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4E2F8">
      <w:pPr>
        <w:tabs>
          <w:tab w:val="left" w:pos="420"/>
          <w:tab w:val="left" w:pos="6660"/>
        </w:tabs>
        <w:spacing w:line="1600" w:lineRule="atLeast"/>
        <w:rPr>
          <w:rFonts w:hint="eastAsia" w:ascii="仿宋" w:hAnsi="仿宋" w:eastAsia="仿宋" w:cs="仿宋"/>
          <w:b/>
          <w:sz w:val="72"/>
          <w:szCs w:val="72"/>
          <w:highlight w:val="none"/>
        </w:rPr>
      </w:pPr>
      <w:bookmarkStart w:id="6" w:name="_GoBack"/>
      <w:bookmarkEnd w:id="6"/>
    </w:p>
    <w:p w14:paraId="6E6F9ADC">
      <w:pPr>
        <w:tabs>
          <w:tab w:val="left" w:pos="420"/>
          <w:tab w:val="left" w:pos="6660"/>
        </w:tabs>
        <w:spacing w:line="1600" w:lineRule="atLeast"/>
        <w:jc w:val="center"/>
        <w:rPr>
          <w:rFonts w:hint="eastAsia" w:ascii="仿宋" w:hAnsi="仿宋" w:eastAsia="仿宋" w:cs="仿宋"/>
          <w:b/>
          <w:sz w:val="72"/>
          <w:szCs w:val="72"/>
          <w:highlight w:val="none"/>
          <w:lang w:eastAsia="zh-CN"/>
        </w:rPr>
      </w:pPr>
      <w:r>
        <w:rPr>
          <w:rFonts w:hint="default" w:ascii="仿宋" w:hAnsi="仿宋" w:eastAsia="仿宋" w:cs="仿宋"/>
          <w:b/>
          <w:sz w:val="72"/>
          <w:szCs w:val="72"/>
          <w:highlight w:val="none"/>
          <w:lang w:eastAsia="zh-CN"/>
        </w:rPr>
        <w:t>惠阳区中医院</w:t>
      </w:r>
    </w:p>
    <w:p w14:paraId="5992744D">
      <w:pPr>
        <w:tabs>
          <w:tab w:val="left" w:pos="420"/>
          <w:tab w:val="left" w:pos="6660"/>
        </w:tabs>
        <w:spacing w:line="1600" w:lineRule="atLeast"/>
        <w:jc w:val="center"/>
        <w:rPr>
          <w:rFonts w:hint="eastAsia" w:ascii="仿宋" w:hAnsi="仿宋" w:eastAsia="仿宋" w:cs="仿宋"/>
          <w:b/>
          <w:sz w:val="72"/>
          <w:szCs w:val="72"/>
          <w:highlight w:val="none"/>
        </w:rPr>
      </w:pPr>
      <w:r>
        <w:rPr>
          <w:rFonts w:hint="eastAsia" w:ascii="仿宋" w:hAnsi="仿宋" w:eastAsia="仿宋" w:cs="仿宋"/>
          <w:b/>
          <w:sz w:val="72"/>
          <w:szCs w:val="72"/>
          <w:highlight w:val="none"/>
        </w:rPr>
        <w:t>院内</w:t>
      </w:r>
      <w:r>
        <w:rPr>
          <w:rFonts w:hint="default" w:ascii="仿宋" w:hAnsi="仿宋" w:eastAsia="仿宋" w:cs="仿宋"/>
          <w:b/>
          <w:sz w:val="72"/>
          <w:szCs w:val="72"/>
          <w:highlight w:val="none"/>
        </w:rPr>
        <w:t>比选</w:t>
      </w:r>
      <w:r>
        <w:rPr>
          <w:rFonts w:hint="eastAsia" w:ascii="仿宋" w:hAnsi="仿宋" w:eastAsia="仿宋" w:cs="仿宋"/>
          <w:b/>
          <w:sz w:val="72"/>
          <w:szCs w:val="72"/>
          <w:highlight w:val="none"/>
        </w:rPr>
        <w:t>文件</w:t>
      </w:r>
    </w:p>
    <w:p w14:paraId="119B7913">
      <w:pPr>
        <w:spacing w:line="500" w:lineRule="exact"/>
        <w:jc w:val="center"/>
        <w:rPr>
          <w:rFonts w:hint="eastAsia" w:ascii="仿宋" w:hAnsi="仿宋" w:eastAsia="仿宋" w:cs="仿宋"/>
          <w:bCs/>
          <w:color w:val="0000FF"/>
          <w:sz w:val="28"/>
          <w:szCs w:val="28"/>
          <w:highlight w:val="none"/>
        </w:rPr>
      </w:pPr>
    </w:p>
    <w:p w14:paraId="67729392">
      <w:pPr>
        <w:jc w:val="both"/>
        <w:rPr>
          <w:rFonts w:hint="eastAsia" w:ascii="仿宋" w:hAnsi="仿宋" w:eastAsia="仿宋" w:cs="仿宋"/>
          <w:b/>
          <w:sz w:val="28"/>
          <w:szCs w:val="28"/>
          <w:highlight w:val="none"/>
        </w:rPr>
      </w:pPr>
    </w:p>
    <w:p w14:paraId="61537F33">
      <w:pPr>
        <w:jc w:val="center"/>
        <w:rPr>
          <w:rFonts w:hint="default" w:ascii="仿宋_GB2312" w:hAnsi="仿宋" w:eastAsia="仿宋" w:cs="仿宋"/>
          <w:b/>
          <w:color w:val="auto"/>
          <w:spacing w:val="-10"/>
          <w:sz w:val="32"/>
          <w:szCs w:val="32"/>
          <w:highlight w:val="none"/>
          <w:lang w:val="en-US" w:eastAsia="zh-CN"/>
        </w:rPr>
      </w:pPr>
      <w:r>
        <w:rPr>
          <w:rFonts w:hint="eastAsia" w:ascii="仿宋" w:hAnsi="仿宋" w:eastAsia="仿宋" w:cs="仿宋"/>
          <w:b/>
          <w:sz w:val="28"/>
          <w:szCs w:val="28"/>
          <w:highlight w:val="none"/>
        </w:rPr>
        <w:t>采购项目名称：</w:t>
      </w:r>
      <w:r>
        <w:rPr>
          <w:rFonts w:hint="eastAsia" w:ascii="仿宋" w:hAnsi="仿宋" w:eastAsia="仿宋" w:cs="仿宋"/>
          <w:b/>
          <w:sz w:val="28"/>
          <w:szCs w:val="28"/>
          <w:highlight w:val="none"/>
          <w:lang w:eastAsia="zh-CN"/>
        </w:rPr>
        <w:t>惠州市惠阳区中医院</w:t>
      </w:r>
      <w:r>
        <w:rPr>
          <w:rFonts w:hint="eastAsia" w:ascii="仿宋" w:hAnsi="仿宋" w:eastAsia="仿宋" w:cs="仿宋"/>
          <w:b/>
          <w:sz w:val="28"/>
          <w:szCs w:val="28"/>
          <w:highlight w:val="none"/>
          <w:lang w:val="en-US" w:eastAsia="zh-CN"/>
        </w:rPr>
        <w:t>打印机耗材配送服务</w:t>
      </w:r>
      <w:r>
        <w:rPr>
          <w:rFonts w:hint="eastAsia" w:ascii="仿宋" w:hAnsi="仿宋" w:eastAsia="仿宋" w:cs="仿宋"/>
          <w:b/>
          <w:sz w:val="28"/>
          <w:szCs w:val="28"/>
          <w:highlight w:val="none"/>
          <w:lang w:eastAsia="zh-CN"/>
        </w:rPr>
        <w:t>采购项目</w:t>
      </w:r>
    </w:p>
    <w:p w14:paraId="56C72D6D">
      <w:pPr>
        <w:jc w:val="center"/>
        <w:rPr>
          <w:rFonts w:hint="default" w:ascii="仿宋" w:hAnsi="仿宋" w:eastAsia="仿宋" w:cs="仿宋"/>
          <w:b/>
          <w:sz w:val="28"/>
          <w:szCs w:val="28"/>
          <w:highlight w:val="none"/>
          <w:lang w:val="en-US" w:eastAsia="zh-CN"/>
        </w:rPr>
      </w:pPr>
      <w:r>
        <w:rPr>
          <w:rFonts w:hint="eastAsia" w:ascii="仿宋" w:hAnsi="仿宋" w:eastAsia="仿宋" w:cs="仿宋"/>
          <w:b/>
          <w:color w:val="auto"/>
          <w:sz w:val="28"/>
          <w:szCs w:val="28"/>
          <w:highlight w:val="none"/>
        </w:rPr>
        <w:t>采购项目编号：</w:t>
      </w:r>
      <w:r>
        <w:rPr>
          <w:rFonts w:hint="eastAsia" w:ascii="仿宋" w:hAnsi="仿宋" w:eastAsia="仿宋" w:cs="仿宋"/>
          <w:b/>
          <w:sz w:val="28"/>
          <w:szCs w:val="28"/>
          <w:highlight w:val="none"/>
          <w:lang w:val="en-US" w:eastAsia="zh-CN"/>
        </w:rPr>
        <w:t>HYZYY-YNBX-2026012</w:t>
      </w:r>
    </w:p>
    <w:p w14:paraId="43BFBF22">
      <w:pPr>
        <w:jc w:val="center"/>
        <w:rPr>
          <w:rFonts w:hint="eastAsia" w:ascii="仿宋" w:hAnsi="仿宋" w:eastAsia="仿宋" w:cs="仿宋"/>
          <w:b/>
          <w:sz w:val="28"/>
          <w:szCs w:val="28"/>
          <w:highlight w:val="none"/>
          <w:lang w:eastAsia="zh-CN"/>
        </w:rPr>
      </w:pPr>
    </w:p>
    <w:p w14:paraId="25594F8C">
      <w:pPr>
        <w:spacing w:line="500" w:lineRule="exact"/>
        <w:ind w:firstLine="1968" w:firstLineChars="700"/>
        <w:jc w:val="both"/>
        <w:rPr>
          <w:rFonts w:hint="eastAsia" w:ascii="仿宋" w:hAnsi="仿宋" w:eastAsia="仿宋" w:cs="仿宋"/>
          <w:b/>
          <w:color w:val="0000FF"/>
          <w:sz w:val="28"/>
          <w:szCs w:val="28"/>
          <w:highlight w:val="none"/>
        </w:rPr>
      </w:pPr>
    </w:p>
    <w:p w14:paraId="5E8CE0AE">
      <w:pPr>
        <w:spacing w:line="500" w:lineRule="exact"/>
        <w:ind w:firstLine="1968" w:firstLineChars="700"/>
        <w:jc w:val="both"/>
        <w:rPr>
          <w:rFonts w:hint="eastAsia" w:ascii="仿宋" w:hAnsi="仿宋" w:eastAsia="仿宋" w:cs="仿宋"/>
          <w:b/>
          <w:color w:val="0000FF"/>
          <w:sz w:val="28"/>
          <w:szCs w:val="28"/>
          <w:highlight w:val="none"/>
          <w:lang w:val="en-US" w:eastAsia="zh-CN"/>
        </w:rPr>
      </w:pPr>
    </w:p>
    <w:p w14:paraId="2ADDF1BD">
      <w:pPr>
        <w:ind w:firstLine="420" w:firstLineChars="0"/>
        <w:jc w:val="center"/>
        <w:rPr>
          <w:rFonts w:hint="eastAsia" w:ascii="仿宋" w:hAnsi="仿宋" w:eastAsia="仿宋" w:cs="仿宋"/>
          <w:b/>
          <w:sz w:val="32"/>
          <w:szCs w:val="32"/>
          <w:highlight w:val="none"/>
        </w:rPr>
      </w:pPr>
    </w:p>
    <w:p w14:paraId="57C8FCB8">
      <w:pPr>
        <w:jc w:val="center"/>
        <w:rPr>
          <w:rFonts w:hint="eastAsia" w:ascii="仿宋" w:hAnsi="仿宋" w:eastAsia="仿宋" w:cs="仿宋"/>
          <w:b/>
          <w:sz w:val="32"/>
          <w:szCs w:val="32"/>
          <w:highlight w:val="none"/>
        </w:rPr>
      </w:pPr>
    </w:p>
    <w:p w14:paraId="547BD3C5">
      <w:pPr>
        <w:jc w:val="center"/>
        <w:rPr>
          <w:rFonts w:hint="eastAsia" w:ascii="仿宋" w:hAnsi="仿宋" w:eastAsia="仿宋" w:cs="仿宋"/>
          <w:b/>
          <w:sz w:val="32"/>
          <w:szCs w:val="32"/>
          <w:highlight w:val="none"/>
        </w:rPr>
      </w:pPr>
    </w:p>
    <w:p w14:paraId="0E5D797E">
      <w:pPr>
        <w:jc w:val="both"/>
        <w:rPr>
          <w:rFonts w:hint="eastAsia" w:ascii="仿宋" w:hAnsi="仿宋" w:eastAsia="仿宋" w:cs="仿宋"/>
          <w:b/>
          <w:sz w:val="32"/>
          <w:szCs w:val="32"/>
          <w:highlight w:val="none"/>
        </w:rPr>
      </w:pPr>
    </w:p>
    <w:p w14:paraId="21BB073C">
      <w:pPr>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lang w:val="en-US" w:eastAsia="zh-CN"/>
        </w:rPr>
        <w:t>采购办</w:t>
      </w:r>
      <w:r>
        <w:rPr>
          <w:rFonts w:hint="eastAsia" w:ascii="仿宋" w:hAnsi="仿宋" w:eastAsia="仿宋" w:cs="仿宋"/>
          <w:b/>
          <w:sz w:val="32"/>
          <w:szCs w:val="32"/>
          <w:highlight w:val="none"/>
        </w:rPr>
        <w:t>编制</w:t>
      </w:r>
    </w:p>
    <w:p w14:paraId="37BAFC5A">
      <w:pPr>
        <w:jc w:val="center"/>
        <w:rPr>
          <w:rFonts w:hint="eastAsia" w:ascii="仿宋" w:hAnsi="仿宋" w:eastAsia="仿宋" w:cs="仿宋"/>
          <w:b/>
          <w:color w:val="auto"/>
          <w:sz w:val="32"/>
          <w:szCs w:val="32"/>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b/>
          <w:color w:val="auto"/>
          <w:sz w:val="32"/>
          <w:szCs w:val="32"/>
          <w:highlight w:val="none"/>
          <w:lang w:val="en-US" w:eastAsia="zh-CN"/>
        </w:rPr>
        <w:t>2026年10</w:t>
      </w:r>
      <w:r>
        <w:rPr>
          <w:rFonts w:hint="eastAsia" w:ascii="仿宋" w:hAnsi="仿宋" w:eastAsia="仿宋" w:cs="仿宋"/>
          <w:b/>
          <w:color w:val="auto"/>
          <w:sz w:val="32"/>
          <w:szCs w:val="32"/>
          <w:highlight w:val="none"/>
        </w:rPr>
        <w:t>月</w:t>
      </w:r>
    </w:p>
    <w:p w14:paraId="18B3F12C">
      <w:pPr>
        <w:pageBreakBefore/>
        <w:jc w:val="center"/>
        <w:rPr>
          <w:rFonts w:hint="eastAsia" w:ascii="仿宋" w:hAnsi="仿宋" w:eastAsia="仿宋" w:cs="仿宋"/>
          <w:b/>
          <w:bCs/>
          <w:sz w:val="52"/>
          <w:szCs w:val="52"/>
          <w:highlight w:val="none"/>
          <w:lang w:eastAsia="zh-CN"/>
        </w:rPr>
      </w:pPr>
      <w:r>
        <w:rPr>
          <w:rFonts w:hint="eastAsia" w:ascii="仿宋" w:hAnsi="仿宋" w:eastAsia="仿宋" w:cs="仿宋"/>
          <w:b/>
          <w:bCs/>
          <w:sz w:val="52"/>
          <w:szCs w:val="52"/>
          <w:highlight w:val="none"/>
        </w:rPr>
        <w:t>目      录</w:t>
      </w:r>
    </w:p>
    <w:p w14:paraId="114FBB52">
      <w:pPr>
        <w:pStyle w:val="64"/>
        <w:rPr>
          <w:rFonts w:hint="eastAsia"/>
          <w:lang w:eastAsia="zh-CN"/>
        </w:rPr>
      </w:pPr>
    </w:p>
    <w:p w14:paraId="212615AF">
      <w:pPr>
        <w:pStyle w:val="20"/>
        <w:tabs>
          <w:tab w:val="right" w:leader="dot" w:pos="9174"/>
        </w:tabs>
        <w:spacing w:line="360" w:lineRule="auto"/>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第一部分  投标邀请函</w:t>
      </w:r>
    </w:p>
    <w:p w14:paraId="5818DDFF">
      <w:pPr>
        <w:rPr>
          <w:rFonts w:hint="eastAsia" w:ascii="仿宋" w:hAnsi="仿宋" w:eastAsia="仿宋" w:cs="仿宋"/>
          <w:b/>
          <w:bCs/>
          <w:sz w:val="36"/>
          <w:szCs w:val="36"/>
          <w:highlight w:val="none"/>
        </w:rPr>
      </w:pPr>
    </w:p>
    <w:p w14:paraId="090EC4A4">
      <w:pPr>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第二部分  采购项目内容</w:t>
      </w:r>
    </w:p>
    <w:p w14:paraId="10DE7564">
      <w:pPr>
        <w:rPr>
          <w:rFonts w:hint="eastAsia" w:ascii="仿宋" w:hAnsi="仿宋" w:eastAsia="仿宋" w:cs="仿宋"/>
          <w:b/>
          <w:bCs/>
          <w:sz w:val="36"/>
          <w:szCs w:val="36"/>
          <w:highlight w:val="none"/>
        </w:rPr>
      </w:pPr>
    </w:p>
    <w:p w14:paraId="58EE3ED6">
      <w:pPr>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第三部分  投标人须知</w:t>
      </w:r>
    </w:p>
    <w:p w14:paraId="7C587951">
      <w:pPr>
        <w:rPr>
          <w:rFonts w:hint="eastAsia" w:ascii="仿宋" w:hAnsi="仿宋" w:eastAsia="仿宋" w:cs="仿宋"/>
          <w:b/>
          <w:bCs/>
          <w:sz w:val="36"/>
          <w:szCs w:val="36"/>
          <w:highlight w:val="none"/>
          <w:lang w:val="en-US" w:eastAsia="zh-CN"/>
        </w:rPr>
      </w:pPr>
    </w:p>
    <w:p w14:paraId="73C92489">
      <w:pPr>
        <w:rPr>
          <w:rFonts w:hint="default" w:ascii="仿宋" w:hAnsi="仿宋" w:eastAsia="仿宋" w:cs="仿宋"/>
          <w:b/>
          <w:bCs/>
          <w:sz w:val="36"/>
          <w:szCs w:val="36"/>
          <w:highlight w:val="none"/>
          <w:lang w:val="en-US" w:eastAsia="zh-CN"/>
        </w:rPr>
      </w:pPr>
      <w:r>
        <w:rPr>
          <w:rFonts w:hint="eastAsia" w:ascii="仿宋" w:hAnsi="仿宋" w:eastAsia="仿宋" w:cs="仿宋"/>
          <w:b/>
          <w:bCs/>
          <w:sz w:val="36"/>
          <w:szCs w:val="36"/>
          <w:highlight w:val="none"/>
          <w:lang w:val="en-US" w:eastAsia="zh-CN"/>
        </w:rPr>
        <w:t>第四部分  合同格式</w:t>
      </w:r>
    </w:p>
    <w:p w14:paraId="7CDD064B">
      <w:pPr>
        <w:jc w:val="both"/>
        <w:rPr>
          <w:rFonts w:hint="eastAsia" w:ascii="仿宋" w:hAnsi="仿宋" w:eastAsia="仿宋" w:cs="仿宋"/>
          <w:b/>
          <w:sz w:val="32"/>
          <w:szCs w:val="32"/>
          <w:highlight w:val="none"/>
          <w:lang w:val="en-US" w:eastAsia="zh-CN"/>
        </w:rPr>
      </w:pPr>
    </w:p>
    <w:p w14:paraId="017C9B44">
      <w:pPr>
        <w:jc w:val="both"/>
        <w:rPr>
          <w:rFonts w:hint="default" w:ascii="仿宋" w:hAnsi="仿宋" w:eastAsia="仿宋" w:cs="仿宋"/>
          <w:b/>
          <w:sz w:val="32"/>
          <w:szCs w:val="32"/>
          <w:highlight w:val="none"/>
          <w:lang w:val="en-US" w:eastAsia="zh-CN"/>
        </w:rPr>
      </w:pPr>
      <w:r>
        <w:rPr>
          <w:rFonts w:hint="eastAsia" w:ascii="仿宋" w:hAnsi="仿宋" w:eastAsia="仿宋" w:cs="仿宋"/>
          <w:b/>
          <w:sz w:val="32"/>
          <w:szCs w:val="32"/>
          <w:highlight w:val="none"/>
          <w:lang w:val="en-US" w:eastAsia="zh-CN"/>
        </w:rPr>
        <w:t>第五部分   投标文件格式</w:t>
      </w:r>
    </w:p>
    <w:p w14:paraId="225CECCA">
      <w:pPr>
        <w:jc w:val="center"/>
        <w:rPr>
          <w:rFonts w:hint="eastAsia" w:ascii="仿宋" w:hAnsi="仿宋" w:eastAsia="仿宋" w:cs="仿宋"/>
          <w:b/>
          <w:sz w:val="32"/>
          <w:szCs w:val="32"/>
          <w:highlight w:val="none"/>
        </w:rPr>
      </w:pPr>
    </w:p>
    <w:p w14:paraId="48E12EDF">
      <w:pPr>
        <w:jc w:val="center"/>
        <w:rPr>
          <w:rFonts w:hint="eastAsia" w:ascii="仿宋" w:hAnsi="仿宋" w:eastAsia="仿宋" w:cs="仿宋"/>
          <w:b/>
          <w:sz w:val="32"/>
          <w:szCs w:val="32"/>
          <w:highlight w:val="none"/>
        </w:rPr>
      </w:pPr>
    </w:p>
    <w:p w14:paraId="09BF52B8">
      <w:pPr>
        <w:jc w:val="center"/>
        <w:rPr>
          <w:rFonts w:hint="eastAsia" w:ascii="仿宋" w:hAnsi="仿宋" w:eastAsia="仿宋" w:cs="仿宋"/>
          <w:b/>
          <w:sz w:val="32"/>
          <w:szCs w:val="32"/>
          <w:highlight w:val="none"/>
        </w:rPr>
      </w:pPr>
    </w:p>
    <w:p w14:paraId="4CDEA065">
      <w:pPr>
        <w:jc w:val="center"/>
        <w:rPr>
          <w:rFonts w:hint="eastAsia" w:ascii="仿宋" w:hAnsi="仿宋" w:eastAsia="仿宋" w:cs="仿宋"/>
          <w:b/>
          <w:sz w:val="32"/>
          <w:szCs w:val="32"/>
          <w:highlight w:val="none"/>
        </w:rPr>
      </w:pPr>
    </w:p>
    <w:p w14:paraId="7B06CCC0">
      <w:pPr>
        <w:spacing w:line="360" w:lineRule="auto"/>
        <w:rPr>
          <w:rFonts w:hint="eastAsia" w:ascii="仿宋" w:hAnsi="仿宋" w:eastAsia="仿宋" w:cs="仿宋"/>
          <w:b/>
          <w:kern w:val="0"/>
          <w:sz w:val="28"/>
          <w:szCs w:val="28"/>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A1EBA1C">
      <w:pPr>
        <w:spacing w:line="420" w:lineRule="exact"/>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第一部分 投标邀请函</w:t>
      </w:r>
    </w:p>
    <w:p w14:paraId="2E8C7760">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各（潜在）供应商:</w:t>
      </w:r>
    </w:p>
    <w:p w14:paraId="5CFB7C3A">
      <w:pPr>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sz w:val="24"/>
          <w:highlight w:val="none"/>
          <w:lang w:val="en-US" w:eastAsia="zh-CN"/>
        </w:rPr>
        <w:t xml:space="preserve"> </w:t>
      </w:r>
      <w:r>
        <w:rPr>
          <w:rFonts w:hint="eastAsia" w:ascii="仿宋" w:hAnsi="仿宋" w:eastAsia="仿宋" w:cs="仿宋"/>
          <w:color w:val="auto"/>
          <w:sz w:val="24"/>
          <w:highlight w:val="none"/>
          <w:lang w:val="en-US" w:eastAsia="zh-CN"/>
        </w:rPr>
        <w:t>惠州市惠阳区中医院打印机耗材配送服务采购项目</w:t>
      </w:r>
      <w:r>
        <w:rPr>
          <w:rFonts w:hint="eastAsia" w:ascii="仿宋" w:hAnsi="仿宋" w:eastAsia="仿宋" w:cs="仿宋"/>
          <w:sz w:val="24"/>
          <w:highlight w:val="none"/>
          <w:lang w:eastAsia="zh-CN"/>
        </w:rPr>
        <w:t>将</w:t>
      </w:r>
      <w:r>
        <w:rPr>
          <w:rFonts w:hint="eastAsia" w:ascii="仿宋" w:hAnsi="仿宋" w:eastAsia="仿宋" w:cs="仿宋"/>
          <w:sz w:val="24"/>
          <w:highlight w:val="none"/>
        </w:rPr>
        <w:t>进行院内公开</w:t>
      </w:r>
      <w:r>
        <w:rPr>
          <w:rFonts w:hint="default" w:ascii="仿宋" w:hAnsi="仿宋" w:eastAsia="仿宋" w:cs="仿宋"/>
          <w:sz w:val="24"/>
          <w:highlight w:val="none"/>
        </w:rPr>
        <w:t>比选</w:t>
      </w:r>
      <w:r>
        <w:rPr>
          <w:rFonts w:hint="eastAsia" w:ascii="仿宋" w:hAnsi="仿宋" w:eastAsia="仿宋" w:cs="仿宋"/>
          <w:sz w:val="24"/>
          <w:highlight w:val="none"/>
        </w:rPr>
        <w:t>采购，欢迎符合资格条件的供应商报名投标。</w:t>
      </w:r>
    </w:p>
    <w:p w14:paraId="5C51B512">
      <w:pPr>
        <w:numPr>
          <w:ilvl w:val="0"/>
          <w:numId w:val="0"/>
        </w:numPr>
        <w:autoSpaceDE w:val="0"/>
        <w:autoSpaceDN w:val="0"/>
        <w:spacing w:line="360" w:lineRule="auto"/>
        <w:rPr>
          <w:rFonts w:hint="eastAsia" w:ascii="仿宋" w:hAnsi="仿宋" w:eastAsia="仿宋" w:cs="仿宋"/>
          <w:sz w:val="24"/>
          <w:highlight w:val="none"/>
        </w:rPr>
      </w:pPr>
      <w:r>
        <w:rPr>
          <w:rFonts w:hint="eastAsia" w:ascii="仿宋" w:hAnsi="仿宋" w:eastAsia="仿宋" w:cs="仿宋"/>
          <w:kern w:val="2"/>
          <w:sz w:val="24"/>
          <w:szCs w:val="24"/>
          <w:lang w:val="en-US" w:eastAsia="zh-CN" w:bidi="ar-SA"/>
        </w:rPr>
        <w:t>一、</w:t>
      </w:r>
      <w:r>
        <w:rPr>
          <w:rFonts w:hint="eastAsia" w:ascii="仿宋" w:hAnsi="仿宋" w:eastAsia="仿宋" w:cs="仿宋"/>
          <w:sz w:val="24"/>
          <w:highlight w:val="none"/>
        </w:rPr>
        <w:t>采购项目名称：</w:t>
      </w:r>
      <w:r>
        <w:rPr>
          <w:rFonts w:hint="eastAsia" w:ascii="仿宋" w:hAnsi="仿宋" w:eastAsia="仿宋" w:cs="仿宋"/>
          <w:color w:val="auto"/>
          <w:sz w:val="24"/>
          <w:highlight w:val="none"/>
          <w:lang w:eastAsia="zh-CN"/>
        </w:rPr>
        <w:t>惠州市惠阳区中医院</w:t>
      </w:r>
      <w:r>
        <w:rPr>
          <w:rFonts w:hint="eastAsia" w:ascii="仿宋" w:hAnsi="仿宋" w:eastAsia="仿宋" w:cs="仿宋"/>
          <w:color w:val="auto"/>
          <w:sz w:val="24"/>
          <w:highlight w:val="none"/>
          <w:lang w:val="en-US" w:eastAsia="zh-CN"/>
        </w:rPr>
        <w:t>打印机耗材配送服务</w:t>
      </w:r>
      <w:r>
        <w:rPr>
          <w:rFonts w:hint="eastAsia" w:ascii="仿宋" w:hAnsi="仿宋" w:eastAsia="仿宋" w:cs="仿宋"/>
          <w:color w:val="auto"/>
          <w:sz w:val="24"/>
          <w:highlight w:val="none"/>
          <w:lang w:eastAsia="zh-CN"/>
        </w:rPr>
        <w:t xml:space="preserve">采购项目 </w:t>
      </w:r>
    </w:p>
    <w:p w14:paraId="71775D6A">
      <w:pPr>
        <w:spacing w:line="500" w:lineRule="exact"/>
        <w:jc w:val="both"/>
        <w:rPr>
          <w:rFonts w:hint="default" w:ascii="仿宋" w:hAnsi="仿宋" w:eastAsia="仿宋" w:cs="仿宋"/>
          <w:color w:val="auto"/>
          <w:sz w:val="24"/>
          <w:highlight w:val="none"/>
          <w:lang w:val="en-US" w:eastAsia="zh-CN"/>
        </w:rPr>
      </w:pPr>
      <w:r>
        <w:rPr>
          <w:rFonts w:hint="eastAsia" w:ascii="仿宋" w:hAnsi="仿宋" w:eastAsia="仿宋" w:cs="仿宋"/>
          <w:sz w:val="24"/>
          <w:highlight w:val="none"/>
        </w:rPr>
        <w:t>二、采购</w:t>
      </w:r>
      <w:r>
        <w:rPr>
          <w:rFonts w:hint="eastAsia" w:ascii="仿宋" w:hAnsi="仿宋" w:eastAsia="仿宋" w:cs="仿宋"/>
          <w:color w:val="auto"/>
          <w:sz w:val="24"/>
          <w:highlight w:val="none"/>
        </w:rPr>
        <w:t>项目</w:t>
      </w:r>
      <w:r>
        <w:rPr>
          <w:rFonts w:hint="eastAsia" w:ascii="仿宋" w:hAnsi="仿宋" w:eastAsia="仿宋" w:cs="仿宋"/>
          <w:color w:val="auto"/>
          <w:sz w:val="24"/>
          <w:highlight w:val="none"/>
          <w:lang w:val="zh-CN"/>
        </w:rPr>
        <w:t>编号：</w:t>
      </w:r>
      <w:r>
        <w:rPr>
          <w:rFonts w:hint="eastAsia" w:ascii="仿宋" w:hAnsi="仿宋" w:eastAsia="仿宋" w:cs="仿宋"/>
          <w:color w:val="auto"/>
          <w:sz w:val="24"/>
          <w:highlight w:val="none"/>
          <w:lang w:val="en-US" w:eastAsia="zh-CN"/>
        </w:rPr>
        <w:t>HYZYY-YNBX-2026012</w:t>
      </w:r>
    </w:p>
    <w:p w14:paraId="45162BE1">
      <w:pPr>
        <w:autoSpaceDE w:val="0"/>
        <w:autoSpaceDN w:val="0"/>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三、采购预算：</w:t>
      </w:r>
    </w:p>
    <w:tbl>
      <w:tblPr>
        <w:tblStyle w:val="30"/>
        <w:tblW w:w="10002" w:type="dxa"/>
        <w:jc w:val="center"/>
        <w:tblLayout w:type="fixed"/>
        <w:tblCellMar>
          <w:top w:w="0" w:type="dxa"/>
          <w:left w:w="108" w:type="dxa"/>
          <w:bottom w:w="0" w:type="dxa"/>
          <w:right w:w="108" w:type="dxa"/>
        </w:tblCellMar>
      </w:tblPr>
      <w:tblGrid>
        <w:gridCol w:w="715"/>
        <w:gridCol w:w="1315"/>
        <w:gridCol w:w="2954"/>
        <w:gridCol w:w="1535"/>
        <w:gridCol w:w="1361"/>
        <w:gridCol w:w="2122"/>
      </w:tblGrid>
      <w:tr w14:paraId="7DCAEE8B">
        <w:tblPrEx>
          <w:tblCellMar>
            <w:top w:w="0" w:type="dxa"/>
            <w:left w:w="108" w:type="dxa"/>
            <w:bottom w:w="0" w:type="dxa"/>
            <w:right w:w="108" w:type="dxa"/>
          </w:tblCellMar>
        </w:tblPrEx>
        <w:trPr>
          <w:wBefore w:w="0" w:type="auto"/>
          <w:wAfter w:w="0" w:type="auto"/>
          <w:trHeight w:val="652"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5532E1D4">
            <w:pPr>
              <w:widowControl/>
              <w:spacing w:line="34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序</w:t>
            </w:r>
            <w:r>
              <w:rPr>
                <w:rFonts w:hint="eastAsia" w:ascii="仿宋" w:hAnsi="仿宋" w:eastAsia="仿宋" w:cs="仿宋"/>
                <w:color w:val="auto"/>
                <w:kern w:val="0"/>
                <w:sz w:val="24"/>
                <w:highlight w:val="none"/>
              </w:rPr>
              <w:t>号</w:t>
            </w:r>
          </w:p>
        </w:tc>
        <w:tc>
          <w:tcPr>
            <w:tcW w:w="1315" w:type="dxa"/>
            <w:tcBorders>
              <w:top w:val="single" w:color="auto" w:sz="4" w:space="0"/>
              <w:left w:val="nil"/>
              <w:bottom w:val="single" w:color="auto" w:sz="4" w:space="0"/>
              <w:right w:val="single" w:color="auto" w:sz="4" w:space="0"/>
            </w:tcBorders>
            <w:noWrap w:val="0"/>
            <w:vAlign w:val="center"/>
          </w:tcPr>
          <w:p w14:paraId="76EEFAE6">
            <w:pPr>
              <w:widowControl/>
              <w:spacing w:line="340" w:lineRule="exact"/>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项目类型</w:t>
            </w:r>
          </w:p>
        </w:tc>
        <w:tc>
          <w:tcPr>
            <w:tcW w:w="2954" w:type="dxa"/>
            <w:tcBorders>
              <w:top w:val="single" w:color="auto" w:sz="4" w:space="0"/>
              <w:left w:val="nil"/>
              <w:bottom w:val="single" w:color="auto" w:sz="4" w:space="0"/>
              <w:right w:val="single" w:color="auto" w:sz="4" w:space="0"/>
            </w:tcBorders>
            <w:noWrap w:val="0"/>
            <w:vAlign w:val="center"/>
          </w:tcPr>
          <w:p w14:paraId="5BB888A0">
            <w:pPr>
              <w:widowControl/>
              <w:spacing w:line="34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项目</w:t>
            </w:r>
            <w:r>
              <w:rPr>
                <w:rFonts w:hint="eastAsia" w:ascii="仿宋" w:hAnsi="仿宋" w:eastAsia="仿宋" w:cs="仿宋"/>
                <w:color w:val="auto"/>
                <w:kern w:val="0"/>
                <w:sz w:val="24"/>
                <w:highlight w:val="none"/>
              </w:rPr>
              <w:t>名称</w:t>
            </w:r>
          </w:p>
        </w:tc>
        <w:tc>
          <w:tcPr>
            <w:tcW w:w="1535" w:type="dxa"/>
            <w:tcBorders>
              <w:top w:val="single" w:color="auto" w:sz="4" w:space="0"/>
              <w:left w:val="nil"/>
              <w:bottom w:val="single" w:color="auto" w:sz="4" w:space="0"/>
              <w:right w:val="single" w:color="auto" w:sz="4" w:space="0"/>
            </w:tcBorders>
            <w:noWrap w:val="0"/>
            <w:vAlign w:val="center"/>
          </w:tcPr>
          <w:p w14:paraId="4CE5FA7E">
            <w:pPr>
              <w:widowControl/>
              <w:spacing w:line="340" w:lineRule="exact"/>
              <w:jc w:val="center"/>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数量</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单位</w:t>
            </w:r>
            <w:r>
              <w:rPr>
                <w:rFonts w:hint="eastAsia" w:ascii="仿宋" w:hAnsi="仿宋" w:eastAsia="仿宋" w:cs="仿宋"/>
                <w:color w:val="auto"/>
                <w:kern w:val="0"/>
                <w:sz w:val="24"/>
                <w:highlight w:val="none"/>
                <w:lang w:eastAsia="zh-CN"/>
              </w:rPr>
              <w:t>）</w:t>
            </w:r>
          </w:p>
        </w:tc>
        <w:tc>
          <w:tcPr>
            <w:tcW w:w="1361" w:type="dxa"/>
            <w:tcBorders>
              <w:top w:val="single" w:color="auto" w:sz="4" w:space="0"/>
              <w:left w:val="nil"/>
              <w:bottom w:val="single" w:color="auto" w:sz="4" w:space="0"/>
              <w:right w:val="single" w:color="auto" w:sz="4" w:space="0"/>
            </w:tcBorders>
            <w:noWrap w:val="0"/>
            <w:vAlign w:val="center"/>
          </w:tcPr>
          <w:p w14:paraId="55ACF0D6">
            <w:pPr>
              <w:widowControl/>
              <w:jc w:val="cente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预算总金额</w:t>
            </w:r>
            <w:r>
              <w:rPr>
                <w:rFonts w:hint="eastAsia" w:ascii="仿宋" w:hAnsi="仿宋" w:eastAsia="仿宋" w:cs="仿宋"/>
                <w:color w:val="auto"/>
                <w:kern w:val="0"/>
                <w:szCs w:val="21"/>
                <w:highlight w:val="none"/>
                <w:lang w:eastAsia="zh-CN"/>
              </w:rPr>
              <w:t>（元）</w:t>
            </w:r>
          </w:p>
        </w:tc>
        <w:tc>
          <w:tcPr>
            <w:tcW w:w="2122" w:type="dxa"/>
            <w:tcBorders>
              <w:top w:val="single" w:color="auto" w:sz="4" w:space="0"/>
              <w:left w:val="nil"/>
              <w:bottom w:val="single" w:color="auto" w:sz="4" w:space="0"/>
              <w:right w:val="single" w:color="auto" w:sz="4" w:space="0"/>
            </w:tcBorders>
            <w:noWrap w:val="0"/>
            <w:vAlign w:val="center"/>
          </w:tcPr>
          <w:p w14:paraId="2633E34F">
            <w:pPr>
              <w:widowControl/>
              <w:spacing w:line="340" w:lineRule="exact"/>
              <w:jc w:val="cente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备注</w:t>
            </w:r>
          </w:p>
        </w:tc>
      </w:tr>
      <w:tr w14:paraId="0A818D16">
        <w:tblPrEx>
          <w:tblCellMar>
            <w:top w:w="0" w:type="dxa"/>
            <w:left w:w="108" w:type="dxa"/>
            <w:bottom w:w="0" w:type="dxa"/>
            <w:right w:w="108" w:type="dxa"/>
          </w:tblCellMar>
        </w:tblPrEx>
        <w:trPr>
          <w:wBefore w:w="0" w:type="auto"/>
          <w:wAfter w:w="0" w:type="auto"/>
          <w:trHeight w:val="652" w:hRule="atLeast"/>
          <w:jc w:val="center"/>
        </w:trPr>
        <w:tc>
          <w:tcPr>
            <w:tcW w:w="715" w:type="dxa"/>
            <w:tcBorders>
              <w:left w:val="single" w:color="auto" w:sz="4" w:space="0"/>
              <w:bottom w:val="single" w:color="auto" w:sz="4" w:space="0"/>
              <w:right w:val="single" w:color="auto" w:sz="4" w:space="0"/>
            </w:tcBorders>
            <w:noWrap w:val="0"/>
            <w:vAlign w:val="center"/>
          </w:tcPr>
          <w:p w14:paraId="2E624660">
            <w:pPr>
              <w:widowControl/>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0</w:t>
            </w:r>
            <w:r>
              <w:rPr>
                <w:rFonts w:hint="eastAsia" w:ascii="仿宋" w:hAnsi="仿宋" w:eastAsia="仿宋" w:cs="仿宋"/>
                <w:color w:val="auto"/>
                <w:kern w:val="0"/>
                <w:sz w:val="24"/>
                <w:highlight w:val="none"/>
                <w:lang w:val="en-US" w:eastAsia="zh-CN"/>
              </w:rPr>
              <w:t>1</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23910D16">
            <w:pPr>
              <w:jc w:val="both"/>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 xml:space="preserve"> </w:t>
            </w:r>
            <w:r>
              <w:rPr>
                <w:rFonts w:hint="eastAsia" w:ascii="仿宋" w:hAnsi="仿宋" w:eastAsia="仿宋" w:cs="仿宋"/>
                <w:color w:val="auto"/>
                <w:sz w:val="24"/>
                <w:highlight w:val="none"/>
                <w:lang w:val="en-US" w:eastAsia="zh-CN"/>
              </w:rPr>
              <w:t xml:space="preserve"> 服务</w:t>
            </w:r>
          </w:p>
        </w:tc>
        <w:tc>
          <w:tcPr>
            <w:tcW w:w="2954" w:type="dxa"/>
            <w:tcBorders>
              <w:top w:val="single" w:color="auto" w:sz="4" w:space="0"/>
              <w:left w:val="single" w:color="auto" w:sz="4" w:space="0"/>
              <w:bottom w:val="single" w:color="auto" w:sz="4" w:space="0"/>
              <w:right w:val="single" w:color="auto" w:sz="4" w:space="0"/>
            </w:tcBorders>
            <w:noWrap w:val="0"/>
            <w:vAlign w:val="center"/>
          </w:tcPr>
          <w:p w14:paraId="6B8451F2">
            <w:pPr>
              <w:widowControl/>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惠州市惠阳区中医院</w:t>
            </w:r>
            <w:r>
              <w:rPr>
                <w:rFonts w:hint="eastAsia" w:ascii="仿宋" w:hAnsi="仿宋" w:eastAsia="仿宋" w:cs="仿宋"/>
                <w:color w:val="auto"/>
                <w:sz w:val="24"/>
                <w:highlight w:val="none"/>
                <w:lang w:val="en-US" w:eastAsia="zh-CN"/>
              </w:rPr>
              <w:t>打印机耗材配送服务</w:t>
            </w:r>
            <w:r>
              <w:rPr>
                <w:rFonts w:hint="eastAsia" w:ascii="仿宋" w:hAnsi="仿宋" w:eastAsia="仿宋" w:cs="仿宋"/>
                <w:color w:val="auto"/>
                <w:sz w:val="24"/>
                <w:highlight w:val="none"/>
                <w:lang w:eastAsia="zh-CN"/>
              </w:rPr>
              <w:t>采购项目</w:t>
            </w:r>
          </w:p>
        </w:tc>
        <w:tc>
          <w:tcPr>
            <w:tcW w:w="1535" w:type="dxa"/>
            <w:tcBorders>
              <w:top w:val="single" w:color="auto" w:sz="4" w:space="0"/>
              <w:left w:val="single" w:color="auto" w:sz="4" w:space="0"/>
              <w:bottom w:val="single" w:color="auto" w:sz="4" w:space="0"/>
              <w:right w:val="single" w:color="auto" w:sz="4" w:space="0"/>
            </w:tcBorders>
            <w:noWrap w:val="0"/>
            <w:vAlign w:val="center"/>
          </w:tcPr>
          <w:p w14:paraId="67F74DFD">
            <w:pPr>
              <w:widowControl/>
              <w:jc w:val="center"/>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项</w:t>
            </w:r>
            <w:r>
              <w:rPr>
                <w:rFonts w:hint="eastAsia" w:ascii="仿宋" w:hAnsi="仿宋" w:eastAsia="仿宋" w:cs="仿宋"/>
                <w:color w:val="auto"/>
                <w:kern w:val="0"/>
                <w:sz w:val="24"/>
                <w:highlight w:val="none"/>
                <w:lang w:eastAsia="zh-CN"/>
              </w:rPr>
              <w:t>）</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6E76F35D">
            <w:pPr>
              <w:widowControl/>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sz w:val="24"/>
                <w:highlight w:val="none"/>
                <w:lang w:val="en-US" w:eastAsia="zh-CN"/>
              </w:rPr>
              <w:t>71803.80</w:t>
            </w:r>
          </w:p>
        </w:tc>
        <w:tc>
          <w:tcPr>
            <w:tcW w:w="2122" w:type="dxa"/>
            <w:tcBorders>
              <w:top w:val="single" w:color="auto" w:sz="4" w:space="0"/>
              <w:left w:val="single" w:color="auto" w:sz="4" w:space="0"/>
              <w:bottom w:val="single" w:color="auto" w:sz="4" w:space="0"/>
              <w:right w:val="single" w:color="auto" w:sz="4" w:space="0"/>
            </w:tcBorders>
            <w:noWrap w:val="0"/>
            <w:vAlign w:val="center"/>
          </w:tcPr>
          <w:p w14:paraId="467974C9">
            <w:pPr>
              <w:widowControl/>
              <w:jc w:val="both"/>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1"/>
                <w:szCs w:val="21"/>
                <w:highlight w:val="none"/>
                <w:lang w:val="en-US" w:eastAsia="zh-CN"/>
              </w:rPr>
              <w:t>项目</w:t>
            </w:r>
            <w:r>
              <w:rPr>
                <w:rFonts w:hint="eastAsia" w:ascii="仿宋" w:hAnsi="仿宋" w:eastAsia="仿宋" w:cs="仿宋"/>
                <w:color w:val="auto"/>
                <w:kern w:val="0"/>
                <w:sz w:val="21"/>
                <w:szCs w:val="21"/>
                <w:highlight w:val="none"/>
                <w:lang w:val="en-US" w:eastAsia="zh-Hans"/>
              </w:rPr>
              <w:t>详细</w:t>
            </w:r>
            <w:r>
              <w:rPr>
                <w:rFonts w:hint="eastAsia" w:ascii="仿宋" w:hAnsi="仿宋" w:eastAsia="仿宋" w:cs="仿宋"/>
                <w:color w:val="auto"/>
                <w:kern w:val="0"/>
                <w:sz w:val="21"/>
                <w:szCs w:val="21"/>
                <w:highlight w:val="none"/>
                <w:lang w:val="en-US" w:eastAsia="zh-CN"/>
              </w:rPr>
              <w:t>见采购项目内容</w:t>
            </w:r>
          </w:p>
        </w:tc>
      </w:tr>
    </w:tbl>
    <w:p w14:paraId="357C7F7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四、拟参加投标的供应商应当在202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23</w:t>
      </w:r>
      <w:r>
        <w:rPr>
          <w:rFonts w:hint="eastAsia" w:ascii="仿宋" w:hAnsi="仿宋" w:eastAsia="仿宋" w:cs="仿宋"/>
          <w:color w:val="auto"/>
          <w:sz w:val="24"/>
          <w:highlight w:val="none"/>
        </w:rPr>
        <w:t>日起至202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29</w:t>
      </w:r>
      <w:r>
        <w:rPr>
          <w:rFonts w:hint="eastAsia" w:ascii="仿宋" w:hAnsi="仿宋" w:eastAsia="仿宋" w:cs="仿宋"/>
          <w:color w:val="auto"/>
          <w:sz w:val="24"/>
          <w:highlight w:val="none"/>
        </w:rPr>
        <w:t>日（上午08:</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0-1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0，下午</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:30-</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0，法定节假日除外）到惠州市惠阳区中医院采购办递交响应文件，截止时间：202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年 </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 xml:space="preserve"> 日17时</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0分（北京时间），比选文件请自行在挂网比选公告中下载附件。</w:t>
      </w:r>
    </w:p>
    <w:p w14:paraId="3F31D0E4">
      <w:pPr>
        <w:spacing w:line="360" w:lineRule="auto"/>
        <w:rPr>
          <w:rStyle w:val="51"/>
          <w:rFonts w:hint="eastAsia" w:ascii="仿宋" w:hAnsi="仿宋" w:eastAsia="仿宋" w:cs="Times New Roman"/>
          <w:color w:val="auto"/>
          <w:sz w:val="24"/>
        </w:rPr>
      </w:pPr>
      <w:r>
        <w:rPr>
          <w:rStyle w:val="51"/>
          <w:rFonts w:hint="eastAsia" w:ascii="仿宋" w:hAnsi="仿宋" w:eastAsia="仿宋" w:cs="Times New Roman"/>
          <w:color w:val="auto"/>
          <w:sz w:val="24"/>
          <w:lang w:val="en-US" w:eastAsia="zh-CN"/>
        </w:rPr>
        <w:t>五</w:t>
      </w:r>
      <w:r>
        <w:rPr>
          <w:rStyle w:val="51"/>
          <w:rFonts w:hint="eastAsia" w:ascii="仿宋" w:hAnsi="仿宋" w:eastAsia="仿宋" w:cs="Times New Roman"/>
          <w:color w:val="auto"/>
          <w:sz w:val="24"/>
        </w:rPr>
        <w:t>、投标文件送达地点：广东省</w:t>
      </w:r>
      <w:r>
        <w:rPr>
          <w:rStyle w:val="51"/>
          <w:rFonts w:hint="eastAsia" w:ascii="仿宋" w:hAnsi="仿宋" w:eastAsia="仿宋" w:cs="Times New Roman"/>
          <w:color w:val="auto"/>
          <w:sz w:val="24"/>
          <w:lang w:val="en-US" w:eastAsia="zh-CN"/>
        </w:rPr>
        <w:t>惠州市</w:t>
      </w:r>
      <w:r>
        <w:rPr>
          <w:rStyle w:val="51"/>
          <w:rFonts w:hint="default" w:ascii="仿宋" w:hAnsi="仿宋" w:eastAsia="仿宋" w:cs="Times New Roman"/>
          <w:color w:val="auto"/>
          <w:sz w:val="24"/>
          <w:lang w:eastAsia="zh-CN"/>
        </w:rPr>
        <w:t>惠阳区中医院</w:t>
      </w:r>
      <w:r>
        <w:rPr>
          <w:rStyle w:val="51"/>
          <w:rFonts w:hint="eastAsia" w:ascii="仿宋" w:hAnsi="仿宋" w:eastAsia="仿宋" w:cs="Times New Roman"/>
          <w:color w:val="auto"/>
          <w:sz w:val="24"/>
          <w:lang w:val="en-US" w:eastAsia="zh-CN"/>
        </w:rPr>
        <w:t>C栋二楼202</w:t>
      </w:r>
      <w:r>
        <w:rPr>
          <w:rStyle w:val="51"/>
          <w:rFonts w:hint="eastAsia" w:ascii="仿宋" w:hAnsi="仿宋" w:eastAsia="仿宋" w:cs="Times New Roman"/>
          <w:color w:val="auto"/>
          <w:sz w:val="24"/>
        </w:rPr>
        <w:t xml:space="preserve">               </w:t>
      </w:r>
    </w:p>
    <w:p w14:paraId="0F0F1449">
      <w:pPr>
        <w:spacing w:line="360" w:lineRule="auto"/>
        <w:rPr>
          <w:rFonts w:hint="eastAsia" w:ascii="仿宋" w:hAnsi="仿宋" w:eastAsia="仿宋" w:cs="仿宋"/>
          <w:color w:val="auto"/>
          <w:sz w:val="24"/>
          <w:highlight w:val="none"/>
        </w:rPr>
      </w:pPr>
      <w:r>
        <w:rPr>
          <w:rStyle w:val="51"/>
          <w:rFonts w:hint="eastAsia" w:ascii="仿宋" w:hAnsi="仿宋" w:eastAsia="仿宋" w:cs="Times New Roman"/>
          <w:color w:val="auto"/>
          <w:sz w:val="24"/>
          <w:lang w:val="en-US" w:eastAsia="zh-CN"/>
        </w:rPr>
        <w:t>六</w:t>
      </w:r>
      <w:r>
        <w:rPr>
          <w:rStyle w:val="51"/>
          <w:rFonts w:hint="eastAsia" w:ascii="仿宋" w:hAnsi="仿宋" w:eastAsia="仿宋" w:cs="Times New Roman"/>
          <w:color w:val="auto"/>
          <w:sz w:val="24"/>
        </w:rPr>
        <w:t>、</w:t>
      </w:r>
      <w:r>
        <w:rPr>
          <w:rStyle w:val="51"/>
          <w:rFonts w:ascii="仿宋" w:hAnsi="仿宋" w:eastAsia="仿宋" w:cs="Times New Roman"/>
          <w:color w:val="auto"/>
          <w:sz w:val="24"/>
        </w:rPr>
        <w:t>比选时间</w:t>
      </w:r>
      <w:r>
        <w:rPr>
          <w:rStyle w:val="51"/>
          <w:rFonts w:hint="eastAsia" w:ascii="仿宋" w:hAnsi="仿宋" w:eastAsia="仿宋" w:cs="Times New Roman"/>
          <w:color w:val="auto"/>
          <w:sz w:val="24"/>
        </w:rPr>
        <w:t>：</w:t>
      </w:r>
      <w:r>
        <w:rPr>
          <w:rStyle w:val="51"/>
          <w:rFonts w:hint="eastAsia" w:ascii="仿宋" w:hAnsi="仿宋" w:eastAsia="仿宋" w:cs="Times New Roman"/>
          <w:color w:val="auto"/>
          <w:sz w:val="24"/>
          <w:lang w:val="en-US" w:eastAsia="zh-CN"/>
        </w:rPr>
        <w:t>2026年 10</w:t>
      </w:r>
      <w:r>
        <w:rPr>
          <w:rStyle w:val="51"/>
          <w:rFonts w:hint="eastAsia" w:ascii="仿宋" w:hAnsi="仿宋" w:eastAsia="仿宋" w:cs="Times New Roman"/>
          <w:color w:val="auto"/>
          <w:sz w:val="24"/>
        </w:rPr>
        <w:t>月</w:t>
      </w:r>
      <w:r>
        <w:rPr>
          <w:rStyle w:val="51"/>
          <w:rFonts w:hint="eastAsia" w:ascii="仿宋" w:hAnsi="仿宋" w:eastAsia="仿宋" w:cs="Times New Roman"/>
          <w:color w:val="auto"/>
          <w:sz w:val="24"/>
          <w:lang w:val="en-US" w:eastAsia="zh-CN"/>
        </w:rPr>
        <w:t>30</w:t>
      </w:r>
      <w:r>
        <w:rPr>
          <w:rStyle w:val="51"/>
          <w:rFonts w:hint="eastAsia" w:ascii="仿宋" w:hAnsi="仿宋" w:eastAsia="仿宋" w:cs="Times New Roman"/>
          <w:color w:val="auto"/>
          <w:sz w:val="24"/>
        </w:rPr>
        <w:t>日</w:t>
      </w:r>
      <w:r>
        <w:rPr>
          <w:rStyle w:val="51"/>
          <w:rFonts w:hint="eastAsia" w:ascii="仿宋" w:hAnsi="仿宋" w:eastAsia="仿宋" w:cs="Times New Roman"/>
          <w:color w:val="auto"/>
          <w:sz w:val="24"/>
          <w:lang w:val="en-US" w:eastAsia="zh-CN"/>
        </w:rPr>
        <w:t xml:space="preserve"> 10 </w:t>
      </w:r>
      <w:r>
        <w:rPr>
          <w:rStyle w:val="51"/>
          <w:rFonts w:hint="eastAsia" w:ascii="仿宋" w:hAnsi="仿宋" w:eastAsia="仿宋" w:cs="Times New Roman"/>
          <w:color w:val="auto"/>
          <w:sz w:val="24"/>
        </w:rPr>
        <w:t>时</w:t>
      </w:r>
      <w:r>
        <w:rPr>
          <w:rStyle w:val="51"/>
          <w:rFonts w:hint="eastAsia" w:ascii="仿宋" w:hAnsi="仿宋" w:eastAsia="仿宋" w:cs="Times New Roman"/>
          <w:color w:val="auto"/>
          <w:sz w:val="24"/>
          <w:lang w:val="en-US" w:eastAsia="zh-CN"/>
        </w:rPr>
        <w:t xml:space="preserve">00 </w:t>
      </w:r>
      <w:r>
        <w:rPr>
          <w:rStyle w:val="51"/>
          <w:rFonts w:hint="eastAsia" w:ascii="仿宋" w:hAnsi="仿宋" w:eastAsia="仿宋" w:cs="Times New Roman"/>
          <w:color w:val="auto"/>
          <w:sz w:val="24"/>
        </w:rPr>
        <w:t>分（</w:t>
      </w:r>
      <w:r>
        <w:rPr>
          <w:rFonts w:hint="eastAsia" w:ascii="仿宋" w:hAnsi="仿宋" w:eastAsia="仿宋" w:cs="仿宋"/>
          <w:color w:val="auto"/>
          <w:sz w:val="24"/>
          <w:highlight w:val="none"/>
        </w:rPr>
        <w:t>北京时间）</w:t>
      </w:r>
    </w:p>
    <w:p w14:paraId="3FF9D7F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七</w:t>
      </w:r>
      <w:r>
        <w:rPr>
          <w:rFonts w:hint="eastAsia" w:ascii="仿宋" w:hAnsi="仿宋" w:eastAsia="仿宋" w:cs="仿宋"/>
          <w:color w:val="auto"/>
          <w:sz w:val="24"/>
          <w:highlight w:val="none"/>
        </w:rPr>
        <w:t>、开标评标地</w:t>
      </w:r>
      <w:r>
        <w:rPr>
          <w:rFonts w:hint="eastAsia" w:ascii="仿宋" w:hAnsi="仿宋" w:eastAsia="仿宋" w:cs="仿宋"/>
          <w:color w:val="auto"/>
          <w:sz w:val="24"/>
          <w:highlight w:val="none"/>
          <w:lang w:val="en-US" w:eastAsia="zh-CN"/>
        </w:rPr>
        <w:t>点：广东省惠州市</w:t>
      </w:r>
      <w:r>
        <w:rPr>
          <w:rFonts w:hint="default" w:ascii="仿宋" w:hAnsi="仿宋" w:eastAsia="仿宋" w:cs="仿宋"/>
          <w:color w:val="auto"/>
          <w:sz w:val="24"/>
          <w:highlight w:val="none"/>
          <w:lang w:val="en-US" w:eastAsia="zh-CN"/>
        </w:rPr>
        <w:t>惠阳区中医院</w:t>
      </w:r>
      <w:r>
        <w:rPr>
          <w:rFonts w:hint="eastAsia" w:ascii="仿宋" w:hAnsi="仿宋" w:eastAsia="仿宋" w:cs="仿宋"/>
          <w:color w:val="auto"/>
          <w:sz w:val="24"/>
          <w:highlight w:val="none"/>
          <w:lang w:val="en-US" w:eastAsia="zh-CN"/>
        </w:rPr>
        <w:t xml:space="preserve"> C栋三楼会议室。</w:t>
      </w:r>
      <w:r>
        <w:rPr>
          <w:rFonts w:hint="eastAsia" w:ascii="仿宋" w:hAnsi="仿宋" w:eastAsia="仿宋" w:cs="仿宋"/>
          <w:color w:val="auto"/>
          <w:sz w:val="24"/>
          <w:highlight w:val="none"/>
        </w:rPr>
        <w:t xml:space="preserve">                       </w:t>
      </w:r>
    </w:p>
    <w:p w14:paraId="6E97F57C">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采购人：</w:t>
      </w:r>
      <w:r>
        <w:rPr>
          <w:rFonts w:hint="eastAsia" w:ascii="仿宋" w:hAnsi="仿宋" w:eastAsia="仿宋" w:cs="仿宋"/>
          <w:color w:val="auto"/>
          <w:sz w:val="24"/>
          <w:highlight w:val="none"/>
          <w:lang w:val="en-US" w:eastAsia="zh-CN"/>
        </w:rPr>
        <w:t>惠州市</w:t>
      </w:r>
      <w:r>
        <w:rPr>
          <w:rFonts w:hint="default" w:ascii="仿宋" w:hAnsi="仿宋" w:eastAsia="仿宋" w:cs="仿宋"/>
          <w:color w:val="auto"/>
          <w:sz w:val="24"/>
          <w:highlight w:val="none"/>
          <w:lang w:eastAsia="zh-CN"/>
        </w:rPr>
        <w:t>惠阳区中医院</w:t>
      </w:r>
    </w:p>
    <w:p w14:paraId="4C554C08">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lang w:val="en-US" w:eastAsia="zh-CN"/>
        </w:rPr>
        <w:t xml:space="preserve">  曾女士                        电话：0752-3358133                         </w:t>
      </w:r>
    </w:p>
    <w:p w14:paraId="7E429423">
      <w:pPr>
        <w:spacing w:line="360" w:lineRule="auto"/>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lang w:val="zh-CN" w:eastAsia="zh-CN"/>
        </w:rPr>
        <w:t>联系地址：广东省</w:t>
      </w:r>
      <w:r>
        <w:rPr>
          <w:rFonts w:hint="eastAsia" w:ascii="仿宋" w:hAnsi="仿宋" w:eastAsia="仿宋" w:cs="仿宋"/>
          <w:color w:val="auto"/>
          <w:sz w:val="24"/>
          <w:highlight w:val="none"/>
          <w:lang w:val="en-US" w:eastAsia="zh-CN"/>
        </w:rPr>
        <w:t>惠州市惠阳区淡水街道石园西街6号</w:t>
      </w:r>
    </w:p>
    <w:p w14:paraId="4605454C">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惠州市</w:t>
      </w:r>
      <w:r>
        <w:rPr>
          <w:rFonts w:hint="default" w:ascii="仿宋" w:hAnsi="仿宋" w:eastAsia="仿宋" w:cs="仿宋"/>
          <w:color w:val="auto"/>
          <w:sz w:val="24"/>
          <w:highlight w:val="none"/>
          <w:lang w:eastAsia="zh-CN"/>
        </w:rPr>
        <w:t>惠阳区中医院</w:t>
      </w:r>
    </w:p>
    <w:p w14:paraId="5FBDC7B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default" w:ascii="仿宋" w:hAnsi="仿宋" w:eastAsia="仿宋" w:cs="仿宋"/>
          <w:color w:val="auto"/>
          <w:sz w:val="24"/>
          <w:highlight w:val="none"/>
          <w:lang w:eastAsia="zh-CN"/>
        </w:rPr>
        <w:t xml:space="preserve">    </w:t>
      </w:r>
      <w:r>
        <w:rPr>
          <w:rFonts w:hint="eastAsia" w:ascii="仿宋" w:hAnsi="仿宋" w:eastAsia="仿宋" w:cs="仿宋"/>
          <w:color w:val="auto"/>
          <w:sz w:val="24"/>
          <w:highlight w:val="none"/>
          <w:lang w:val="en-US" w:eastAsia="zh-CN"/>
        </w:rPr>
        <w:t xml:space="preserve">                                         2026年 10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23</w:t>
      </w:r>
      <w:r>
        <w:rPr>
          <w:rFonts w:hint="eastAsia" w:ascii="仿宋" w:hAnsi="仿宋" w:eastAsia="仿宋" w:cs="仿宋"/>
          <w:color w:val="auto"/>
          <w:sz w:val="24"/>
          <w:highlight w:val="none"/>
        </w:rPr>
        <w:t>日</w:t>
      </w:r>
    </w:p>
    <w:p w14:paraId="0F28C65F">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rPr>
        <w:t>第二部分　采购项目内容</w:t>
      </w:r>
    </w:p>
    <w:p w14:paraId="3B70DE78">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仿宋" w:hAnsi="仿宋" w:eastAsia="仿宋" w:cs="仿宋"/>
          <w:b/>
          <w:sz w:val="28"/>
          <w:szCs w:val="28"/>
          <w:highlight w:val="none"/>
          <w:lang w:val="en-US" w:eastAsia="en-US"/>
        </w:rPr>
      </w:pPr>
      <w:r>
        <w:rPr>
          <w:rFonts w:hint="eastAsia" w:ascii="仿宋" w:hAnsi="仿宋" w:eastAsia="仿宋" w:cs="仿宋"/>
          <w:b/>
          <w:sz w:val="28"/>
          <w:szCs w:val="28"/>
          <w:highlight w:val="none"/>
          <w:lang w:val="en-US" w:eastAsia="zh-CN"/>
        </w:rPr>
        <w:t>一、</w:t>
      </w:r>
      <w:r>
        <w:rPr>
          <w:rFonts w:hint="eastAsia" w:ascii="仿宋" w:hAnsi="仿宋" w:eastAsia="仿宋" w:cs="仿宋"/>
          <w:b/>
          <w:sz w:val="28"/>
          <w:szCs w:val="28"/>
          <w:highlight w:val="none"/>
          <w:lang w:val="en-US" w:eastAsia="en-US"/>
        </w:rPr>
        <w:t>供应商资格</w:t>
      </w:r>
    </w:p>
    <w:p w14:paraId="5E6D9D47">
      <w:pPr>
        <w:pStyle w:val="82"/>
        <w:keepNext w:val="0"/>
        <w:keepLines w:val="0"/>
        <w:pageBreakBefore w:val="0"/>
        <w:shd w:val="clear" w:color="auto" w:fill="auto"/>
        <w:kinsoku/>
        <w:wordWrap/>
        <w:overflowPunct/>
        <w:topLinePunct w:val="0"/>
        <w:autoSpaceDE/>
        <w:autoSpaceDN/>
        <w:bidi w:val="0"/>
        <w:adjustRightInd/>
        <w:snapToGrid/>
        <w:spacing w:line="360" w:lineRule="auto"/>
        <w:textAlignment w:val="auto"/>
        <w:outlineLvl w:val="3"/>
        <w:rPr>
          <w:rFonts w:hint="eastAsia" w:ascii="仿宋" w:hAnsi="仿宋" w:eastAsia="仿宋" w:cs="仿宋"/>
          <w:b/>
          <w:bCs/>
          <w:sz w:val="24"/>
          <w:highlight w:val="none"/>
        </w:rPr>
      </w:pPr>
      <w:r>
        <w:rPr>
          <w:rFonts w:hint="eastAsia" w:ascii="仿宋" w:hAnsi="仿宋" w:eastAsia="仿宋" w:cs="仿宋"/>
          <w:b/>
          <w:kern w:val="2"/>
          <w:sz w:val="28"/>
          <w:szCs w:val="28"/>
          <w:highlight w:val="none"/>
          <w:lang w:val="en-US" w:eastAsia="en-US" w:bidi="ar-SA"/>
        </w:rPr>
        <w:t>1.供应商应具备《中华人民共和国政府采购法》第二十二条规定的条件，提供下列材料：</w:t>
      </w:r>
    </w:p>
    <w:p w14:paraId="1E85D003">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0481178E">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2）有依法缴纳税收和社会保障资金的良好记录：提供投标截止日前6个月内任意1个月依法缴纳税收和社会保障资金的相关材料。如依法免税或不需要缴纳社会保障资金的，提供相应证明材料。</w:t>
      </w:r>
    </w:p>
    <w:p w14:paraId="016F4116">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3）具有良好的商业信誉和健全的财务会计制度：提供</w:t>
      </w:r>
      <w:r>
        <w:rPr>
          <w:rFonts w:hint="eastAsia" w:ascii="仿宋" w:hAnsi="仿宋" w:eastAsia="仿宋" w:cs="仿宋"/>
          <w:color w:val="auto"/>
          <w:sz w:val="24"/>
          <w:highlight w:val="none"/>
          <w:lang w:val="en-US" w:eastAsia="zh-CN"/>
        </w:rPr>
        <w:t>2024或2025年度财务状况报告（或报表）</w:t>
      </w:r>
      <w:r>
        <w:rPr>
          <w:rFonts w:hint="eastAsia" w:ascii="仿宋" w:hAnsi="仿宋" w:eastAsia="仿宋" w:cs="仿宋"/>
          <w:color w:val="auto"/>
          <w:sz w:val="24"/>
          <w:highlight w:val="none"/>
          <w:lang w:val="zh-CN"/>
        </w:rPr>
        <w:t>或基本开户行出具的资信证明。</w:t>
      </w:r>
    </w:p>
    <w:p w14:paraId="2C087BE4">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4）履行合同所必需的设备和专业技术能力：提供具备履行合同</w:t>
      </w:r>
      <w:r>
        <w:rPr>
          <w:rFonts w:hint="eastAsia" w:ascii="仿宋" w:hAnsi="仿宋" w:eastAsia="仿宋" w:cs="仿宋"/>
          <w:color w:val="auto"/>
          <w:sz w:val="24"/>
          <w:highlight w:val="none"/>
          <w:lang w:val="zh-CN" w:eastAsia="zh-CN"/>
        </w:rPr>
        <w:t>所必需的</w:t>
      </w:r>
      <w:r>
        <w:rPr>
          <w:rFonts w:hint="eastAsia" w:ascii="仿宋" w:hAnsi="仿宋" w:eastAsia="仿宋" w:cs="仿宋"/>
          <w:color w:val="auto"/>
          <w:sz w:val="24"/>
          <w:highlight w:val="none"/>
          <w:lang w:val="zh-CN"/>
        </w:rPr>
        <w:t>设备和专业技术能力证明资料或声明函，格式自拟。</w:t>
      </w:r>
    </w:p>
    <w:p w14:paraId="56DE596A">
      <w:pPr>
        <w:pStyle w:val="82"/>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outlineLvl w:val="3"/>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E129A03">
      <w:pPr>
        <w:pStyle w:val="82"/>
        <w:keepNext w:val="0"/>
        <w:keepLines w:val="0"/>
        <w:pageBreakBefore w:val="0"/>
        <w:shd w:val="clear" w:color="auto" w:fill="auto"/>
        <w:kinsoku/>
        <w:wordWrap/>
        <w:overflowPunct/>
        <w:topLinePunct w:val="0"/>
        <w:autoSpaceDE/>
        <w:autoSpaceDN/>
        <w:bidi w:val="0"/>
        <w:adjustRightInd/>
        <w:snapToGrid/>
        <w:spacing w:line="360" w:lineRule="auto"/>
        <w:textAlignment w:val="auto"/>
        <w:outlineLvl w:val="3"/>
        <w:rPr>
          <w:rFonts w:hint="eastAsia" w:ascii="仿宋" w:hAnsi="仿宋" w:eastAsia="仿宋" w:cs="仿宋"/>
          <w:b/>
          <w:kern w:val="2"/>
          <w:sz w:val="28"/>
          <w:szCs w:val="28"/>
          <w:highlight w:val="none"/>
          <w:lang w:val="zh-CN" w:eastAsia="zh-CN" w:bidi="ar-SA"/>
        </w:rPr>
      </w:pPr>
      <w:r>
        <w:rPr>
          <w:rFonts w:hint="eastAsia" w:ascii="仿宋" w:hAnsi="仿宋" w:eastAsia="仿宋" w:cs="仿宋"/>
          <w:b/>
          <w:kern w:val="2"/>
          <w:sz w:val="28"/>
          <w:szCs w:val="28"/>
          <w:highlight w:val="none"/>
          <w:lang w:val="zh-CN" w:eastAsia="zh-CN" w:bidi="ar-SA"/>
        </w:rPr>
        <w:t>2.落实政府采购政策需满足的资格要求：</w:t>
      </w:r>
    </w:p>
    <w:p w14:paraId="210380F1">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本项目</w:t>
      </w:r>
      <w:r>
        <w:rPr>
          <w:rFonts w:hint="eastAsia" w:ascii="仿宋" w:hAnsi="仿宋" w:eastAsia="仿宋" w:cs="仿宋"/>
          <w:color w:val="auto"/>
          <w:kern w:val="2"/>
          <w:sz w:val="24"/>
          <w:szCs w:val="24"/>
          <w:highlight w:val="none"/>
          <w:lang w:val="en-US" w:eastAsia="zh-CN" w:bidi="ar-SA"/>
        </w:rPr>
        <w:t>专门面向</w:t>
      </w:r>
      <w:r>
        <w:rPr>
          <w:rFonts w:hint="eastAsia" w:ascii="仿宋" w:hAnsi="仿宋" w:eastAsia="仿宋" w:cs="仿宋"/>
          <w:color w:val="auto"/>
          <w:kern w:val="2"/>
          <w:sz w:val="24"/>
          <w:szCs w:val="24"/>
          <w:highlight w:val="none"/>
          <w:lang w:val="zh-CN" w:eastAsia="zh-CN" w:bidi="ar-SA"/>
        </w:rPr>
        <w:t>中小企业采购的项目。中小企业划分标准所属行业为：其他未列明行业。</w:t>
      </w:r>
    </w:p>
    <w:p w14:paraId="7FD99051">
      <w:pPr>
        <w:pStyle w:val="82"/>
        <w:keepNext w:val="0"/>
        <w:keepLines w:val="0"/>
        <w:pageBreakBefore w:val="0"/>
        <w:shd w:val="clear" w:color="auto" w:fill="auto"/>
        <w:kinsoku/>
        <w:wordWrap/>
        <w:overflowPunct/>
        <w:topLinePunct w:val="0"/>
        <w:autoSpaceDE/>
        <w:autoSpaceDN/>
        <w:bidi w:val="0"/>
        <w:adjustRightInd/>
        <w:snapToGrid/>
        <w:spacing w:line="360" w:lineRule="auto"/>
        <w:textAlignment w:val="auto"/>
        <w:outlineLvl w:val="3"/>
        <w:rPr>
          <w:rFonts w:hint="eastAsia" w:ascii="仿宋" w:hAnsi="仿宋" w:eastAsia="仿宋" w:cs="仿宋"/>
          <w:b/>
          <w:kern w:val="2"/>
          <w:sz w:val="28"/>
          <w:szCs w:val="28"/>
          <w:highlight w:val="none"/>
          <w:lang w:val="zh-CN" w:eastAsia="zh-CN" w:bidi="ar-SA"/>
        </w:rPr>
      </w:pPr>
      <w:r>
        <w:rPr>
          <w:rFonts w:hint="eastAsia" w:ascii="仿宋" w:hAnsi="仿宋" w:eastAsia="仿宋" w:cs="仿宋"/>
          <w:b/>
          <w:kern w:val="2"/>
          <w:sz w:val="28"/>
          <w:szCs w:val="28"/>
          <w:highlight w:val="none"/>
          <w:lang w:val="zh-CN" w:eastAsia="zh-CN" w:bidi="ar-SA"/>
        </w:rPr>
        <w:t>3.本项目特定的资格要求：</w:t>
      </w:r>
    </w:p>
    <w:p w14:paraId="3EA7D7B5">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1)供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26E8ABDA">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2)单位负责人为同一人或者存在直接控股、管理关系的不同供应商，不得同时参加本采购项目（或采购包）投标（响应）。为本项目提供整体设计、规范编制或者项目管理、监理、检测等服务的供应商，不得再参与本项目投标（响应）。</w:t>
      </w:r>
      <w:r>
        <w:rPr>
          <w:rFonts w:hint="eastAsia" w:ascii="仿宋" w:hAnsi="仿宋" w:eastAsia="仿宋" w:cs="仿宋"/>
          <w:color w:val="auto"/>
          <w:kern w:val="2"/>
          <w:sz w:val="24"/>
          <w:szCs w:val="24"/>
          <w:highlight w:val="none"/>
          <w:lang w:val="en-US" w:eastAsia="zh-CN" w:bidi="ar-SA"/>
        </w:rPr>
        <w:t>参照</w:t>
      </w:r>
      <w:r>
        <w:rPr>
          <w:rFonts w:hint="eastAsia" w:ascii="仿宋" w:hAnsi="仿宋" w:eastAsia="仿宋" w:cs="仿宋"/>
          <w:color w:val="auto"/>
          <w:kern w:val="2"/>
          <w:sz w:val="24"/>
          <w:szCs w:val="24"/>
          <w:highlight w:val="none"/>
          <w:lang w:val="zh-CN" w:eastAsia="zh-CN" w:bidi="ar-SA"/>
        </w:rPr>
        <w:t>投标（报价）函相关承诺格式内容。</w:t>
      </w:r>
    </w:p>
    <w:p w14:paraId="13B68D0E">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3)本项目不接受联合体投标，不允许供应商对本招标项目进行分包和转包。（提供承诺函）</w:t>
      </w:r>
    </w:p>
    <w:p w14:paraId="3E24E69F">
      <w:pPr>
        <w:numPr>
          <w:ilvl w:val="0"/>
          <w:numId w:val="0"/>
        </w:numPr>
        <w:autoSpaceDE w:val="0"/>
        <w:autoSpaceDN w:val="0"/>
        <w:spacing w:line="360" w:lineRule="auto"/>
        <w:ind w:left="0" w:leftChars="0" w:firstLine="0" w:firstLineChars="0"/>
        <w:rPr>
          <w:rFonts w:hint="eastAsia" w:ascii="仿宋" w:hAnsi="仿宋" w:eastAsia="仿宋" w:cs="仿宋"/>
          <w:b/>
          <w:bCs/>
          <w:sz w:val="24"/>
          <w:highlight w:val="none"/>
          <w:lang w:val="zh-CN"/>
        </w:rPr>
      </w:pPr>
      <w:r>
        <w:rPr>
          <w:rFonts w:hint="eastAsia" w:ascii="仿宋" w:hAnsi="仿宋" w:eastAsia="仿宋" w:cs="仿宋"/>
          <w:b/>
          <w:bCs/>
          <w:kern w:val="2"/>
          <w:sz w:val="24"/>
          <w:szCs w:val="24"/>
          <w:lang w:val="zh-CN" w:eastAsia="zh-CN" w:bidi="ar-SA"/>
        </w:rPr>
        <w:t>二、</w:t>
      </w:r>
      <w:r>
        <w:rPr>
          <w:rFonts w:hint="default" w:ascii="仿宋" w:hAnsi="仿宋" w:eastAsia="仿宋" w:cs="仿宋"/>
          <w:b/>
          <w:bCs/>
          <w:sz w:val="24"/>
          <w:highlight w:val="none"/>
          <w:lang w:val="zh-CN"/>
        </w:rPr>
        <w:t>比选</w:t>
      </w:r>
      <w:r>
        <w:rPr>
          <w:rFonts w:hint="eastAsia" w:ascii="仿宋" w:hAnsi="仿宋" w:eastAsia="仿宋" w:cs="仿宋"/>
          <w:b/>
          <w:bCs/>
          <w:sz w:val="24"/>
          <w:highlight w:val="none"/>
          <w:lang w:val="zh-CN"/>
        </w:rPr>
        <w:t>项目一览表</w:t>
      </w:r>
    </w:p>
    <w:p w14:paraId="3ACC2837">
      <w:pPr>
        <w:pStyle w:val="82"/>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default"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1.</w:t>
      </w:r>
      <w:r>
        <w:rPr>
          <w:rFonts w:hint="eastAsia" w:ascii="宋体" w:hAnsi="宋体" w:eastAsia="宋体"/>
          <w:b/>
          <w:color w:val="auto"/>
          <w:sz w:val="24"/>
          <w:szCs w:val="24"/>
          <w:highlight w:val="none"/>
        </w:rPr>
        <w:t>主要商务要求</w:t>
      </w:r>
    </w:p>
    <w:tbl>
      <w:tblPr>
        <w:tblStyle w:val="30"/>
        <w:tblW w:w="969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939"/>
        <w:gridCol w:w="7760"/>
      </w:tblGrid>
      <w:tr w14:paraId="4CB3A2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2" w:hRule="atLeast"/>
          <w:jc w:val="center"/>
        </w:trPr>
        <w:tc>
          <w:tcPr>
            <w:tcW w:w="1939" w:type="dxa"/>
            <w:noWrap w:val="0"/>
            <w:vAlign w:val="center"/>
          </w:tcPr>
          <w:p w14:paraId="09E330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标的提供的时间</w:t>
            </w:r>
          </w:p>
        </w:tc>
        <w:tc>
          <w:tcPr>
            <w:tcW w:w="7760" w:type="dxa"/>
            <w:noWrap w:val="0"/>
            <w:vAlign w:val="center"/>
          </w:tcPr>
          <w:p w14:paraId="299397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rPr>
              <w:t>本项目服务期限</w:t>
            </w:r>
            <w:r>
              <w:rPr>
                <w:rFonts w:hint="eastAsia" w:ascii="仿宋" w:hAnsi="仿宋" w:eastAsia="仿宋" w:cs="仿宋"/>
                <w:color w:val="auto"/>
                <w:sz w:val="24"/>
                <w:highlight w:val="none"/>
                <w:lang w:val="en-US" w:eastAsia="zh-CN"/>
              </w:rPr>
              <w:t>内</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若实际发生的费用金额达到合同总金额，合同自动终止，</w:t>
            </w:r>
            <w:r>
              <w:rPr>
                <w:rFonts w:hint="eastAsia" w:ascii="仿宋" w:hAnsi="仿宋" w:eastAsia="仿宋" w:cs="仿宋"/>
                <w:color w:val="auto"/>
                <w:sz w:val="24"/>
                <w:highlight w:val="none"/>
              </w:rPr>
              <w:t>项目按实际发生费用结算</w:t>
            </w:r>
            <w:r>
              <w:rPr>
                <w:rFonts w:hint="eastAsia" w:ascii="仿宋" w:hAnsi="仿宋" w:eastAsia="仿宋" w:cs="仿宋"/>
                <w:color w:val="auto"/>
                <w:sz w:val="24"/>
                <w:szCs w:val="24"/>
                <w:highlight w:val="none"/>
                <w:vertAlign w:val="baseline"/>
                <w:lang w:val="en-US" w:eastAsia="zh-CN"/>
              </w:rPr>
              <w:t>。</w:t>
            </w:r>
          </w:p>
        </w:tc>
      </w:tr>
      <w:tr w14:paraId="5B2CE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1" w:hRule="atLeast"/>
          <w:jc w:val="center"/>
        </w:trPr>
        <w:tc>
          <w:tcPr>
            <w:tcW w:w="1939" w:type="dxa"/>
            <w:noWrap w:val="0"/>
            <w:vAlign w:val="center"/>
          </w:tcPr>
          <w:p w14:paraId="1AABE0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标的提供的地点</w:t>
            </w:r>
          </w:p>
        </w:tc>
        <w:tc>
          <w:tcPr>
            <w:tcW w:w="7760" w:type="dxa"/>
            <w:noWrap w:val="0"/>
            <w:vAlign w:val="center"/>
          </w:tcPr>
          <w:p w14:paraId="48C248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惠阳区中医院或采购人指定地点。</w:t>
            </w:r>
          </w:p>
        </w:tc>
      </w:tr>
      <w:tr w14:paraId="58E34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6" w:hRule="atLeast"/>
          <w:jc w:val="center"/>
        </w:trPr>
        <w:tc>
          <w:tcPr>
            <w:tcW w:w="1939" w:type="dxa"/>
            <w:noWrap w:val="0"/>
            <w:vAlign w:val="center"/>
          </w:tcPr>
          <w:p w14:paraId="48C3EA6A">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投标有效期</w:t>
            </w:r>
          </w:p>
        </w:tc>
        <w:tc>
          <w:tcPr>
            <w:tcW w:w="7760" w:type="dxa"/>
            <w:noWrap w:val="0"/>
            <w:vAlign w:val="center"/>
          </w:tcPr>
          <w:p w14:paraId="74938F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从提交投标文件的截止之日起90日历天。</w:t>
            </w:r>
          </w:p>
        </w:tc>
      </w:tr>
      <w:tr w14:paraId="554AE8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9" w:hRule="atLeast"/>
          <w:jc w:val="center"/>
        </w:trPr>
        <w:tc>
          <w:tcPr>
            <w:tcW w:w="1939" w:type="dxa"/>
            <w:noWrap w:val="0"/>
            <w:vAlign w:val="center"/>
          </w:tcPr>
          <w:p w14:paraId="7C5209D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付款方式</w:t>
            </w:r>
          </w:p>
        </w:tc>
        <w:tc>
          <w:tcPr>
            <w:tcW w:w="7760" w:type="dxa"/>
            <w:noWrap w:val="0"/>
            <w:vAlign w:val="center"/>
          </w:tcPr>
          <w:p w14:paraId="7DDD5E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按照自然月进行结算。成交供应商于每月第一周内将上一月的供货清单提交采购人进行对账，之后成交供应商根据对账确认的金额开具发票，采购人核对无误后按医院流程支付给成交供应商。</w:t>
            </w:r>
          </w:p>
        </w:tc>
      </w:tr>
      <w:tr w14:paraId="711B6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939" w:type="dxa"/>
            <w:noWrap w:val="0"/>
            <w:vAlign w:val="center"/>
          </w:tcPr>
          <w:p w14:paraId="70F3D52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验收要求</w:t>
            </w:r>
          </w:p>
        </w:tc>
        <w:tc>
          <w:tcPr>
            <w:tcW w:w="7760" w:type="dxa"/>
            <w:noWrap w:val="0"/>
            <w:vAlign w:val="center"/>
          </w:tcPr>
          <w:p w14:paraId="750943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vertAlign w:val="baseline"/>
                <w:lang w:val="en-US" w:eastAsia="zh-CN"/>
              </w:rPr>
              <w:t>验收按相关规定、规范进行。验收时如发现所交付的成果有不符合招标文件规定之情形者，采购人应做出详尽的现场记录，或由采购人和中标人双方签署备忘录。此现场记录或备忘录可用作补充、缺失和更换的有效证据。由此产生的有关费用由中标人承担。</w:t>
            </w:r>
          </w:p>
        </w:tc>
      </w:tr>
      <w:tr w14:paraId="378C3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jc w:val="center"/>
        </w:trPr>
        <w:tc>
          <w:tcPr>
            <w:tcW w:w="1939" w:type="dxa"/>
            <w:noWrap w:val="0"/>
            <w:vAlign w:val="center"/>
          </w:tcPr>
          <w:p w14:paraId="029DC12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履约保证金</w:t>
            </w:r>
          </w:p>
        </w:tc>
        <w:tc>
          <w:tcPr>
            <w:tcW w:w="7760" w:type="dxa"/>
            <w:noWrap w:val="0"/>
            <w:vAlign w:val="center"/>
          </w:tcPr>
          <w:p w14:paraId="3F1A4E1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不收取</w:t>
            </w:r>
          </w:p>
        </w:tc>
      </w:tr>
      <w:tr w14:paraId="56FDED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jc w:val="center"/>
        </w:trPr>
        <w:tc>
          <w:tcPr>
            <w:tcW w:w="1939" w:type="dxa"/>
            <w:noWrap w:val="0"/>
            <w:vAlign w:val="center"/>
          </w:tcPr>
          <w:p w14:paraId="54D8728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联合体投标</w:t>
            </w:r>
          </w:p>
        </w:tc>
        <w:tc>
          <w:tcPr>
            <w:tcW w:w="7760" w:type="dxa"/>
            <w:noWrap w:val="0"/>
            <w:vAlign w:val="center"/>
          </w:tcPr>
          <w:p w14:paraId="5A0AE09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否</w:t>
            </w:r>
          </w:p>
        </w:tc>
      </w:tr>
      <w:tr w14:paraId="42E11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jc w:val="center"/>
        </w:trPr>
        <w:tc>
          <w:tcPr>
            <w:tcW w:w="1939" w:type="dxa"/>
            <w:noWrap w:val="0"/>
            <w:vAlign w:val="center"/>
          </w:tcPr>
          <w:p w14:paraId="673754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合同履约期限</w:t>
            </w:r>
          </w:p>
        </w:tc>
        <w:tc>
          <w:tcPr>
            <w:tcW w:w="7760" w:type="dxa"/>
            <w:noWrap w:val="0"/>
            <w:vAlign w:val="center"/>
          </w:tcPr>
          <w:p w14:paraId="6908DD9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自签订合同之日起1年，或采购金额达到预算金额后结束。</w:t>
            </w:r>
          </w:p>
        </w:tc>
      </w:tr>
    </w:tbl>
    <w:p w14:paraId="2EF0F7B1">
      <w:pPr>
        <w:pStyle w:val="82"/>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Times New Roman"/>
          <w:b/>
          <w:color w:val="auto"/>
          <w:sz w:val="24"/>
          <w:szCs w:val="24"/>
          <w:highlight w:val="none"/>
          <w:lang w:val="en-US" w:eastAsia="zh-CN"/>
        </w:rPr>
      </w:pPr>
      <w:r>
        <w:rPr>
          <w:rFonts w:hint="eastAsia" w:ascii="宋体" w:hAnsi="宋体" w:cs="Times New Roman"/>
          <w:b/>
          <w:color w:val="auto"/>
          <w:sz w:val="24"/>
          <w:szCs w:val="24"/>
          <w:highlight w:val="none"/>
          <w:lang w:val="en-US" w:eastAsia="zh-CN"/>
        </w:rPr>
        <w:t>2</w:t>
      </w:r>
      <w:r>
        <w:rPr>
          <w:rFonts w:hint="eastAsia" w:ascii="宋体" w:hAnsi="宋体" w:eastAsia="宋体" w:cs="Times New Roman"/>
          <w:b/>
          <w:color w:val="auto"/>
          <w:sz w:val="24"/>
          <w:szCs w:val="24"/>
          <w:highlight w:val="none"/>
          <w:lang w:val="en-US" w:eastAsia="zh-CN"/>
        </w:rPr>
        <w:t>.其他商务要求</w:t>
      </w:r>
    </w:p>
    <w:tbl>
      <w:tblPr>
        <w:tblStyle w:val="30"/>
        <w:tblW w:w="997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89"/>
        <w:gridCol w:w="8490"/>
      </w:tblGrid>
      <w:tr w14:paraId="6DD8A0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489" w:type="dxa"/>
            <w:noWrap w:val="0"/>
            <w:vAlign w:val="center"/>
          </w:tcPr>
          <w:p w14:paraId="0C4BE722">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内容明细</w:t>
            </w:r>
          </w:p>
        </w:tc>
        <w:tc>
          <w:tcPr>
            <w:tcW w:w="8490" w:type="dxa"/>
            <w:noWrap w:val="0"/>
            <w:vAlign w:val="center"/>
          </w:tcPr>
          <w:p w14:paraId="5C1C9A82">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内容说明</w:t>
            </w:r>
          </w:p>
        </w:tc>
      </w:tr>
      <w:tr w14:paraId="0EAF1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3" w:hRule="atLeast"/>
          <w:jc w:val="center"/>
        </w:trPr>
        <w:tc>
          <w:tcPr>
            <w:tcW w:w="1489" w:type="dxa"/>
            <w:noWrap w:val="0"/>
            <w:vAlign w:val="center"/>
          </w:tcPr>
          <w:p w14:paraId="54D6332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仿宋" w:hAnsi="仿宋" w:eastAsia="仿宋" w:cs="仿宋"/>
                <w:color w:val="auto"/>
                <w:kern w:val="2"/>
                <w:sz w:val="24"/>
                <w:szCs w:val="24"/>
                <w:highlight w:val="yellow"/>
                <w:lang w:val="en-US" w:eastAsia="zh-CN" w:bidi="ar-SA"/>
              </w:rPr>
            </w:pPr>
            <w:r>
              <w:rPr>
                <w:rFonts w:hint="eastAsia" w:ascii="仿宋" w:hAnsi="仿宋" w:eastAsia="仿宋" w:cs="仿宋"/>
                <w:color w:val="auto"/>
                <w:kern w:val="2"/>
                <w:sz w:val="24"/>
                <w:szCs w:val="24"/>
                <w:highlight w:val="none"/>
                <w:lang w:val="en-US" w:eastAsia="zh-CN" w:bidi="ar-SA"/>
              </w:rPr>
              <w:t>其他</w:t>
            </w:r>
          </w:p>
        </w:tc>
        <w:tc>
          <w:tcPr>
            <w:tcW w:w="8490" w:type="dxa"/>
            <w:noWrap w:val="0"/>
            <w:vAlign w:val="center"/>
          </w:tcPr>
          <w:p w14:paraId="4F605751">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（一）报价方式及要求</w:t>
            </w:r>
          </w:p>
          <w:p w14:paraId="03F6DF29">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1．报价方式：</w:t>
            </w:r>
            <w:r>
              <w:rPr>
                <w:rFonts w:hint="eastAsia" w:ascii="仿宋" w:hAnsi="仿宋" w:eastAsia="仿宋" w:cs="仿宋"/>
                <w:color w:val="auto"/>
                <w:sz w:val="24"/>
                <w:szCs w:val="24"/>
                <w:highlight w:val="none"/>
                <w:lang w:eastAsia="zh-CN"/>
              </w:rPr>
              <w:t>响应供应商以折扣率的方式进行报价。折扣率采用百分率，精确到小数点后2位数（例如:88.50%)。报价应包含运送到指定地点的货物、搬运费、运输费、装卸费、保险费、安装调试费、验收、人力成本、税金等交付使用的所有费用 。</w:t>
            </w:r>
          </w:p>
          <w:p w14:paraId="1C430C5F">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kern w:val="2"/>
                <w:sz w:val="24"/>
                <w:szCs w:val="24"/>
                <w:vertAlign w:val="baseline"/>
                <w:lang w:val="en-US" w:eastAsia="zh-CN" w:bidi="ar-SA"/>
              </w:rPr>
              <w:t>2．</w:t>
            </w:r>
            <w:r>
              <w:rPr>
                <w:rFonts w:hint="eastAsia" w:ascii="仿宋" w:hAnsi="仿宋" w:eastAsia="仿宋" w:cs="仿宋"/>
                <w:color w:val="auto"/>
                <w:sz w:val="24"/>
                <w:szCs w:val="24"/>
                <w:highlight w:val="none"/>
                <w:vertAlign w:val="baseline"/>
                <w:lang w:val="en-US" w:eastAsia="zh-CN"/>
              </w:rPr>
              <w:t>报价要求：供应商未按报价方式进行响应报价的，其报价无效，由评审小组在符合性审查中不予通过。</w:t>
            </w:r>
          </w:p>
          <w:p w14:paraId="1650A7E6">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（二）结算方式</w:t>
            </w:r>
          </w:p>
          <w:p w14:paraId="533C1CF7">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1．按需采购，据实结算。</w:t>
            </w:r>
          </w:p>
          <w:p w14:paraId="0037DF51">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2．采购人将以多频次、小批量形式下单，成交供应商须在每批量产品供货前根据采购人的采购清单向采购人提供所需产品的报价，经采购人审核确认后作为本批次采购的基准价格。</w:t>
            </w:r>
          </w:p>
          <w:p w14:paraId="2E813245">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3．结算价=实际采购量×最高限价（单价）×中标折扣率。 </w:t>
            </w:r>
          </w:p>
          <w:p w14:paraId="6B7C84D4">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4．结算价包括所有成本费、运输费、人工费、保险费、检查费、检验费、安装费、税费以及服务期内的所有相关费用在内的采购人指定地点交货全包价、合同实施过程中的可预见及不可预见的一切费用，成交供应商漏报或不报费用时，采购人将视为该漏报或不报部分的费用已包括在已报的分项报价中而不予支付。 </w:t>
            </w:r>
          </w:p>
          <w:p w14:paraId="0F150978">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5．本次采购项目包括但不限于清单目录内的打印机耗材采购清单，如有新增其他规格产品，成交供应商不得因数量少而拒绝供货。供货价格由双方临时确定，并按上述定价原则确定供货价格。</w:t>
            </w:r>
          </w:p>
          <w:p w14:paraId="64379400">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（三）设备设施及人员</w:t>
            </w:r>
          </w:p>
          <w:p w14:paraId="7DAF8B7B">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成交供应商需自行配置本项目服务所需的交通工具、服务人员及相关软件等设备设施。</w:t>
            </w:r>
          </w:p>
          <w:p w14:paraId="09F84B6C">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（四）货物一般要求</w:t>
            </w:r>
          </w:p>
          <w:p w14:paraId="67B95DE0">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1.成交供应商必须承诺提供的产品为合法销售、渠道正规、全新正品，必须提供和使用设备品牌具有良好兼容性的原厂正品以及原厂原装耗材授权代理商提供的原装耗材，符合国家及用户提出的有关质量标准的耗材用品。如出现严重质量问题或产品制造商推诿质量、服务责任时，成交供应商须承担最终责任并提供质量和服务保障。如果出现假冒伪劣、盗版、产权不明等不合格产品，或供货质量货不符合要求的，采购人有权取消合同并追究相关的法律责任。</w:t>
            </w:r>
          </w:p>
          <w:p w14:paraId="267EFADA">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2.交付验收标准依次序对照适用标准为：①符合中华人民共和国国家安全质量标准、环保标准或行业标准；②符合比选文件和响应承诺中采购人认可的合理最佳配置、参数及各项要求；③货物来源国官方标准。 </w:t>
            </w:r>
          </w:p>
          <w:p w14:paraId="04EC02CB">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3.供应商响应时所提供的货物如在实际供货时已经停产（不列入该厂家当时的产品系统），如若成交，成交供应商应按原价提供更优质的货物，未能提供则按违约处理。 </w:t>
            </w:r>
          </w:p>
          <w:p w14:paraId="6C1E4589">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4.由成交供应商负责按国家相关标准进行货物包装，货物的包装均应有良好的防湿、防锈、防潮、防雨、防腐及防碰撞的措施。凡由于包装不良造成的损失和因此产生的费用均由成交供应商承担。 </w:t>
            </w:r>
          </w:p>
          <w:p w14:paraId="73DB8C01">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5.所有提供的货物必须运到采购人指定的交货地点后才能拆封。</w:t>
            </w:r>
          </w:p>
          <w:p w14:paraId="6B9C674E">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（五）供货要求</w:t>
            </w:r>
          </w:p>
          <w:p w14:paraId="1F4D7655">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1.成交供应商必须按照采购人的订单要求进行供货，供货价格不得高于比选响应文件中报价金额；按月度提供统计分析报表（需包含货物名称，供货时间，数量，价格等）。 </w:t>
            </w:r>
          </w:p>
          <w:p w14:paraId="38A037C0">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2.成交供应商应指派固定的人员按采购人提供的品种、数量、质量等（具体以采购订单的要求为准）将所需货物于3个工作日内送到采购人指定的地点，急需的货物应在24小时内或按采购人指定时间内送达（含节假日及周末），由仓管人员验收合格并签字确认。 </w:t>
            </w:r>
          </w:p>
          <w:p w14:paraId="36AA19A1">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3.货物不符质量要求，致使不能实现合同目的，采购人可拒收货物。采购人拒收货物或者解除合同的，运输过程中标的物毁损、丢失的风险由成交供应商承担。</w:t>
            </w:r>
          </w:p>
          <w:p w14:paraId="3890903F">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4.货物在验收、使用等过程中出现故障或质量问题，成交供应商须在接到采购人通知后2个小时内派人到现场予以更换。</w:t>
            </w:r>
          </w:p>
          <w:p w14:paraId="71151FF0">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本项目采购内容为办公耗材，清单详见下表，但不限于此表，不在清单内的货物的限价由双方协商决定（限价由采购人组织展开市场调查后确定），成交供应商按采购人市场调查后的预算价格提供供货服务，不得要求额外增加费用。</w:t>
            </w:r>
          </w:p>
          <w:p w14:paraId="07D6C794">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（六）质量保证及售后服务</w:t>
            </w:r>
          </w:p>
          <w:p w14:paraId="1D83BB9D">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1.货物经采购人清点验收合格后，供应商需对货物质量持续负责，并进行更换，维修等跟踪服务。 </w:t>
            </w:r>
          </w:p>
          <w:p w14:paraId="4750811D">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2.在服务期内，如货物非因采购人的人为原因而出现质量问题，供应商承诺全额免费包换或退换（3个工作日内完成）、包正常使用。如确属采购人为原因损坏，亦须无条件更换或维修，并确保正常使用，但采购人应给予合理费用补偿成交供应商的成本。 </w:t>
            </w:r>
          </w:p>
          <w:p w14:paraId="217EF4BA">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3.供应商未能按采购合同供货并提供服务给采购人造成的直接损失，由成交供应商承担由此产生的一切损失和费用。 </w:t>
            </w:r>
          </w:p>
          <w:p w14:paraId="12B345B0">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4.供应商所投报的货物必须成套和完整。在技术要求中未列明但属于货物使用的所需附件必须一并投报。如果在安装使用过程中发现有缺项漏项且又是货物正常使用所必要的，供应商应当无偿提供。</w:t>
            </w:r>
          </w:p>
          <w:p w14:paraId="75166D52">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5.在供货服务期内，如出现需求部门对供货、服务等投诉问题，经调查后确认属产品质量问题时，应采取返工，返修，换货或退货处理，追究成交供应商的责任。 </w:t>
            </w:r>
          </w:p>
          <w:p w14:paraId="1BDB4FAD">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6.为保证能为本项目提供良好的履约和售后服务，成交供应商应设有稳定可靠的售后服务机构或同类合作机构，包括技术人员、响应时间及备品、备件方面等。</w:t>
            </w:r>
          </w:p>
          <w:p w14:paraId="32776C05">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（七）权益保证</w:t>
            </w:r>
          </w:p>
          <w:p w14:paraId="461A0723">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响应供应商应保证出卖给采购人的产品或产品任何部分及服务或相关技术等非他人所有或与他人共有，未设有抵押权、租赁权，未侵犯他人的专利权、商标权等知识产权。如果将来发生侵犯或涉嫌损害任何第三方的合法权益，而引致诉讼或者争议的，由成交供应商承担由此产生的一切法律责任并赔偿采购人因此造成的全部损失和产生的所有费用（含罚款、诉讼费、律师费、保全费、赔偿金等）。（提供承诺函，格式自拟）</w:t>
            </w:r>
          </w:p>
          <w:p w14:paraId="6EA1993D">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（八）违约责任</w:t>
            </w:r>
          </w:p>
          <w:p w14:paraId="3EC77958">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成交供应商未按要求履行合同义务时，采购人有权拒绝验收，且成交供应商须向采购人支付当月需求总金额5%的违约金；逾期15日以上交付货物的，采购人有权终止合同，由此造成采购人的经济损失由成交供应商承担。</w:t>
            </w:r>
          </w:p>
          <w:p w14:paraId="567D8F77">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（九）其他要求</w:t>
            </w:r>
          </w:p>
          <w:p w14:paraId="593BD8E8">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1.成交供应商在供货时，如有要求采购人配合情况，请给予说明。 </w:t>
            </w:r>
          </w:p>
          <w:p w14:paraId="7096DBB2">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2.未尽事宜，由双方协商解决。</w:t>
            </w:r>
          </w:p>
          <w:p w14:paraId="278D85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yellow"/>
                <w:lang w:val="en-US" w:eastAsia="zh-CN" w:bidi="ar-SA"/>
              </w:rPr>
            </w:pPr>
          </w:p>
        </w:tc>
      </w:tr>
    </w:tbl>
    <w:p w14:paraId="5AEEBFA7">
      <w:pPr>
        <w:pStyle w:val="82"/>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Times New Roman"/>
          <w:b/>
          <w:color w:val="auto"/>
          <w:sz w:val="24"/>
          <w:szCs w:val="24"/>
          <w:lang w:val="en-US" w:eastAsia="zh-CN"/>
        </w:rPr>
      </w:pPr>
    </w:p>
    <w:p w14:paraId="12AA6BAB">
      <w:pPr>
        <w:pStyle w:val="82"/>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Times New Roman"/>
          <w:b/>
          <w:color w:val="auto"/>
          <w:sz w:val="24"/>
          <w:szCs w:val="24"/>
          <w:highlight w:val="none"/>
          <w:lang w:val="en-US" w:eastAsia="zh-CN"/>
        </w:rPr>
      </w:pPr>
      <w:r>
        <w:rPr>
          <w:rFonts w:hint="eastAsia" w:ascii="宋体" w:hAnsi="宋体" w:eastAsia="宋体" w:cs="Times New Roman"/>
          <w:b/>
          <w:color w:val="auto"/>
          <w:sz w:val="24"/>
          <w:szCs w:val="24"/>
          <w:lang w:val="en-US" w:eastAsia="zh-CN"/>
        </w:rPr>
        <w:t>3.</w:t>
      </w:r>
      <w:r>
        <w:rPr>
          <w:rFonts w:hint="eastAsia" w:ascii="宋体" w:hAnsi="宋体" w:eastAsia="宋体" w:cs="Times New Roman"/>
          <w:b/>
          <w:color w:val="auto"/>
          <w:sz w:val="24"/>
          <w:szCs w:val="24"/>
          <w:highlight w:val="none"/>
          <w:lang w:val="en-US" w:eastAsia="zh-CN"/>
        </w:rPr>
        <w:t>技术标准与要求</w:t>
      </w:r>
    </w:p>
    <w:tbl>
      <w:tblPr>
        <w:tblStyle w:val="30"/>
        <w:tblW w:w="1083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1"/>
        <w:gridCol w:w="1662"/>
        <w:gridCol w:w="1223"/>
        <w:gridCol w:w="1466"/>
        <w:gridCol w:w="704"/>
        <w:gridCol w:w="1396"/>
        <w:gridCol w:w="1350"/>
        <w:gridCol w:w="992"/>
        <w:gridCol w:w="957"/>
      </w:tblGrid>
      <w:tr w14:paraId="17CAB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Before w:w="162" w:type="dxa"/>
          <w:wAfter w:w="387" w:type="dxa"/>
          <w:trHeight w:val="0" w:hRule="atLeast"/>
          <w:tblHeader/>
          <w:jc w:val="center"/>
        </w:trPr>
        <w:tc>
          <w:tcPr>
            <w:tcW w:w="531" w:type="dxa"/>
            <w:noWrap w:val="0"/>
            <w:vAlign w:val="center"/>
          </w:tcPr>
          <w:p w14:paraId="0C8E9E06">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序号</w:t>
            </w:r>
          </w:p>
        </w:tc>
        <w:tc>
          <w:tcPr>
            <w:tcW w:w="1662" w:type="dxa"/>
            <w:noWrap w:val="0"/>
            <w:vAlign w:val="center"/>
          </w:tcPr>
          <w:p w14:paraId="22ADE881">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核心产品要求</w:t>
            </w:r>
          </w:p>
          <w:p w14:paraId="5686FC9E">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w:t>
            </w:r>
          </w:p>
        </w:tc>
        <w:tc>
          <w:tcPr>
            <w:tcW w:w="1223" w:type="dxa"/>
            <w:noWrap w:val="0"/>
            <w:vAlign w:val="center"/>
          </w:tcPr>
          <w:p w14:paraId="3CFF97D5">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品目名称</w:t>
            </w:r>
          </w:p>
        </w:tc>
        <w:tc>
          <w:tcPr>
            <w:tcW w:w="1466" w:type="dxa"/>
            <w:noWrap w:val="0"/>
            <w:vAlign w:val="center"/>
          </w:tcPr>
          <w:p w14:paraId="680E7567">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标的名称</w:t>
            </w:r>
          </w:p>
        </w:tc>
        <w:tc>
          <w:tcPr>
            <w:tcW w:w="704" w:type="dxa"/>
            <w:noWrap w:val="0"/>
            <w:vAlign w:val="center"/>
          </w:tcPr>
          <w:p w14:paraId="6EFFBD1B">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数量</w:t>
            </w:r>
          </w:p>
        </w:tc>
        <w:tc>
          <w:tcPr>
            <w:tcW w:w="1396" w:type="dxa"/>
            <w:noWrap w:val="0"/>
            <w:vAlign w:val="center"/>
          </w:tcPr>
          <w:p w14:paraId="370ABB73">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分项预算单价</w:t>
            </w:r>
          </w:p>
          <w:p w14:paraId="28E00D56">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（元）</w:t>
            </w:r>
          </w:p>
        </w:tc>
        <w:tc>
          <w:tcPr>
            <w:tcW w:w="1350" w:type="dxa"/>
            <w:noWrap w:val="0"/>
            <w:vAlign w:val="center"/>
          </w:tcPr>
          <w:p w14:paraId="1252B5C3">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分项预算总价</w:t>
            </w:r>
          </w:p>
          <w:p w14:paraId="34F39E9A">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（元）</w:t>
            </w:r>
          </w:p>
        </w:tc>
        <w:tc>
          <w:tcPr>
            <w:tcW w:w="992" w:type="dxa"/>
            <w:noWrap w:val="0"/>
            <w:vAlign w:val="center"/>
          </w:tcPr>
          <w:p w14:paraId="15C43802">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所属行业</w:t>
            </w:r>
          </w:p>
        </w:tc>
        <w:tc>
          <w:tcPr>
            <w:tcW w:w="957" w:type="dxa"/>
            <w:noWrap w:val="0"/>
            <w:vAlign w:val="center"/>
          </w:tcPr>
          <w:p w14:paraId="32D0BB78">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技术要求</w:t>
            </w:r>
          </w:p>
        </w:tc>
      </w:tr>
      <w:tr w14:paraId="77C61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wBefore w:w="162" w:type="dxa"/>
          <w:wAfter w:w="387" w:type="dxa"/>
          <w:trHeight w:val="0" w:hRule="atLeast"/>
          <w:jc w:val="center"/>
        </w:trPr>
        <w:tc>
          <w:tcPr>
            <w:tcW w:w="531" w:type="dxa"/>
            <w:noWrap w:val="0"/>
            <w:vAlign w:val="center"/>
          </w:tcPr>
          <w:p w14:paraId="5E384AAD">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p>
          <w:p w14:paraId="4BAEF74C">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p>
        </w:tc>
        <w:tc>
          <w:tcPr>
            <w:tcW w:w="1662" w:type="dxa"/>
            <w:noWrap w:val="0"/>
            <w:vAlign w:val="center"/>
          </w:tcPr>
          <w:p w14:paraId="615FB54D">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详见货物清单</w:t>
            </w:r>
          </w:p>
        </w:tc>
        <w:tc>
          <w:tcPr>
            <w:tcW w:w="1223" w:type="dxa"/>
            <w:noWrap w:val="0"/>
            <w:vAlign w:val="center"/>
          </w:tcPr>
          <w:p w14:paraId="1903AF76">
            <w:pPr>
              <w:keepNext w:val="0"/>
              <w:keepLines w:val="0"/>
              <w:pageBreakBefore w:val="0"/>
              <w:widowControl/>
              <w:suppressLineNumbers w:val="0"/>
              <w:shd w:val="clear" w:color="auto" w:fill="auto"/>
              <w:kinsoku/>
              <w:wordWrap w:val="0"/>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vertAlign w:val="baseline"/>
                <w:lang w:val="en-US" w:eastAsia="zh-CN"/>
              </w:rPr>
              <w:t>文化、体育用品和器材专门零售服务</w:t>
            </w:r>
          </w:p>
        </w:tc>
        <w:tc>
          <w:tcPr>
            <w:tcW w:w="1466" w:type="dxa"/>
            <w:noWrap w:val="0"/>
            <w:vAlign w:val="center"/>
          </w:tcPr>
          <w:p w14:paraId="7A794444">
            <w:pPr>
              <w:keepNext w:val="0"/>
              <w:keepLines w:val="0"/>
              <w:pageBreakBefore w:val="0"/>
              <w:widowControl/>
              <w:suppressLineNumbers w:val="0"/>
              <w:shd w:val="clear" w:color="auto" w:fill="auto"/>
              <w:kinsoku/>
              <w:wordWrap w:val="0"/>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vertAlign w:val="baseline"/>
                <w:lang w:val="en-US" w:eastAsia="zh-CN"/>
              </w:rPr>
              <w:t>惠州市惠阳区中医院打印机耗材配送服务采购项目</w:t>
            </w:r>
          </w:p>
        </w:tc>
        <w:tc>
          <w:tcPr>
            <w:tcW w:w="704" w:type="dxa"/>
            <w:noWrap w:val="0"/>
            <w:vAlign w:val="center"/>
          </w:tcPr>
          <w:p w14:paraId="1752DBCB">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1项</w:t>
            </w:r>
          </w:p>
        </w:tc>
        <w:tc>
          <w:tcPr>
            <w:tcW w:w="1396" w:type="dxa"/>
            <w:noWrap w:val="0"/>
            <w:vAlign w:val="center"/>
          </w:tcPr>
          <w:p w14:paraId="5179F2FB">
            <w:pPr>
              <w:pStyle w:val="82"/>
              <w:shd w:val="clear" w:color="auto" w:fill="auto"/>
              <w:snapToGrid w:val="0"/>
              <w:ind w:left="0" w:leftChars="0" w:right="0" w:rightChars="0" w:firstLine="0" w:firstLineChars="0"/>
              <w:jc w:val="righ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71803.80 </w:t>
            </w:r>
          </w:p>
        </w:tc>
        <w:tc>
          <w:tcPr>
            <w:tcW w:w="1350" w:type="dxa"/>
            <w:noWrap w:val="0"/>
            <w:vAlign w:val="center"/>
          </w:tcPr>
          <w:p w14:paraId="2C42E85D">
            <w:pPr>
              <w:pStyle w:val="82"/>
              <w:shd w:val="clear" w:color="auto" w:fill="auto"/>
              <w:snapToGrid w:val="0"/>
              <w:ind w:left="0" w:leftChars="0" w:right="0" w:rightChars="0" w:firstLine="0" w:firstLineChars="0"/>
              <w:jc w:val="righ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71803.80</w:t>
            </w:r>
          </w:p>
        </w:tc>
        <w:tc>
          <w:tcPr>
            <w:tcW w:w="992" w:type="dxa"/>
            <w:noWrap w:val="0"/>
            <w:vAlign w:val="center"/>
          </w:tcPr>
          <w:p w14:paraId="76CC3C2A">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零售业</w:t>
            </w:r>
          </w:p>
        </w:tc>
        <w:tc>
          <w:tcPr>
            <w:tcW w:w="957" w:type="dxa"/>
            <w:noWrap w:val="0"/>
            <w:vAlign w:val="center"/>
          </w:tcPr>
          <w:p w14:paraId="2152E6FE">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详见附表</w:t>
            </w:r>
          </w:p>
        </w:tc>
      </w:tr>
    </w:tbl>
    <w:tbl>
      <w:tblPr>
        <w:tblStyle w:val="31"/>
        <w:tblpPr w:leftFromText="180" w:rightFromText="180" w:vertAnchor="text" w:horzAnchor="page" w:tblpX="586" w:tblpY="1508"/>
        <w:tblOverlap w:val="never"/>
        <w:tblW w:w="10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653"/>
        <w:gridCol w:w="9425"/>
      </w:tblGrid>
      <w:tr w14:paraId="1AC0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52" w:type="dxa"/>
            <w:noWrap w:val="0"/>
            <w:vAlign w:val="center"/>
          </w:tcPr>
          <w:p w14:paraId="1B1A7BA6">
            <w:pPr>
              <w:pStyle w:val="11"/>
              <w:numPr>
                <w:ilvl w:val="0"/>
                <w:numId w:val="0"/>
              </w:numPr>
              <w:tabs>
                <w:tab w:val="left" w:pos="839"/>
              </w:tabs>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rPr>
              <w:t>参数性质</w:t>
            </w:r>
          </w:p>
        </w:tc>
        <w:tc>
          <w:tcPr>
            <w:tcW w:w="653" w:type="dxa"/>
            <w:noWrap w:val="0"/>
            <w:vAlign w:val="center"/>
          </w:tcPr>
          <w:p w14:paraId="678B633E">
            <w:pPr>
              <w:pStyle w:val="11"/>
              <w:numPr>
                <w:ilvl w:val="0"/>
                <w:numId w:val="0"/>
              </w:numPr>
              <w:tabs>
                <w:tab w:val="left" w:pos="839"/>
              </w:tabs>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rPr>
              <w:t>序号</w:t>
            </w:r>
          </w:p>
        </w:tc>
        <w:tc>
          <w:tcPr>
            <w:tcW w:w="9425" w:type="dxa"/>
            <w:noWrap w:val="0"/>
            <w:vAlign w:val="center"/>
          </w:tcPr>
          <w:p w14:paraId="75907132">
            <w:pPr>
              <w:pStyle w:val="11"/>
              <w:numPr>
                <w:ilvl w:val="0"/>
                <w:numId w:val="0"/>
              </w:numPr>
              <w:tabs>
                <w:tab w:val="left" w:pos="839"/>
              </w:tabs>
              <w:spacing w:line="360" w:lineRule="auto"/>
              <w:jc w:val="center"/>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rPr>
              <w:t>具体技术（参数）要求</w:t>
            </w:r>
          </w:p>
        </w:tc>
      </w:tr>
      <w:tr w14:paraId="0FFE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trPr>
        <w:tc>
          <w:tcPr>
            <w:tcW w:w="752" w:type="dxa"/>
            <w:noWrap w:val="0"/>
            <w:vAlign w:val="center"/>
          </w:tcPr>
          <w:p w14:paraId="2B74FCF3">
            <w:pPr>
              <w:pStyle w:val="11"/>
              <w:numPr>
                <w:ilvl w:val="0"/>
                <w:numId w:val="0"/>
              </w:numPr>
              <w:tabs>
                <w:tab w:val="left" w:pos="839"/>
              </w:tabs>
              <w:spacing w:line="360" w:lineRule="auto"/>
              <w:rPr>
                <w:rFonts w:hint="eastAsia" w:ascii="仿宋" w:hAnsi="仿宋" w:eastAsia="仿宋" w:cs="仿宋"/>
                <w:color w:val="auto"/>
                <w:sz w:val="24"/>
                <w:szCs w:val="24"/>
                <w:highlight w:val="none"/>
                <w:vertAlign w:val="baseline"/>
                <w:lang w:val="en-US" w:eastAsia="zh-CN"/>
              </w:rPr>
            </w:pPr>
          </w:p>
        </w:tc>
        <w:tc>
          <w:tcPr>
            <w:tcW w:w="653" w:type="dxa"/>
            <w:noWrap w:val="0"/>
            <w:vAlign w:val="center"/>
          </w:tcPr>
          <w:p w14:paraId="3F4BB07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9425" w:type="dxa"/>
            <w:noWrap w:val="0"/>
            <w:vAlign w:val="center"/>
          </w:tcPr>
          <w:p w14:paraId="3B062D51">
            <w:pPr>
              <w:keepNext w:val="0"/>
              <w:keepLines w:val="0"/>
              <w:widowControl/>
              <w:suppressLineNumbers w:val="0"/>
              <w:jc w:val="left"/>
              <w:textAlignment w:val="center"/>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（一）货物清单</w:t>
            </w:r>
          </w:p>
          <w:tbl>
            <w:tblPr>
              <w:tblStyle w:val="30"/>
              <w:tblW w:w="1434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2"/>
              <w:gridCol w:w="1766"/>
              <w:gridCol w:w="4406"/>
              <w:gridCol w:w="796"/>
              <w:gridCol w:w="473"/>
              <w:gridCol w:w="1138"/>
            </w:tblGrid>
            <w:tr w14:paraId="04E01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F6EBAFA">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序号</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6125928">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货物名称</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85AFEFF">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规格配置/要求</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EC809E7">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颜色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A6F7602">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单位</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F87931F">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最高单价（元）</w:t>
                  </w:r>
                </w:p>
              </w:tc>
            </w:tr>
            <w:tr w14:paraId="0230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C31147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D31FB0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CDCFD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698086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C6A7FA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8B2358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96</w:t>
                  </w:r>
                </w:p>
              </w:tc>
            </w:tr>
            <w:tr w14:paraId="10F4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93E156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98E9D0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39058E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858BB2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8AD8E9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96000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72D7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41F15B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C1EEB8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A4722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A1228D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2A7701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9CD79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2073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4AA0BA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311953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BA955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B69B2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B94AE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BCC04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54C89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EC2D7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744A4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DF7922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适用机型：惠普103a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AA8BBD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6BBCB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7795A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124.8</w:t>
                  </w:r>
                </w:p>
              </w:tc>
            </w:tr>
            <w:tr w14:paraId="54CE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18C601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87E141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9365C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原装，适用机型：柯尼卡美能达bizhub235</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5BDDD1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FF1C4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BEFAD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476</w:t>
                  </w:r>
                </w:p>
              </w:tc>
            </w:tr>
            <w:tr w14:paraId="4041C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2969D5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3F3CF6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919386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原装，适用机型：柯尼卡美能达bizhub367</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C6761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078885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B446E1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575.2</w:t>
                  </w:r>
                </w:p>
              </w:tc>
            </w:tr>
            <w:tr w14:paraId="186C6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0C049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F94AAE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599A24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适用机型：奔图BP5105DN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E11464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8E30C2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6F9571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224</w:t>
                  </w:r>
                </w:p>
              </w:tc>
            </w:tr>
            <w:tr w14:paraId="3CDA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582B2B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4C16F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B20C80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适用机型：奔图BP5105DN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70D15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01AFC8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D8DA72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0B80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8D37C9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CBF76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379FD9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适用机型：兄弟DCP-7195dw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B90FDE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82C7F2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0B9FC8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168</w:t>
                  </w:r>
                </w:p>
              </w:tc>
            </w:tr>
            <w:tr w14:paraId="76CFC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4794AD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829FF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427386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适用机型：兄弟DCP-7195dw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233259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90CC4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361F90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120</w:t>
                  </w:r>
                </w:p>
              </w:tc>
            </w:tr>
            <w:tr w14:paraId="68CA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EA1D2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C4F3EC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48C337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3532A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58FE5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AC37A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87.2</w:t>
                  </w:r>
                </w:p>
              </w:tc>
            </w:tr>
            <w:tr w14:paraId="4759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4DD06C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242FE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45BA2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38CEF0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7D6D66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283A1C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58437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F55A6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DB345C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D96633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FAF8AA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9D040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933F71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84A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48957B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E3D414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897EFD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E01EC3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7AD705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60A3A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0122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8090F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1681A8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2CE0BB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F0215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0F996E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7AF86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87.2</w:t>
                  </w:r>
                </w:p>
              </w:tc>
            </w:tr>
            <w:tr w14:paraId="42818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A90677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A02D3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345ABF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CA985E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A325F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A3C97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17BC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84F20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5DA74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AC55F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BA334E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612E6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F392A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22FA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2A302D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57878E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4D85A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01FAA7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EECBF3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FDC07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5E69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99DC16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42A19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B37F0E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原装，适用机型：惠普deskjet 1112</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17038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A86D6E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C9010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r>
            <w:tr w14:paraId="0A8D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63C05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59BE8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137A9F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原装，适用机型：惠普deskjet 1112</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C2A62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彩色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2FDE7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4836CD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126.4</w:t>
                  </w:r>
                </w:p>
              </w:tc>
            </w:tr>
            <w:tr w14:paraId="7EA50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4B0BCB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7207EE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4CC61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原装，适用机型：富士通DPK5036S</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5587D2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5B8F0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36AF5C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9200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12022F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DE7F4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48042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原装，适用机型：得实DS-1980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8B8696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BEF06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3EB207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4608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8FAF89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9BD912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4F027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原装，适用机型：得实DS-2600Ⅱ</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B38C4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7525D7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B8D2F1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3DD7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A158B1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8B3644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266FD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原装，适用机型：得实DS-7120Pro</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27C524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6B3AB0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499F1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2950B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4BC112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363097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B499A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27DF4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A1DD01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B3E735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0514E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BE349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6EBF02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CFBD85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6D7E99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29D40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DA4A7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C3D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D78ED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F1A28C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090832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5A4BD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BE748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B8F6C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5398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8EFF4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DBAD1B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EAFE38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79507E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025AEF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A08392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F83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55D20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F22B2F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0526D8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33A5C1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CCC74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331B28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88</w:t>
                  </w:r>
                </w:p>
              </w:tc>
            </w:tr>
            <w:tr w14:paraId="2E37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AB8045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AC1824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340E70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D5EA0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B6A327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4D7953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52233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8E8F7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F595A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2B73A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20200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6A9324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B055AB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D19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D0B999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217D79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C9C072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7E07A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06C345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B2C09E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50B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1F803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D10C12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2085B0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适用机型：兄弟HL-5590N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29E5F6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713D85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DB936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11C3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4ECD02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102C4C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D53B1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适用机型：兄弟HL-5590N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0313DA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781971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213FF7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4A66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E171A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D32812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6E8466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适用机型：佳能imageClass MF223d</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B7D40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5F48C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06E8B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r>
            <w:tr w14:paraId="7EF16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38057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F63E40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364B3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原装，适用机型：佳能ip2780/ip2788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92F688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D7978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70AC98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140</w:t>
                  </w:r>
                </w:p>
              </w:tc>
            </w:tr>
            <w:tr w14:paraId="20E7E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A7B6C5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64A73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4C9DE9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原装，适用机型：佳能ip2780/ip2788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AD185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彩色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74EA47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D5CB7A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156</w:t>
                  </w:r>
                </w:p>
              </w:tc>
            </w:tr>
            <w:tr w14:paraId="73A0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4C37D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4E53E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492C2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78F76A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AA5EEF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BA6835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43CE7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56B6C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6A1BB0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8462B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E72CB0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3EF05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8AF0AA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60878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986413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CB2AC5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DE2052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2739C4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63453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1BAA2F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47E73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E7B27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4526F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6487DE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846B04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9E8F67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18BA5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7FD55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031C9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8A71D7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9DEA6F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1F52D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92C6CA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F33376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477A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BD6E2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80175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E71897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413BB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1CCC6D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DC270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370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08BD8B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5ED1CE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E98D5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8F2F3C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660C3D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2C723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90A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152120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6109FF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D5B918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A1234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1D418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52D8C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2DF94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37123A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D9478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4E0CD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CA8C70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A00E7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4662B8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110.4</w:t>
                  </w:r>
                </w:p>
              </w:tc>
            </w:tr>
            <w:tr w14:paraId="53BC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B4C268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533648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9345A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1F0594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8DC061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90325D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104</w:t>
                  </w:r>
                </w:p>
              </w:tc>
            </w:tr>
            <w:tr w14:paraId="3376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F5F32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D2E74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09376D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EF14A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4CE63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A7DE5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104</w:t>
                  </w:r>
                </w:p>
              </w:tc>
            </w:tr>
            <w:tr w14:paraId="4C3A0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C257B5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E23C48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D5C74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FC61C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988520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4A6C6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104</w:t>
                  </w:r>
                </w:p>
              </w:tc>
            </w:tr>
            <w:tr w14:paraId="2DEA0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DD6C9A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119CF0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7D4B9E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108a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7B228E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B5A0D1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593BC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84</w:t>
                  </w:r>
                </w:p>
              </w:tc>
            </w:tr>
            <w:tr w14:paraId="72E20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0965E1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5B217B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ACB030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1020 plus/Laser Jet M1005MFP</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16D941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80E3CE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3618A5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41CFC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03098B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8C93D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C5575B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M208dw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F185A3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D6E4FB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A7A956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4BF0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EBEE90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7D3F25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2948F9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P1106/Laser Jet P1108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BF87DE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A41AF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95CBDF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4B45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8A0548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81F74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FB8071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400M/Laser Jet Pro 401dn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1A11B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AD5AD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776DF2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120</w:t>
                  </w:r>
                </w:p>
              </w:tc>
            </w:tr>
            <w:tr w14:paraId="24983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A369F5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3A363B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51041E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63204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642F58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F4FCAA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132</w:t>
                  </w:r>
                </w:p>
              </w:tc>
            </w:tr>
            <w:tr w14:paraId="35646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C5724C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8B7B63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4D7D8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57592F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A85121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A40006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1B24F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EDFF3D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D7FDB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5202ED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CE1241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7AFF0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158C4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379E5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80C868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3EE394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DA4615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2AE56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B0E446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9D170B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2835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2E304E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8692A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E43B3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M203dn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593002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DD2E08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BEA5D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295.2</w:t>
                  </w:r>
                </w:p>
              </w:tc>
            </w:tr>
            <w:tr w14:paraId="399C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D304C4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8D3E26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EE27E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M203dn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C6A448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D7A94C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0CAEC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6B9AB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F274AE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9D9A14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CFEC77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EC4926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92011B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DE78C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156</w:t>
                  </w:r>
                </w:p>
              </w:tc>
            </w:tr>
            <w:tr w14:paraId="53BFB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49FDA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3A7899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54C62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67870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85D02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293020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418A1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3B689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9E357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CE9F3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468460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5A6F3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A05FF0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025F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79EBE0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6AE1E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FA5FC0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D6750B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8380E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1A39C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5AA39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67FDBD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EC1B15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E0C60A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M403d</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DF2CB0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19F583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A39BC6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7843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089044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244E3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3C4CF3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NS 1020c</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1DD3F5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05B566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5A4F62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96</w:t>
                  </w:r>
                </w:p>
              </w:tc>
            </w:tr>
            <w:tr w14:paraId="45898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D5A7F8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6BD1EB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4109E6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NS 1020c</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62CFD0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249342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DE503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312</w:t>
                  </w:r>
                </w:p>
              </w:tc>
            </w:tr>
            <w:tr w14:paraId="2FEAE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745BAC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A8BD02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B2A606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适用机型：佳能LBP 2900+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EFEA3A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52D94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B3465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93.6</w:t>
                  </w:r>
                </w:p>
              </w:tc>
            </w:tr>
            <w:tr w14:paraId="363BE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D396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73F6D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F22682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适用机型：联想LJ2405</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3AC2F5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4BDE6F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8BEC1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154B5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5B5EE4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1335E8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95DA4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适用机型：联想LJ2405</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43A851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3C918F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6ED0C1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127.2</w:t>
                  </w:r>
                </w:p>
              </w:tc>
            </w:tr>
            <w:tr w14:paraId="154C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F725F7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B3F01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AFD5A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原装，适用机型：爱普生LQ-630K</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F5817C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70AF2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727C8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086FD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4311F2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5ED242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5EF9A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原装，适用机型：爱普生LQ-630KⅡ</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87B8D7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FB3640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56764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79C74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7D9D0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642B7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E9B987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原装，适用机型：爱普生LQ-680KⅡ</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59F5E3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9B144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4DDF0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18DA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77061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F3649C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7F5FB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适用机型：佳能MF240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0EEC30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39D266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E722F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109.6</w:t>
                  </w:r>
                </w:p>
              </w:tc>
            </w:tr>
            <w:tr w14:paraId="4968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48DBD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831CAA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6E010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01978F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515E0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526411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87.2</w:t>
                  </w:r>
                </w:p>
              </w:tc>
            </w:tr>
            <w:tr w14:paraId="2E26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132893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52FF6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80D2C5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07080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82276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CD6BA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165C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55EA6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399C5A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FD948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FF01D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EBFB52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73791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78847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57E0B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51F774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F1F89E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4D8E36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7FA82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7EF4F3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240D2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82792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650C8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A4B0E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适用机型：奔图P2506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3D4A9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67F5AC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9A7AE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103.2</w:t>
                  </w:r>
                </w:p>
              </w:tc>
            </w:tr>
            <w:tr w14:paraId="107A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D4DDD6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B58492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B3DCE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原装，适用机型：兄弟P900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D835CE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9177DD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AF031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200</w:t>
                  </w:r>
                </w:p>
              </w:tc>
            </w:tr>
            <w:tr w14:paraId="7F32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528451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2D1CB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3F265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原装，适用机型：惠普</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551E9E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F68A1E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C5A47D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144</w:t>
                  </w:r>
                </w:p>
              </w:tc>
            </w:tr>
            <w:tr w14:paraId="1967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901540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4883A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DC2F72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添加粉</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BA1678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6C157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2ECB12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80</w:t>
                  </w:r>
                </w:p>
              </w:tc>
            </w:tr>
            <w:tr w14:paraId="58B06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5D198D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977EF0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低温等离子灭菌器热敏纸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ACF768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规格尺寸：57*30mm、重量：70g、材质：热敏纸</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4EA436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0C70C8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卷</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E9062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6.4</w:t>
                  </w:r>
                </w:p>
              </w:tc>
            </w:tr>
            <w:tr w14:paraId="733CE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6E18E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50D7F3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24D449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喷墨打印纸、重量：108g，规格尺寸：A4</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ABA132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19DEC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包</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0280F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w:t>
                  </w:r>
                </w:p>
              </w:tc>
            </w:tr>
            <w:tr w14:paraId="0B4E0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7DBCB0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ADC601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电子发票（长效）专用纸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FD6C3C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适用于得实专用数电票，规格尺寸：110mm*100m</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5F1603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95797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卷</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F649A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46.4</w:t>
                  </w:r>
                </w:p>
              </w:tc>
            </w:tr>
            <w:tr w14:paraId="46A5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3A816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B42171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2A85AA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适用于针式打印机，规格：1联2等分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B5E0A7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0FC6DB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箱</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5C056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5CAE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8DD148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D7BDB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86C333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适用于针式打印机，规格：2联3等分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D4EA43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8C9D4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箱</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E3EBD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63E7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BAC0E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DD6CE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670BF4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适用于针式打印机，规格：3联2等分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B859B9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E00B9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箱</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DCBEB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24CDB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F381F6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2CCDFE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C90BC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奔图TL-5102粉盒</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CC344C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AE9A9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40B1C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49615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F1882B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C05F62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147C4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得力原装墨水51KS</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449530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F36A8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65AD8A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r>
            <w:tr w14:paraId="5CC95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49756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93BA3B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127A5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得力原装墨水51C</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DC53D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22D4B5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E6090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r>
            <w:tr w14:paraId="3B59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68DFE7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B624EB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58D9D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得力原装墨水51Y</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900676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0E33AC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44CAC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r>
            <w:tr w14:paraId="3A0E1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AB8761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99B97E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09808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得力原装墨水51M</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02FC2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C69D5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3AB893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r>
            <w:tr w14:paraId="298F3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FC295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724270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DF7B1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75257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ECAD4F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585DFB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0FE2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24165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4FE598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A619D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91494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3E0752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028A3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67CAD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F22FC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EB5500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3F4FE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9F851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112D1F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10A1F2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60F8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645C69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545C2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220065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39DD6C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品红色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E3DE2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D56ED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23798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9537DD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BDD6DE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DD91E9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恒安捷M4726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156A43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F0693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B7551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295</w:t>
                  </w:r>
                </w:p>
              </w:tc>
            </w:tr>
            <w:tr w14:paraId="1517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431F2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692ACC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3475EB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恒安捷M4726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33285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4E886A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2029E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350</w:t>
                  </w:r>
                </w:p>
              </w:tc>
            </w:tr>
          </w:tbl>
          <w:p w14:paraId="40468D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p>
        </w:tc>
      </w:tr>
      <w:tr w14:paraId="223C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noWrap w:val="0"/>
            <w:vAlign w:val="center"/>
          </w:tcPr>
          <w:p w14:paraId="3E29E8D4">
            <w:pPr>
              <w:pStyle w:val="11"/>
              <w:numPr>
                <w:ilvl w:val="0"/>
                <w:numId w:val="0"/>
              </w:numPr>
              <w:tabs>
                <w:tab w:val="left" w:pos="839"/>
              </w:tabs>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说明 </w:t>
            </w:r>
          </w:p>
        </w:tc>
        <w:tc>
          <w:tcPr>
            <w:tcW w:w="10078" w:type="dxa"/>
            <w:gridSpan w:val="2"/>
            <w:noWrap w:val="0"/>
            <w:vAlign w:val="center"/>
          </w:tcPr>
          <w:p w14:paraId="172A904A">
            <w:pPr>
              <w:keepNext w:val="0"/>
              <w:keepLines w:val="0"/>
              <w:widowControl/>
              <w:suppressLineNumbers w:val="0"/>
              <w:jc w:val="left"/>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打“★”号条款为实质性条款，若有任何一条负偏离或不满足则导致投标（响应）无效。 说 打“▲”号条款为重要技术参数（如有），若有部分“▲”条款未响应或不满足，将根据评审要求影响其得分，但不作为无 明 效投标（响应）条款。</w:t>
            </w:r>
          </w:p>
        </w:tc>
      </w:tr>
    </w:tbl>
    <w:p w14:paraId="025840E0">
      <w:pPr>
        <w:pStyle w:val="82"/>
        <w:shd w:val="clear" w:color="auto" w:fill="auto"/>
        <w:rPr>
          <w:b/>
          <w:color w:val="auto"/>
          <w:sz w:val="21"/>
          <w:szCs w:val="21"/>
          <w:highlight w:val="none"/>
        </w:rPr>
      </w:pPr>
    </w:p>
    <w:p w14:paraId="75E23A1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p>
    <w:p w14:paraId="5F31065D">
      <w:pPr>
        <w:numPr>
          <w:ilvl w:val="0"/>
          <w:numId w:val="0"/>
        </w:numPr>
        <w:snapToGrid w:val="0"/>
        <w:spacing w:line="440" w:lineRule="exact"/>
        <w:jc w:val="left"/>
        <w:rPr>
          <w:rFonts w:hint="eastAsia" w:ascii="仿宋" w:hAnsi="仿宋" w:eastAsia="仿宋" w:cs="仿宋"/>
          <w:color w:val="0000FF"/>
          <w:sz w:val="24"/>
          <w:highlight w:val="none"/>
        </w:rPr>
      </w:pPr>
      <w:r>
        <w:rPr>
          <w:rFonts w:hint="eastAsia" w:ascii="仿宋" w:hAnsi="仿宋" w:eastAsia="仿宋" w:cs="仿宋"/>
          <w:b/>
          <w:sz w:val="24"/>
          <w:highlight w:val="none"/>
          <w:lang w:val="en-US" w:eastAsia="zh-CN"/>
        </w:rPr>
        <w:t>三、投标基本要求</w:t>
      </w:r>
    </w:p>
    <w:p w14:paraId="3949F35E">
      <w:pPr>
        <w:spacing w:line="360" w:lineRule="auto"/>
        <w:ind w:firstLine="420" w:firstLineChars="0"/>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sz w:val="24"/>
          <w:highlight w:val="none"/>
          <w:lang w:val="en-US" w:eastAsia="zh-CN"/>
        </w:rPr>
        <w:t>1、</w:t>
      </w:r>
      <w:r>
        <w:rPr>
          <w:rFonts w:hint="eastAsia" w:ascii="仿宋" w:hAnsi="仿宋" w:eastAsia="仿宋" w:cs="仿宋"/>
          <w:sz w:val="24"/>
          <w:highlight w:val="none"/>
        </w:rPr>
        <w:t>本文件中的</w:t>
      </w:r>
      <w:r>
        <w:rPr>
          <w:rFonts w:hint="eastAsia" w:ascii="仿宋" w:hAnsi="仿宋" w:eastAsia="仿宋" w:cs="仿宋"/>
          <w:sz w:val="24"/>
          <w:highlight w:val="none"/>
          <w:lang w:eastAsia="zh-CN"/>
        </w:rPr>
        <w:t>实施要求</w:t>
      </w:r>
      <w:r>
        <w:rPr>
          <w:rFonts w:hint="eastAsia" w:ascii="仿宋" w:hAnsi="仿宋" w:eastAsia="仿宋" w:cs="仿宋"/>
          <w:sz w:val="24"/>
          <w:highlight w:val="none"/>
        </w:rPr>
        <w:t>参数</w:t>
      </w:r>
      <w:r>
        <w:rPr>
          <w:rFonts w:hint="eastAsia" w:ascii="仿宋" w:hAnsi="仿宋" w:eastAsia="仿宋" w:cs="仿宋"/>
          <w:sz w:val="24"/>
          <w:highlight w:val="none"/>
          <w:lang w:eastAsia="zh-CN"/>
        </w:rPr>
        <w:t>及商务要求</w:t>
      </w:r>
      <w:r>
        <w:rPr>
          <w:rFonts w:hint="eastAsia" w:ascii="仿宋" w:hAnsi="仿宋" w:eastAsia="仿宋" w:cs="仿宋"/>
          <w:sz w:val="24"/>
          <w:highlight w:val="none"/>
        </w:rPr>
        <w:t>为参考技术指标，投标人所投的</w:t>
      </w:r>
      <w:r>
        <w:rPr>
          <w:rFonts w:hint="eastAsia" w:ascii="仿宋" w:hAnsi="仿宋" w:eastAsia="仿宋" w:cs="仿宋"/>
          <w:sz w:val="24"/>
          <w:highlight w:val="none"/>
          <w:lang w:eastAsia="zh-CN"/>
        </w:rPr>
        <w:t>服务</w:t>
      </w:r>
      <w:r>
        <w:rPr>
          <w:rFonts w:hint="eastAsia" w:ascii="仿宋" w:hAnsi="仿宋" w:eastAsia="仿宋" w:cs="仿宋"/>
          <w:sz w:val="24"/>
          <w:highlight w:val="none"/>
        </w:rPr>
        <w:t>的对应</w:t>
      </w:r>
      <w:r>
        <w:rPr>
          <w:rFonts w:hint="eastAsia" w:ascii="仿宋" w:hAnsi="仿宋" w:eastAsia="仿宋" w:cs="仿宋"/>
          <w:sz w:val="24"/>
          <w:highlight w:val="none"/>
          <w:lang w:eastAsia="zh-CN"/>
        </w:rPr>
        <w:t>实施要求</w:t>
      </w:r>
      <w:r>
        <w:rPr>
          <w:rFonts w:hint="eastAsia" w:ascii="仿宋" w:hAnsi="仿宋" w:eastAsia="仿宋" w:cs="仿宋"/>
          <w:sz w:val="24"/>
          <w:highlight w:val="none"/>
        </w:rPr>
        <w:t>参数</w:t>
      </w:r>
      <w:r>
        <w:rPr>
          <w:rFonts w:hint="eastAsia" w:ascii="仿宋" w:hAnsi="仿宋" w:eastAsia="仿宋" w:cs="仿宋"/>
          <w:sz w:val="24"/>
          <w:highlight w:val="none"/>
          <w:lang w:eastAsia="zh-CN"/>
        </w:rPr>
        <w:t>及商务要求</w:t>
      </w:r>
      <w:r>
        <w:rPr>
          <w:rFonts w:hint="eastAsia" w:ascii="仿宋" w:hAnsi="仿宋" w:eastAsia="仿宋" w:cs="仿宋"/>
          <w:sz w:val="24"/>
          <w:highlight w:val="none"/>
        </w:rPr>
        <w:t>应等同于或优于</w:t>
      </w:r>
      <w:r>
        <w:rPr>
          <w:rFonts w:hint="eastAsia" w:ascii="仿宋" w:hAnsi="仿宋" w:eastAsia="仿宋" w:cs="仿宋"/>
          <w:sz w:val="24"/>
          <w:highlight w:val="none"/>
          <w:lang w:eastAsia="zh-CN"/>
        </w:rPr>
        <w:t>比选</w:t>
      </w:r>
      <w:r>
        <w:rPr>
          <w:rFonts w:hint="eastAsia" w:ascii="仿宋" w:hAnsi="仿宋" w:eastAsia="仿宋" w:cs="仿宋"/>
          <w:sz w:val="24"/>
          <w:highlight w:val="none"/>
        </w:rPr>
        <w:t>文件中的参考技术参数,至少应提供对主要技术参数的投标证明材料。</w:t>
      </w:r>
    </w:p>
    <w:p w14:paraId="08BA2E97">
      <w:pPr>
        <w:pStyle w:val="15"/>
        <w:adjustRightInd w:val="0"/>
        <w:snapToGrid w:val="0"/>
        <w:spacing w:line="440" w:lineRule="exact"/>
        <w:ind w:firstLine="480" w:firstLineChars="200"/>
        <w:rPr>
          <w:rFonts w:hint="eastAsia" w:ascii="仿宋" w:hAnsi="仿宋" w:eastAsia="仿宋" w:cs="仿宋"/>
          <w:b/>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投标人须提供独立的 “投标报价单”一份</w:t>
      </w:r>
      <w:r>
        <w:rPr>
          <w:rFonts w:hint="eastAsia" w:ascii="仿宋" w:hAnsi="仿宋" w:eastAsia="仿宋" w:cs="仿宋"/>
          <w:color w:val="auto"/>
          <w:sz w:val="24"/>
          <w:highlight w:val="none"/>
        </w:rPr>
        <w:t>、投标文件</w:t>
      </w:r>
      <w:r>
        <w:rPr>
          <w:rFonts w:hint="eastAsia" w:ascii="仿宋" w:hAnsi="仿宋" w:eastAsia="仿宋" w:cs="仿宋"/>
          <w:color w:val="auto"/>
          <w:sz w:val="24"/>
          <w:highlight w:val="none"/>
          <w:lang w:val="en-US" w:eastAsia="zh-Hans"/>
        </w:rPr>
        <w:t>一式</w:t>
      </w:r>
      <w:r>
        <w:rPr>
          <w:rFonts w:hint="eastAsia" w:ascii="仿宋" w:hAnsi="仿宋" w:eastAsia="仿宋" w:cs="仿宋"/>
          <w:color w:val="auto"/>
          <w:sz w:val="24"/>
          <w:highlight w:val="none"/>
          <w:lang w:val="en-US" w:eastAsia="zh-CN"/>
        </w:rPr>
        <w:t>两</w:t>
      </w:r>
      <w:r>
        <w:rPr>
          <w:rFonts w:hint="eastAsia" w:ascii="仿宋" w:hAnsi="仿宋" w:eastAsia="仿宋" w:cs="仿宋"/>
          <w:color w:val="auto"/>
          <w:sz w:val="24"/>
          <w:highlight w:val="none"/>
        </w:rPr>
        <w:t>份，</w:t>
      </w:r>
      <w:r>
        <w:rPr>
          <w:rFonts w:hint="eastAsia" w:ascii="仿宋" w:hAnsi="仿宋" w:eastAsia="仿宋" w:cs="仿宋"/>
          <w:sz w:val="24"/>
          <w:highlight w:val="none"/>
        </w:rPr>
        <w:t>并各自独立密封提交，否则其投标将被拒绝。所有复印资料应清晰，如因资料不清晰产生的废标或扣分等后果由投标人自行负责。</w:t>
      </w:r>
    </w:p>
    <w:p w14:paraId="641D02D3">
      <w:pPr>
        <w:spacing w:line="380" w:lineRule="exact"/>
        <w:jc w:val="both"/>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第三部分  投标人须知</w:t>
      </w:r>
    </w:p>
    <w:p w14:paraId="37DEDF0A">
      <w:pPr>
        <w:pStyle w:val="15"/>
        <w:adjustRightInd w:val="0"/>
        <w:snapToGrid w:val="0"/>
        <w:spacing w:line="380" w:lineRule="exact"/>
        <w:rPr>
          <w:rFonts w:hint="eastAsia" w:ascii="仿宋" w:hAnsi="仿宋" w:eastAsia="仿宋" w:cs="仿宋"/>
          <w:sz w:val="28"/>
          <w:szCs w:val="28"/>
          <w:highlight w:val="none"/>
        </w:rPr>
      </w:pPr>
    </w:p>
    <w:p w14:paraId="0D489742">
      <w:pPr>
        <w:pStyle w:val="15"/>
        <w:adjustRightInd w:val="0"/>
        <w:snapToGrid w:val="0"/>
        <w:spacing w:line="380" w:lineRule="exact"/>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一、说  明</w:t>
      </w:r>
    </w:p>
    <w:p w14:paraId="70C87EB2">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1、适用范围：本</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文件适用于本投标邀请中所述项目的采购项目。</w:t>
      </w:r>
    </w:p>
    <w:p w14:paraId="5744B3C6">
      <w:pPr>
        <w:pStyle w:val="15"/>
        <w:adjustRightInd w:val="0"/>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2、“采购人”是指：</w:t>
      </w:r>
      <w:r>
        <w:rPr>
          <w:rFonts w:hint="eastAsia" w:ascii="仿宋" w:hAnsi="仿宋" w:eastAsia="仿宋" w:cs="仿宋"/>
          <w:sz w:val="24"/>
          <w:szCs w:val="24"/>
          <w:highlight w:val="none"/>
          <w:u w:val="single"/>
          <w:lang w:val="en-US" w:eastAsia="zh-CN"/>
        </w:rPr>
        <w:t>惠州市</w:t>
      </w:r>
      <w:r>
        <w:rPr>
          <w:rFonts w:hint="default" w:ascii="仿宋" w:hAnsi="仿宋" w:eastAsia="仿宋" w:cs="仿宋"/>
          <w:sz w:val="24"/>
          <w:szCs w:val="24"/>
          <w:highlight w:val="none"/>
          <w:u w:val="single"/>
          <w:lang w:eastAsia="zh-CN"/>
        </w:rPr>
        <w:t>惠阳区中医院</w:t>
      </w:r>
      <w:r>
        <w:rPr>
          <w:rFonts w:hint="eastAsia" w:ascii="仿宋" w:hAnsi="仿宋" w:eastAsia="仿宋" w:cs="仿宋"/>
          <w:sz w:val="24"/>
          <w:szCs w:val="24"/>
          <w:highlight w:val="none"/>
        </w:rPr>
        <w:t>。</w:t>
      </w:r>
    </w:p>
    <w:p w14:paraId="46510402">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3、合格的投标人是指符合以下条件的： </w:t>
      </w:r>
    </w:p>
    <w:p w14:paraId="2F950555">
      <w:pPr>
        <w:pStyle w:val="15"/>
        <w:tabs>
          <w:tab w:val="left" w:pos="360"/>
        </w:tabs>
        <w:adjustRightInd w:val="0"/>
        <w:snapToGrid w:val="0"/>
        <w:spacing w:line="360" w:lineRule="auto"/>
        <w:ind w:firstLine="360"/>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（1）符合</w:t>
      </w:r>
      <w:r>
        <w:rPr>
          <w:rFonts w:hint="default" w:ascii="仿宋" w:hAnsi="仿宋" w:eastAsia="仿宋" w:cs="仿宋"/>
          <w:snapToGrid w:val="0"/>
          <w:kern w:val="0"/>
          <w:sz w:val="24"/>
          <w:szCs w:val="24"/>
          <w:highlight w:val="none"/>
        </w:rPr>
        <w:t>比选</w:t>
      </w:r>
      <w:r>
        <w:rPr>
          <w:rFonts w:hint="eastAsia" w:ascii="仿宋" w:hAnsi="仿宋" w:eastAsia="仿宋" w:cs="仿宋"/>
          <w:snapToGrid w:val="0"/>
          <w:kern w:val="0"/>
          <w:sz w:val="24"/>
          <w:szCs w:val="24"/>
          <w:highlight w:val="none"/>
        </w:rPr>
        <w:t>文件“供应商资格”规定要</w:t>
      </w:r>
      <w:r>
        <w:rPr>
          <w:rFonts w:hint="eastAsia" w:ascii="仿宋" w:hAnsi="仿宋" w:eastAsia="仿宋" w:cs="仿宋"/>
          <w:snapToGrid w:val="0"/>
          <w:kern w:val="0"/>
          <w:sz w:val="24"/>
          <w:szCs w:val="24"/>
          <w:highlight w:val="none"/>
          <w:lang w:eastAsia="zh-CN"/>
        </w:rPr>
        <w:t>求</w:t>
      </w:r>
    </w:p>
    <w:p w14:paraId="3DB6ABF1">
      <w:pPr>
        <w:pStyle w:val="15"/>
        <w:tabs>
          <w:tab w:val="left" w:pos="360"/>
        </w:tabs>
        <w:adjustRightInd w:val="0"/>
        <w:snapToGrid w:val="0"/>
        <w:spacing w:line="360" w:lineRule="auto"/>
        <w:ind w:left="600" w:hanging="240"/>
        <w:rPr>
          <w:rFonts w:hint="eastAsia" w:ascii="仿宋" w:hAnsi="仿宋" w:eastAsia="仿宋" w:cs="仿宋"/>
          <w:sz w:val="24"/>
          <w:szCs w:val="24"/>
          <w:highlight w:val="none"/>
          <w:lang w:val="hr-HR"/>
        </w:rPr>
      </w:pPr>
      <w:r>
        <w:rPr>
          <w:rFonts w:hint="eastAsia" w:ascii="仿宋" w:hAnsi="仿宋" w:eastAsia="仿宋" w:cs="仿宋"/>
          <w:kern w:val="0"/>
          <w:sz w:val="24"/>
          <w:szCs w:val="24"/>
          <w:highlight w:val="none"/>
        </w:rPr>
        <w:t>（2）</w:t>
      </w:r>
      <w:r>
        <w:rPr>
          <w:rFonts w:hint="eastAsia" w:ascii="仿宋" w:hAnsi="仿宋" w:eastAsia="仿宋" w:cs="仿宋"/>
          <w:sz w:val="24"/>
          <w:szCs w:val="24"/>
          <w:highlight w:val="none"/>
          <w:lang w:val="hr-HR"/>
        </w:rPr>
        <w:t>按要求进行了资格</w:t>
      </w:r>
      <w:r>
        <w:rPr>
          <w:rFonts w:hint="eastAsia" w:ascii="仿宋" w:hAnsi="仿宋" w:eastAsia="仿宋" w:cs="仿宋"/>
          <w:sz w:val="24"/>
          <w:szCs w:val="24"/>
          <w:highlight w:val="none"/>
          <w:lang w:val="hr-HR" w:eastAsia="zh-CN"/>
        </w:rPr>
        <w:t>性审查</w:t>
      </w:r>
      <w:r>
        <w:rPr>
          <w:rFonts w:hint="eastAsia" w:ascii="仿宋" w:hAnsi="仿宋" w:eastAsia="仿宋" w:cs="仿宋"/>
          <w:sz w:val="24"/>
          <w:szCs w:val="24"/>
          <w:highlight w:val="none"/>
          <w:lang w:val="hr-HR"/>
        </w:rPr>
        <w:t>并通过；</w:t>
      </w:r>
    </w:p>
    <w:p w14:paraId="039F2A47">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”是指经法定程序确定并授予合同的投标人；</w:t>
      </w:r>
    </w:p>
    <w:p w14:paraId="128B4DFC">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5、合格的货物和服务：</w:t>
      </w:r>
    </w:p>
    <w:p w14:paraId="7527D42D">
      <w:pPr>
        <w:pStyle w:val="15"/>
        <w:adjustRightInd w:val="0"/>
        <w:snapToGrid w:val="0"/>
        <w:spacing w:line="360" w:lineRule="auto"/>
        <w:ind w:firstLine="240" w:firstLineChars="100"/>
        <w:rPr>
          <w:rFonts w:hint="eastAsia" w:ascii="仿宋" w:hAnsi="仿宋" w:eastAsia="仿宋" w:cs="仿宋"/>
          <w:snapToGrid w:val="0"/>
          <w:kern w:val="0"/>
          <w:sz w:val="24"/>
          <w:highlight w:val="none"/>
        </w:rPr>
      </w:pPr>
      <w:r>
        <w:rPr>
          <w:rFonts w:hint="eastAsia" w:ascii="仿宋" w:hAnsi="仿宋" w:eastAsia="仿宋" w:cs="仿宋"/>
          <w:sz w:val="24"/>
          <w:highlight w:val="none"/>
        </w:rPr>
        <w:t xml:space="preserve"> “货物”是指投标人制造或组织符合</w:t>
      </w:r>
      <w:r>
        <w:rPr>
          <w:rFonts w:hint="default" w:ascii="仿宋" w:hAnsi="仿宋" w:eastAsia="仿宋" w:cs="仿宋"/>
          <w:sz w:val="24"/>
          <w:highlight w:val="none"/>
        </w:rPr>
        <w:t>比选</w:t>
      </w:r>
      <w:r>
        <w:rPr>
          <w:rFonts w:hint="eastAsia" w:ascii="仿宋" w:hAnsi="仿宋" w:eastAsia="仿宋" w:cs="仿宋"/>
          <w:sz w:val="24"/>
          <w:highlight w:val="none"/>
        </w:rPr>
        <w:t>文件要求的货物等。</w:t>
      </w:r>
      <w:r>
        <w:rPr>
          <w:rFonts w:hint="default" w:ascii="仿宋" w:hAnsi="仿宋" w:eastAsia="仿宋" w:cs="仿宋"/>
          <w:sz w:val="24"/>
          <w:highlight w:val="none"/>
        </w:rPr>
        <w:t>比选</w:t>
      </w:r>
      <w:r>
        <w:rPr>
          <w:rFonts w:hint="eastAsia" w:ascii="仿宋" w:hAnsi="仿宋" w:eastAsia="仿宋" w:cs="仿宋"/>
          <w:sz w:val="24"/>
          <w:highlight w:val="none"/>
        </w:rPr>
        <w:t>文件中没有提及</w:t>
      </w:r>
      <w:r>
        <w:rPr>
          <w:rFonts w:hint="default" w:ascii="仿宋" w:hAnsi="仿宋" w:eastAsia="仿宋" w:cs="仿宋"/>
          <w:sz w:val="24"/>
          <w:highlight w:val="none"/>
        </w:rPr>
        <w:t>比选</w:t>
      </w:r>
      <w:r>
        <w:rPr>
          <w:rFonts w:hint="eastAsia" w:ascii="仿宋" w:hAnsi="仿宋" w:eastAsia="仿宋" w:cs="仿宋"/>
          <w:sz w:val="24"/>
          <w:highlight w:val="none"/>
        </w:rPr>
        <w:t>货物来源地的，根据《政府采购法》的相关规定均应是本国货物。</w:t>
      </w:r>
      <w:r>
        <w:rPr>
          <w:rFonts w:hint="eastAsia" w:ascii="仿宋" w:hAnsi="仿宋" w:eastAsia="仿宋" w:cs="仿宋"/>
          <w:snapToGrid w:val="0"/>
          <w:kern w:val="0"/>
          <w:sz w:val="24"/>
          <w:highlight w:val="none"/>
        </w:rPr>
        <w:t>投标的货物必须是其合法生产的符合国家有关标准要求的货物，并满足我院</w:t>
      </w:r>
      <w:r>
        <w:rPr>
          <w:rFonts w:hint="default" w:ascii="仿宋" w:hAnsi="仿宋" w:eastAsia="仿宋" w:cs="仿宋"/>
          <w:snapToGrid w:val="0"/>
          <w:kern w:val="0"/>
          <w:sz w:val="24"/>
          <w:highlight w:val="none"/>
        </w:rPr>
        <w:t>比选</w:t>
      </w:r>
      <w:r>
        <w:rPr>
          <w:rFonts w:hint="eastAsia" w:ascii="仿宋" w:hAnsi="仿宋" w:eastAsia="仿宋" w:cs="仿宋"/>
          <w:snapToGrid w:val="0"/>
          <w:kern w:val="0"/>
          <w:sz w:val="24"/>
          <w:highlight w:val="none"/>
        </w:rPr>
        <w:t>文件规定的规格、参数、质量、价格、有效期、售后服务等要求。</w:t>
      </w:r>
    </w:p>
    <w:p w14:paraId="3B44882C">
      <w:pPr>
        <w:pStyle w:val="15"/>
        <w:adjustRightInd w:val="0"/>
        <w:snapToGrid w:val="0"/>
        <w:spacing w:line="360" w:lineRule="auto"/>
        <w:ind w:firstLine="240" w:firstLineChars="10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rPr>
        <w:t xml:space="preserve"> “服务”是指除货物和工程以外的采购对象，其中包括：投标人需承担的运输、安装、技术支持、培训以及</w:t>
      </w:r>
      <w:r>
        <w:rPr>
          <w:rFonts w:hint="default" w:ascii="仿宋" w:hAnsi="仿宋" w:eastAsia="仿宋" w:cs="仿宋"/>
          <w:snapToGrid w:val="0"/>
          <w:kern w:val="0"/>
          <w:sz w:val="24"/>
          <w:highlight w:val="none"/>
        </w:rPr>
        <w:t>比选</w:t>
      </w:r>
      <w:r>
        <w:rPr>
          <w:rFonts w:hint="eastAsia" w:ascii="仿宋" w:hAnsi="仿宋" w:eastAsia="仿宋" w:cs="仿宋"/>
          <w:snapToGrid w:val="0"/>
          <w:kern w:val="0"/>
          <w:sz w:val="24"/>
          <w:highlight w:val="none"/>
        </w:rPr>
        <w:t>文件规定的其他服务。</w:t>
      </w:r>
    </w:p>
    <w:p w14:paraId="088D7277">
      <w:pPr>
        <w:numPr>
          <w:ilvl w:val="0"/>
          <w:numId w:val="2"/>
        </w:numPr>
        <w:spacing w:line="360" w:lineRule="auto"/>
        <w:ind w:firstLine="506" w:firstLineChars="210"/>
        <w:rPr>
          <w:rFonts w:hint="eastAsia" w:ascii="仿宋" w:hAnsi="仿宋" w:eastAsia="仿宋" w:cs="仿宋"/>
          <w:b/>
          <w:bCs/>
          <w:sz w:val="24"/>
          <w:highlight w:val="none"/>
        </w:rPr>
      </w:pPr>
      <w:r>
        <w:rPr>
          <w:rFonts w:hint="eastAsia" w:ascii="仿宋" w:hAnsi="仿宋" w:eastAsia="仿宋" w:cs="仿宋"/>
          <w:b/>
          <w:bCs/>
          <w:sz w:val="24"/>
          <w:highlight w:val="none"/>
        </w:rPr>
        <w:t>投标人不得恶意竞价。对于报价低于平均报价60%的，评审小组有权要求投标人在现场或规定的时间内提供相关证明材料，规定时间内不能提供材料或者无法证明的，评审小组有权裁定该报价是否为恶意竞价。恶意竞价的投标人将被取消中标资格，并列入黑名单，在此后三年内不得参与我院任何采买活动。</w:t>
      </w:r>
    </w:p>
    <w:p w14:paraId="142E767E">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 xml:space="preserve">    如出现两家及以上报价差异巨大（原则上为低于预算价50%的或成倍数下降的），评审小组有权对各报价进行核查判定是否报价合理，有权否决</w:t>
      </w:r>
      <w:r>
        <w:rPr>
          <w:rFonts w:hint="default" w:ascii="仿宋" w:hAnsi="仿宋" w:eastAsia="仿宋" w:cs="仿宋"/>
          <w:b/>
          <w:bCs/>
          <w:sz w:val="24"/>
          <w:highlight w:val="none"/>
        </w:rPr>
        <w:t>比选</w:t>
      </w:r>
      <w:r>
        <w:rPr>
          <w:rFonts w:hint="eastAsia" w:ascii="仿宋" w:hAnsi="仿宋" w:eastAsia="仿宋" w:cs="仿宋"/>
          <w:b/>
          <w:bCs/>
          <w:sz w:val="24"/>
          <w:highlight w:val="none"/>
        </w:rPr>
        <w:t>评审项目的预算价并要求重新审计。</w:t>
      </w:r>
    </w:p>
    <w:p w14:paraId="13C8BD7C">
      <w:pPr>
        <w:pStyle w:val="15"/>
        <w:adjustRightInd w:val="0"/>
        <w:snapToGrid w:val="0"/>
        <w:spacing w:line="360" w:lineRule="auto"/>
        <w:rPr>
          <w:rFonts w:hint="eastAsia" w:ascii="仿宋_GB2312" w:hAnsi="仿宋" w:eastAsia="仿宋_GB2312" w:cs="Times New Roman"/>
          <w:bCs/>
          <w:sz w:val="28"/>
          <w:szCs w:val="28"/>
          <w:highlight w:val="none"/>
        </w:rPr>
      </w:pPr>
      <w:r>
        <w:rPr>
          <w:rFonts w:hint="eastAsia" w:ascii="仿宋_GB2312" w:hAnsi="仿宋" w:eastAsia="仿宋_GB2312" w:cs="Times New Roman"/>
          <w:b/>
          <w:sz w:val="24"/>
          <w:szCs w:val="24"/>
          <w:highlight w:val="none"/>
        </w:rPr>
        <w:t xml:space="preserve">    </w:t>
      </w:r>
      <w:r>
        <w:rPr>
          <w:rFonts w:hint="eastAsia" w:ascii="仿宋" w:hAnsi="仿宋" w:eastAsia="仿宋" w:cs="仿宋"/>
          <w:snapToGrid w:val="0"/>
          <w:kern w:val="0"/>
          <w:sz w:val="24"/>
          <w:highlight w:val="none"/>
        </w:rPr>
        <w:t>7、无效报价的认定</w:t>
      </w:r>
    </w:p>
    <w:p w14:paraId="13CD89EB">
      <w:pPr>
        <w:pStyle w:val="15"/>
        <w:spacing w:line="360" w:lineRule="auto"/>
        <w:rPr>
          <w:rFonts w:hint="eastAsia" w:ascii="仿宋" w:hAnsi="仿宋" w:eastAsia="仿宋" w:cs="仿宋"/>
          <w:sz w:val="24"/>
          <w:szCs w:val="24"/>
          <w:highlight w:val="none"/>
        </w:rPr>
      </w:pPr>
      <w:r>
        <w:rPr>
          <w:rFonts w:hint="eastAsia"/>
          <w:highlight w:val="none"/>
        </w:rPr>
        <w:t xml:space="preserve">    （1）</w:t>
      </w:r>
      <w:r>
        <w:rPr>
          <w:rFonts w:hint="eastAsia" w:ascii="仿宋" w:hAnsi="仿宋" w:eastAsia="仿宋" w:cs="仿宋"/>
          <w:sz w:val="24"/>
          <w:szCs w:val="24"/>
          <w:highlight w:val="none"/>
        </w:rPr>
        <w:t xml:space="preserve">报价文件没有有效签署的； </w:t>
      </w:r>
    </w:p>
    <w:p w14:paraId="61969C0E">
      <w:pPr>
        <w:pStyle w:val="15"/>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（2）报价文件不响应评审小组评审时质疑提出的问题，且该问题将可能给采购人造成重大影响的；</w:t>
      </w:r>
    </w:p>
    <w:p w14:paraId="5036E595">
      <w:pPr>
        <w:pStyle w:val="15"/>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（3）报价文件的报价明显过低，可能低于其成本，而投标响应供应商又不能作出合理说明的；</w:t>
      </w:r>
    </w:p>
    <w:p w14:paraId="2D60D53E">
      <w:pPr>
        <w:pStyle w:val="15"/>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（4）报价文件的</w:t>
      </w:r>
      <w:r>
        <w:rPr>
          <w:rFonts w:hint="eastAsia" w:ascii="仿宋" w:hAnsi="仿宋" w:eastAsia="仿宋" w:cs="仿宋"/>
          <w:sz w:val="24"/>
          <w:szCs w:val="24"/>
          <w:highlight w:val="none"/>
          <w:lang w:eastAsia="zh-CN"/>
        </w:rPr>
        <w:t>投标报</w:t>
      </w:r>
      <w:r>
        <w:rPr>
          <w:rFonts w:hint="eastAsia" w:ascii="仿宋" w:hAnsi="仿宋" w:eastAsia="仿宋" w:cs="仿宋"/>
          <w:sz w:val="24"/>
          <w:szCs w:val="24"/>
          <w:highlight w:val="none"/>
        </w:rPr>
        <w:t>价超出采购预算且采购人不能接受的；</w:t>
      </w:r>
    </w:p>
    <w:p w14:paraId="7D1F63C6">
      <w:pPr>
        <w:pStyle w:val="15"/>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（5）报价文件附有采购人不能接受的条件的；</w:t>
      </w:r>
    </w:p>
    <w:p w14:paraId="3DE274AC">
      <w:pPr>
        <w:pStyle w:val="15"/>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（6）评审小组认为本次报价不响应</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文件实质性要求的；</w:t>
      </w:r>
    </w:p>
    <w:p w14:paraId="1F60EA8D">
      <w:pPr>
        <w:pStyle w:val="15"/>
        <w:spacing w:line="360" w:lineRule="auto"/>
        <w:rPr>
          <w:rFonts w:hint="eastAsia" w:ascii="仿宋" w:hAnsi="仿宋" w:eastAsia="仿宋" w:cs="仿宋"/>
          <w:b/>
          <w:bCs/>
          <w:sz w:val="24"/>
          <w:szCs w:val="24"/>
          <w:highlight w:val="none"/>
        </w:rPr>
      </w:pPr>
      <w:r>
        <w:rPr>
          <w:rFonts w:hint="eastAsia" w:ascii="仿宋" w:hAnsi="仿宋" w:eastAsia="仿宋" w:cs="仿宋"/>
          <w:sz w:val="24"/>
          <w:szCs w:val="24"/>
          <w:highlight w:val="none"/>
        </w:rPr>
        <w:t xml:space="preserve">   （7）其它评审小组认为应作为无效报价的。</w:t>
      </w:r>
    </w:p>
    <w:p w14:paraId="1AF5E88C">
      <w:pPr>
        <w:pStyle w:val="15"/>
        <w:adjustRightInd w:val="0"/>
        <w:snapToGrid w:val="0"/>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8、有以下情形的，将视为投标人互相串通投标，不得报名或投标无效：</w:t>
      </w:r>
    </w:p>
    <w:p w14:paraId="0810589F">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（1）不同投标人委托同一单位或个人办理投标事宜；</w:t>
      </w:r>
    </w:p>
    <w:p w14:paraId="05162CC9">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（2）不同投标人的投标文件由同一单位或个人编制；</w:t>
      </w:r>
    </w:p>
    <w:p w14:paraId="73E6CC48">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（3）不同投标人的投标文件异常一致或者投标报价呈规律性差异；</w:t>
      </w:r>
    </w:p>
    <w:p w14:paraId="539D0018">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（4）不同投标人的投标文件相互混装；</w:t>
      </w:r>
    </w:p>
    <w:p w14:paraId="7F5871B6">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（5）法定代表人为同一个人的两个及两个以上法人，母公司、全资子公司及其控股公司或有共同股东组成或主要管理人员中有共同人员的；</w:t>
      </w:r>
    </w:p>
    <w:p w14:paraId="2A16F4D7">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（6）不同投标人的投标文件载明的项目管理成员或者联系人为同一人。</w:t>
      </w:r>
    </w:p>
    <w:p w14:paraId="4034438D">
      <w:pPr>
        <w:pStyle w:val="15"/>
        <w:adjustRightInd w:val="0"/>
        <w:snapToGrid w:val="0"/>
        <w:spacing w:line="360" w:lineRule="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    9、投标人有下列弄虚作假的行为的，不得报名或投标无效：</w:t>
      </w:r>
    </w:p>
    <w:p w14:paraId="005F88D9">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（1）使用伪造、变造的许可证件；</w:t>
      </w:r>
    </w:p>
    <w:p w14:paraId="74FF1920">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（2）提供虚假的财务状况或者业绩；</w:t>
      </w:r>
    </w:p>
    <w:p w14:paraId="4D983310">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（3）提供虚假的项目负责人或者主要技术人员简历、劳动关系证明；</w:t>
      </w:r>
    </w:p>
    <w:p w14:paraId="5BDE69C8">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（4）提供虚假的信用状况；</w:t>
      </w:r>
    </w:p>
    <w:p w14:paraId="51E87D45">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（5）其他弄虚作假的行为。</w:t>
      </w:r>
    </w:p>
    <w:p w14:paraId="4B691C2F">
      <w:pPr>
        <w:pStyle w:val="15"/>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（6）投标文件或报价文件中的签名代签或冒签的；</w:t>
      </w:r>
    </w:p>
    <w:p w14:paraId="4505E88A">
      <w:pPr>
        <w:pStyle w:val="15"/>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（7）被授权人委托他人投标，无委托书的。</w:t>
      </w:r>
    </w:p>
    <w:p w14:paraId="28F9055F">
      <w:pPr>
        <w:pStyle w:val="15"/>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w:t>
      </w:r>
      <w:r>
        <w:rPr>
          <w:rFonts w:hint="eastAsia" w:ascii="仿宋" w:hAnsi="仿宋" w:eastAsia="仿宋" w:cs="仿宋"/>
          <w:b/>
          <w:sz w:val="24"/>
          <w:szCs w:val="24"/>
          <w:highlight w:val="none"/>
          <w:lang w:val="en-US" w:eastAsia="zh-CN"/>
        </w:rPr>
        <w:t>0</w:t>
      </w:r>
      <w:r>
        <w:rPr>
          <w:rFonts w:hint="eastAsia" w:ascii="仿宋" w:hAnsi="仿宋" w:eastAsia="仿宋" w:cs="仿宋"/>
          <w:b/>
          <w:sz w:val="24"/>
          <w:szCs w:val="24"/>
          <w:highlight w:val="none"/>
        </w:rPr>
        <w:t>、投标文件自投标文件接收截止时点起，三个月内有效。</w:t>
      </w:r>
    </w:p>
    <w:p w14:paraId="3FB6965A">
      <w:pPr>
        <w:pStyle w:val="15"/>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w:t>
      </w:r>
      <w:r>
        <w:rPr>
          <w:rFonts w:hint="eastAsia" w:ascii="仿宋" w:hAnsi="仿宋" w:eastAsia="仿宋" w:cs="仿宋"/>
          <w:b/>
          <w:sz w:val="24"/>
          <w:szCs w:val="24"/>
          <w:highlight w:val="none"/>
          <w:lang w:val="en-US" w:eastAsia="zh-CN"/>
        </w:rPr>
        <w:t>1</w:t>
      </w:r>
      <w:r>
        <w:rPr>
          <w:rFonts w:hint="eastAsia" w:ascii="仿宋" w:hAnsi="仿宋" w:eastAsia="仿宋" w:cs="仿宋"/>
          <w:b/>
          <w:sz w:val="24"/>
          <w:szCs w:val="24"/>
          <w:highlight w:val="none"/>
        </w:rPr>
        <w:t>、以下情形，拒收投标文件：</w:t>
      </w:r>
    </w:p>
    <w:p w14:paraId="47CB5535">
      <w:pPr>
        <w:pStyle w:val="15"/>
        <w:adjustRightInd w:val="0"/>
        <w:snapToGrid w:val="0"/>
        <w:spacing w:line="360" w:lineRule="auto"/>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（1）逾期送达；</w:t>
      </w:r>
    </w:p>
    <w:p w14:paraId="4FD9C553">
      <w:pPr>
        <w:pStyle w:val="15"/>
        <w:adjustRightInd w:val="0"/>
        <w:snapToGrid w:val="0"/>
        <w:spacing w:line="360" w:lineRule="auto"/>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（2）未按</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文件要求密封（含密封连续开裂超过5cm的）。</w:t>
      </w:r>
    </w:p>
    <w:p w14:paraId="067742FA">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1</w:t>
      </w:r>
      <w:r>
        <w:rPr>
          <w:rFonts w:hint="eastAsia" w:ascii="仿宋" w:hAnsi="仿宋" w:eastAsia="仿宋" w:cs="仿宋"/>
          <w:b/>
          <w:sz w:val="24"/>
          <w:szCs w:val="24"/>
          <w:highlight w:val="none"/>
          <w:lang w:val="en-US" w:eastAsia="zh-CN"/>
        </w:rPr>
        <w:t>2</w:t>
      </w:r>
      <w:r>
        <w:rPr>
          <w:rFonts w:hint="eastAsia" w:ascii="仿宋" w:hAnsi="仿宋" w:eastAsia="仿宋" w:cs="仿宋"/>
          <w:b/>
          <w:sz w:val="24"/>
          <w:szCs w:val="24"/>
          <w:highlight w:val="none"/>
        </w:rPr>
        <w:t>、有下列情形，评审小组将否决其投标：</w:t>
      </w:r>
    </w:p>
    <w:p w14:paraId="31267CB5">
      <w:pPr>
        <w:pStyle w:val="15"/>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（1）投标文件未经投标单位盖章和法人或</w:t>
      </w:r>
      <w:r>
        <w:rPr>
          <w:rFonts w:hint="eastAsia" w:ascii="仿宋" w:hAnsi="仿宋" w:eastAsia="仿宋" w:cs="仿宋"/>
          <w:bCs/>
          <w:sz w:val="24"/>
          <w:szCs w:val="24"/>
          <w:highlight w:val="none"/>
          <w:lang w:eastAsia="zh-CN"/>
        </w:rPr>
        <w:t>法定代表人（单位负责人）或被授权人签字</w:t>
      </w:r>
      <w:r>
        <w:rPr>
          <w:rFonts w:hint="eastAsia" w:ascii="仿宋" w:hAnsi="仿宋" w:eastAsia="仿宋" w:cs="仿宋"/>
          <w:bCs/>
          <w:sz w:val="24"/>
          <w:szCs w:val="24"/>
          <w:highlight w:val="none"/>
        </w:rPr>
        <w:t>；</w:t>
      </w:r>
    </w:p>
    <w:p w14:paraId="49B2D95C">
      <w:pPr>
        <w:pStyle w:val="15"/>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（2）投标联合体没有提交共同投标协议；</w:t>
      </w:r>
    </w:p>
    <w:p w14:paraId="529A3991">
      <w:pPr>
        <w:pStyle w:val="15"/>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（3）同一投标人提交两个以上不同的投标文件或者投标报价，</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文件要求提交备选投标的除外；</w:t>
      </w:r>
    </w:p>
    <w:p w14:paraId="27D344D0">
      <w:pPr>
        <w:pStyle w:val="15"/>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（4）投标报价低于成本或者高于</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最高投标限价的；</w:t>
      </w:r>
    </w:p>
    <w:p w14:paraId="6905EF1D">
      <w:pPr>
        <w:pStyle w:val="15"/>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（5）投标文件没有对</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文件的实质性要求和条件作出响应的，</w:t>
      </w:r>
      <w:r>
        <w:rPr>
          <w:rFonts w:hint="eastAsia" w:ascii="仿宋" w:hAnsi="仿宋" w:eastAsia="仿宋" w:cs="仿宋"/>
          <w:sz w:val="24"/>
          <w:szCs w:val="24"/>
          <w:highlight w:val="none"/>
        </w:rPr>
        <w:t>评审小组认为明显不符合评审要求的技术规格、技术标准、采购数量；</w:t>
      </w:r>
    </w:p>
    <w:p w14:paraId="7A2FAA29">
      <w:pPr>
        <w:pStyle w:val="15"/>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（6）投标人有串通投标、弄虚作假等违法行为的；</w:t>
      </w:r>
    </w:p>
    <w:p w14:paraId="00E84161">
      <w:pPr>
        <w:pStyle w:val="15"/>
        <w:adjustRightInd w:val="0"/>
        <w:snapToGrid w:val="0"/>
        <w:spacing w:line="360" w:lineRule="auto"/>
        <w:ind w:firstLine="481"/>
        <w:rPr>
          <w:rFonts w:hint="eastAsia" w:ascii="仿宋" w:hAnsi="仿宋" w:eastAsia="仿宋" w:cs="仿宋"/>
          <w:bCs/>
          <w:sz w:val="24"/>
          <w:highlight w:val="none"/>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7</w:t>
      </w:r>
      <w:r>
        <w:rPr>
          <w:rFonts w:hint="eastAsia" w:ascii="仿宋" w:hAnsi="仿宋" w:eastAsia="仿宋" w:cs="仿宋"/>
          <w:bCs/>
          <w:sz w:val="24"/>
          <w:highlight w:val="none"/>
        </w:rPr>
        <w:t>）开标现场存在争议的。</w:t>
      </w:r>
    </w:p>
    <w:p w14:paraId="7A16DDED">
      <w:pPr>
        <w:pStyle w:val="15"/>
        <w:adjustRightInd w:val="0"/>
        <w:snapToGrid w:val="0"/>
        <w:spacing w:line="360" w:lineRule="auto"/>
        <w:rPr>
          <w:rFonts w:hint="eastAsia" w:ascii="仿宋" w:hAnsi="仿宋" w:eastAsia="仿宋" w:cs="仿宋"/>
          <w:color w:val="FF0000"/>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bCs/>
          <w:sz w:val="24"/>
          <w:szCs w:val="24"/>
          <w:highlight w:val="none"/>
        </w:rPr>
        <w:t xml:space="preserve"> 三、</w:t>
      </w:r>
      <w:r>
        <w:rPr>
          <w:rFonts w:hint="eastAsia" w:ascii="仿宋" w:hAnsi="仿宋" w:eastAsia="仿宋" w:cs="仿宋"/>
          <w:b/>
          <w:bCs/>
          <w:color w:val="auto"/>
          <w:sz w:val="24"/>
          <w:szCs w:val="24"/>
          <w:highlight w:val="none"/>
        </w:rPr>
        <w:t>投标文件的编制和数量</w:t>
      </w:r>
      <w:r>
        <w:rPr>
          <w:rFonts w:hint="eastAsia" w:ascii="仿宋" w:hAnsi="仿宋" w:eastAsia="仿宋" w:cs="仿宋"/>
          <w:b/>
          <w:bCs/>
          <w:color w:val="auto"/>
          <w:sz w:val="24"/>
          <w:highlight w:val="none"/>
        </w:rPr>
        <w:t>（</w:t>
      </w:r>
      <w:r>
        <w:rPr>
          <w:rFonts w:hint="eastAsia" w:ascii="仿宋" w:hAnsi="仿宋" w:eastAsia="仿宋" w:cs="仿宋"/>
          <w:b/>
          <w:bCs/>
          <w:color w:val="auto"/>
          <w:sz w:val="24"/>
          <w:szCs w:val="24"/>
          <w:highlight w:val="none"/>
        </w:rPr>
        <w:t>投标文件</w:t>
      </w:r>
      <w:r>
        <w:rPr>
          <w:rFonts w:hint="eastAsia" w:ascii="仿宋" w:hAnsi="仿宋" w:eastAsia="仿宋" w:cs="仿宋"/>
          <w:b/>
          <w:bCs/>
          <w:color w:val="auto"/>
          <w:sz w:val="24"/>
          <w:highlight w:val="none"/>
        </w:rPr>
        <w:t>由</w:t>
      </w:r>
      <w:r>
        <w:rPr>
          <w:rFonts w:hint="eastAsia" w:ascii="仿宋" w:hAnsi="仿宋" w:eastAsia="仿宋" w:cs="仿宋"/>
          <w:b/>
          <w:bCs/>
          <w:color w:val="auto"/>
          <w:sz w:val="24"/>
          <w:highlight w:val="none"/>
          <w:lang w:val="en-US" w:eastAsia="zh-Hans"/>
        </w:rPr>
        <w:t>正</w:t>
      </w:r>
      <w:r>
        <w:rPr>
          <w:rFonts w:hint="default" w:ascii="仿宋" w:hAnsi="仿宋" w:eastAsia="仿宋" w:cs="仿宋"/>
          <w:b/>
          <w:bCs/>
          <w:color w:val="auto"/>
          <w:sz w:val="24"/>
          <w:highlight w:val="none"/>
          <w:lang w:eastAsia="zh-Hans"/>
        </w:rPr>
        <w:t>/</w:t>
      </w:r>
      <w:r>
        <w:rPr>
          <w:rFonts w:hint="eastAsia" w:ascii="仿宋" w:hAnsi="仿宋" w:eastAsia="仿宋" w:cs="仿宋"/>
          <w:b/>
          <w:bCs/>
          <w:color w:val="auto"/>
          <w:sz w:val="24"/>
          <w:highlight w:val="none"/>
          <w:lang w:val="en-US" w:eastAsia="zh-Hans"/>
        </w:rPr>
        <w:t>副本</w:t>
      </w:r>
      <w:r>
        <w:rPr>
          <w:rFonts w:hint="default" w:ascii="仿宋" w:hAnsi="仿宋" w:eastAsia="仿宋" w:cs="仿宋"/>
          <w:b/>
          <w:bCs/>
          <w:color w:val="auto"/>
          <w:sz w:val="24"/>
          <w:highlight w:val="none"/>
          <w:lang w:eastAsia="zh-Hans"/>
        </w:rPr>
        <w:t>，一正</w:t>
      </w:r>
      <w:r>
        <w:rPr>
          <w:rFonts w:hint="eastAsia" w:ascii="仿宋" w:hAnsi="仿宋" w:eastAsia="仿宋" w:cs="仿宋"/>
          <w:b/>
          <w:bCs/>
          <w:color w:val="auto"/>
          <w:sz w:val="24"/>
          <w:highlight w:val="none"/>
          <w:lang w:eastAsia="zh-CN"/>
        </w:rPr>
        <w:t>一</w:t>
      </w:r>
      <w:r>
        <w:rPr>
          <w:rFonts w:hint="default" w:ascii="仿宋" w:hAnsi="仿宋" w:eastAsia="仿宋" w:cs="仿宋"/>
          <w:b/>
          <w:bCs/>
          <w:color w:val="auto"/>
          <w:sz w:val="24"/>
          <w:highlight w:val="none"/>
          <w:lang w:eastAsia="zh-Hans"/>
        </w:rPr>
        <w:t>副</w:t>
      </w:r>
      <w:r>
        <w:rPr>
          <w:rFonts w:hint="eastAsia" w:ascii="仿宋" w:hAnsi="仿宋" w:eastAsia="仿宋" w:cs="仿宋"/>
          <w:b/>
          <w:bCs/>
          <w:color w:val="auto"/>
          <w:sz w:val="24"/>
          <w:highlight w:val="none"/>
        </w:rPr>
        <w:t>）</w:t>
      </w:r>
      <w:r>
        <w:rPr>
          <w:rFonts w:hint="eastAsia" w:ascii="仿宋" w:hAnsi="仿宋" w:eastAsia="仿宋" w:cs="仿宋"/>
          <w:b/>
          <w:color w:val="auto"/>
          <w:kern w:val="0"/>
          <w:sz w:val="24"/>
          <w:szCs w:val="24"/>
          <w:highlight w:val="none"/>
        </w:rPr>
        <w:t>。</w:t>
      </w:r>
    </w:p>
    <w:p w14:paraId="22AD1095">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1、投标人提交的投标文件（含资格性文件）以及投标人与我院</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14:paraId="0A882137">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2、投标文件的构成应符合法律法规及</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文件的要求。</w:t>
      </w:r>
    </w:p>
    <w:p w14:paraId="4739F927">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3、投标人对</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多个包（组）进行投标的，其投标文件的编制应按每个包（组）的要求进行页码编制并分别装订和封装。投标人应当对投标文件进行装订，对未经装订的投标文件可能发生的文件散落或缺损，由此产生的后果由投标人承担。</w:t>
      </w:r>
    </w:p>
    <w:p w14:paraId="50BCDC5E">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4、投标人应完整、真实、准确的填写</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文件中规定的所有内容。</w:t>
      </w:r>
    </w:p>
    <w:p w14:paraId="44EC090C">
      <w:pPr>
        <w:pStyle w:val="15"/>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5、投标人必须对投标文件所提供的全部资料的真实性承担法律责任，并无条件接受我院</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管理办公室和监督管理小组等对其中任何资料进行核实的要求。</w:t>
      </w:r>
    </w:p>
    <w:p w14:paraId="2B77CCD9">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6、如果因为投标人投标文件填报的内容不详，或没有提供</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文件中所要求的全部资料及数据，由此造成的后果，其责任由投标人承担。</w:t>
      </w:r>
    </w:p>
    <w:p w14:paraId="317271C6">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7、投标人所提供的货物和服务均应以人民币报价，若同时以人民币及外币报价的，以人民币报价为准。</w:t>
      </w:r>
    </w:p>
    <w:p w14:paraId="0709C2B3">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8、投标总价中不得缺漏</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文件所要求的内容，否则，其投标将可能被视为无效投标。</w:t>
      </w:r>
    </w:p>
    <w:p w14:paraId="5B195803">
      <w:pPr>
        <w:tabs>
          <w:tab w:val="left" w:pos="2880"/>
        </w:tabs>
        <w:spacing w:line="360" w:lineRule="auto"/>
        <w:ind w:left="40" w:leftChars="19" w:firstLine="480"/>
        <w:jc w:val="left"/>
        <w:rPr>
          <w:rFonts w:hint="eastAsia" w:ascii="仿宋" w:hAnsi="仿宋" w:eastAsia="仿宋" w:cs="仿宋"/>
          <w:b/>
          <w:bCs w:val="0"/>
          <w:color w:val="auto"/>
          <w:sz w:val="24"/>
          <w:highlight w:val="none"/>
        </w:rPr>
      </w:pPr>
      <w:r>
        <w:rPr>
          <w:rFonts w:hint="eastAsia" w:ascii="仿宋" w:hAnsi="仿宋" w:eastAsia="仿宋" w:cs="仿宋"/>
          <w:sz w:val="24"/>
          <w:highlight w:val="none"/>
        </w:rPr>
        <w:t>9、</w:t>
      </w:r>
      <w:r>
        <w:rPr>
          <w:rFonts w:hint="eastAsia" w:ascii="仿宋" w:hAnsi="仿宋" w:eastAsia="仿宋" w:cs="仿宋"/>
          <w:b/>
          <w:color w:val="auto"/>
          <w:sz w:val="24"/>
          <w:highlight w:val="none"/>
        </w:rPr>
        <w:t>投标文件中的</w:t>
      </w:r>
      <w:r>
        <w:rPr>
          <w:rFonts w:hint="eastAsia" w:ascii="仿宋" w:hAnsi="仿宋" w:eastAsia="仿宋" w:cs="仿宋"/>
          <w:b/>
          <w:bCs/>
          <w:color w:val="auto"/>
          <w:sz w:val="24"/>
          <w:highlight w:val="none"/>
        </w:rPr>
        <w:t>投标文件</w:t>
      </w:r>
      <w:r>
        <w:rPr>
          <w:rFonts w:hint="eastAsia" w:ascii="仿宋" w:hAnsi="仿宋" w:eastAsia="仿宋" w:cs="仿宋"/>
          <w:b/>
          <w:bCs/>
          <w:color w:val="auto"/>
          <w:sz w:val="24"/>
          <w:highlight w:val="none"/>
          <w:lang w:val="en-US" w:eastAsia="zh-Hans"/>
        </w:rPr>
        <w:t>分正</w:t>
      </w:r>
      <w:r>
        <w:rPr>
          <w:rFonts w:hint="default" w:ascii="仿宋" w:hAnsi="仿宋" w:eastAsia="仿宋" w:cs="仿宋"/>
          <w:b/>
          <w:bCs/>
          <w:color w:val="auto"/>
          <w:sz w:val="24"/>
          <w:highlight w:val="none"/>
          <w:lang w:eastAsia="zh-Hans"/>
        </w:rPr>
        <w:t>/</w:t>
      </w:r>
      <w:r>
        <w:rPr>
          <w:rFonts w:hint="eastAsia" w:ascii="仿宋" w:hAnsi="仿宋" w:eastAsia="仿宋" w:cs="仿宋"/>
          <w:b/>
          <w:bCs/>
          <w:color w:val="auto"/>
          <w:sz w:val="24"/>
          <w:highlight w:val="none"/>
          <w:lang w:val="en-US" w:eastAsia="zh-Hans"/>
        </w:rPr>
        <w:t>副本</w:t>
      </w:r>
      <w:r>
        <w:rPr>
          <w:rFonts w:hint="default" w:ascii="仿宋" w:hAnsi="仿宋" w:eastAsia="仿宋" w:cs="仿宋"/>
          <w:b/>
          <w:bCs/>
          <w:color w:val="auto"/>
          <w:sz w:val="24"/>
          <w:highlight w:val="none"/>
          <w:lang w:eastAsia="zh-Hans"/>
        </w:rPr>
        <w:t>（</w:t>
      </w:r>
      <w:r>
        <w:rPr>
          <w:rFonts w:hint="default" w:ascii="仿宋" w:hAnsi="仿宋" w:eastAsia="仿宋" w:cs="仿宋"/>
          <w:b/>
          <w:color w:val="auto"/>
          <w:sz w:val="24"/>
          <w:highlight w:val="none"/>
          <w:lang w:eastAsia="zh-CN"/>
        </w:rPr>
        <w:t>一正</w:t>
      </w:r>
      <w:r>
        <w:rPr>
          <w:rFonts w:hint="eastAsia" w:ascii="仿宋" w:hAnsi="仿宋" w:eastAsia="仿宋" w:cs="仿宋"/>
          <w:b/>
          <w:color w:val="auto"/>
          <w:sz w:val="24"/>
          <w:highlight w:val="none"/>
          <w:lang w:eastAsia="zh-CN"/>
        </w:rPr>
        <w:t>一</w:t>
      </w:r>
      <w:r>
        <w:rPr>
          <w:rFonts w:hint="default" w:ascii="仿宋" w:hAnsi="仿宋" w:eastAsia="仿宋" w:cs="仿宋"/>
          <w:b/>
          <w:color w:val="auto"/>
          <w:sz w:val="24"/>
          <w:highlight w:val="none"/>
          <w:lang w:eastAsia="zh-CN"/>
        </w:rPr>
        <w:t>副</w:t>
      </w:r>
      <w:r>
        <w:rPr>
          <w:rFonts w:hint="default" w:ascii="仿宋" w:hAnsi="仿宋" w:eastAsia="仿宋" w:cs="仿宋"/>
          <w:b/>
          <w:color w:val="auto"/>
          <w:sz w:val="24"/>
          <w:highlight w:val="none"/>
          <w:lang w:eastAsia="zh-Hans"/>
        </w:rPr>
        <w:t>）</w:t>
      </w:r>
      <w:r>
        <w:rPr>
          <w:rFonts w:hint="eastAsia" w:ascii="仿宋" w:hAnsi="仿宋" w:eastAsia="仿宋" w:cs="仿宋"/>
          <w:b/>
          <w:color w:val="auto"/>
          <w:sz w:val="24"/>
          <w:highlight w:val="none"/>
        </w:rPr>
        <w:t>，其中至少一份为原件正本，原则上要求标记正副本，如有疑问或正副本内容不一致的，一切以正本内容为准！如未标记正副本的，以盖红章投标文件为准！</w:t>
      </w:r>
      <w:r>
        <w:rPr>
          <w:rFonts w:hint="eastAsia" w:ascii="仿宋" w:hAnsi="仿宋" w:eastAsia="仿宋" w:cs="仿宋"/>
          <w:b/>
          <w:bCs w:val="0"/>
          <w:color w:val="auto"/>
          <w:sz w:val="24"/>
          <w:highlight w:val="none"/>
          <w:lang w:val="en-US" w:eastAsia="zh-Hans"/>
        </w:rPr>
        <w:t>正</w:t>
      </w:r>
      <w:r>
        <w:rPr>
          <w:rFonts w:hint="default" w:ascii="仿宋" w:hAnsi="仿宋" w:eastAsia="仿宋" w:cs="仿宋"/>
          <w:b/>
          <w:bCs w:val="0"/>
          <w:color w:val="auto"/>
          <w:sz w:val="24"/>
          <w:highlight w:val="none"/>
          <w:lang w:eastAsia="zh-Hans"/>
        </w:rPr>
        <w:t>/</w:t>
      </w:r>
      <w:r>
        <w:rPr>
          <w:rFonts w:hint="eastAsia" w:ascii="仿宋" w:hAnsi="仿宋" w:eastAsia="仿宋" w:cs="仿宋"/>
          <w:b/>
          <w:bCs w:val="0"/>
          <w:color w:val="auto"/>
          <w:sz w:val="24"/>
          <w:highlight w:val="none"/>
          <w:lang w:val="en-US" w:eastAsia="zh-Hans"/>
        </w:rPr>
        <w:t>副本</w:t>
      </w:r>
      <w:r>
        <w:rPr>
          <w:rFonts w:hint="eastAsia" w:ascii="仿宋" w:hAnsi="仿宋" w:eastAsia="仿宋" w:cs="仿宋"/>
          <w:b/>
          <w:bCs w:val="0"/>
          <w:color w:val="auto"/>
          <w:sz w:val="24"/>
          <w:highlight w:val="none"/>
        </w:rPr>
        <w:t>分别密封在同一个文件袋内，</w:t>
      </w:r>
      <w:r>
        <w:rPr>
          <w:rFonts w:hint="eastAsia" w:ascii="仿宋" w:hAnsi="仿宋" w:eastAsia="仿宋" w:cs="仿宋"/>
          <w:b/>
          <w:bCs w:val="0"/>
          <w:color w:val="auto"/>
          <w:sz w:val="24"/>
          <w:highlight w:val="none"/>
          <w:lang w:val="en-US" w:eastAsia="zh-Hans"/>
        </w:rPr>
        <w:t>唱标文件</w:t>
      </w:r>
      <w:r>
        <w:rPr>
          <w:rFonts w:hint="default" w:ascii="仿宋" w:hAnsi="仿宋" w:eastAsia="仿宋" w:cs="仿宋"/>
          <w:b/>
          <w:bCs w:val="0"/>
          <w:color w:val="auto"/>
          <w:sz w:val="24"/>
          <w:highlight w:val="none"/>
          <w:lang w:eastAsia="zh-Hans"/>
        </w:rPr>
        <w:t>（</w:t>
      </w:r>
      <w:r>
        <w:rPr>
          <w:rFonts w:hint="eastAsia" w:ascii="仿宋" w:hAnsi="仿宋" w:eastAsia="仿宋" w:cs="仿宋"/>
          <w:b/>
          <w:bCs w:val="0"/>
          <w:color w:val="auto"/>
          <w:sz w:val="24"/>
          <w:highlight w:val="none"/>
        </w:rPr>
        <w:t>报价单</w:t>
      </w:r>
      <w:r>
        <w:rPr>
          <w:rFonts w:hint="default" w:ascii="仿宋" w:hAnsi="仿宋" w:eastAsia="仿宋" w:cs="仿宋"/>
          <w:b/>
          <w:bCs w:val="0"/>
          <w:color w:val="auto"/>
          <w:sz w:val="24"/>
          <w:highlight w:val="none"/>
        </w:rPr>
        <w:t>）</w:t>
      </w:r>
      <w:r>
        <w:rPr>
          <w:rFonts w:hint="eastAsia" w:ascii="仿宋" w:hAnsi="仿宋" w:eastAsia="仿宋" w:cs="仿宋"/>
          <w:b/>
          <w:bCs w:val="0"/>
          <w:color w:val="auto"/>
          <w:sz w:val="24"/>
          <w:highlight w:val="none"/>
        </w:rPr>
        <w:t>一份另外单独封装。</w:t>
      </w:r>
    </w:p>
    <w:p w14:paraId="45CA3CDD">
      <w:pPr>
        <w:pStyle w:val="15"/>
        <w:adjustRightInd w:val="0"/>
        <w:snapToGrid w:val="0"/>
        <w:spacing w:line="360" w:lineRule="auto"/>
        <w:ind w:left="420" w:hanging="420"/>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四、投标文件的递交</w:t>
      </w:r>
    </w:p>
    <w:p w14:paraId="04616C14">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1、投标的信封袋或者文件袋应注明采购项目名称、</w:t>
      </w:r>
      <w:r>
        <w:rPr>
          <w:rFonts w:hint="eastAsia" w:ascii="仿宋" w:hAnsi="仿宋" w:eastAsia="仿宋" w:cs="仿宋"/>
          <w:sz w:val="24"/>
          <w:szCs w:val="24"/>
          <w:highlight w:val="none"/>
          <w:lang w:eastAsia="zh-CN"/>
        </w:rPr>
        <w:t>采购项目</w:t>
      </w:r>
      <w:r>
        <w:rPr>
          <w:rFonts w:hint="eastAsia" w:ascii="仿宋" w:hAnsi="仿宋" w:eastAsia="仿宋" w:cs="仿宋"/>
          <w:sz w:val="24"/>
          <w:szCs w:val="24"/>
          <w:highlight w:val="none"/>
        </w:rPr>
        <w:t>编号、包号及</w:t>
      </w:r>
      <w:r>
        <w:rPr>
          <w:rFonts w:hint="eastAsia" w:ascii="仿宋" w:hAnsi="仿宋" w:eastAsia="仿宋" w:cs="仿宋"/>
          <w:color w:val="000000"/>
          <w:sz w:val="24"/>
          <w:szCs w:val="24"/>
          <w:highlight w:val="none"/>
        </w:rPr>
        <w:t>投</w:t>
      </w:r>
      <w:r>
        <w:rPr>
          <w:rFonts w:hint="eastAsia" w:ascii="仿宋" w:hAnsi="仿宋" w:eastAsia="仿宋" w:cs="仿宋"/>
          <w:color w:val="auto"/>
          <w:sz w:val="24"/>
          <w:szCs w:val="24"/>
          <w:highlight w:val="none"/>
        </w:rPr>
        <w:t>标文件</w:t>
      </w:r>
      <w:r>
        <w:rPr>
          <w:rFonts w:hint="eastAsia" w:ascii="仿宋" w:hAnsi="仿宋" w:eastAsia="仿宋" w:cs="仿宋"/>
          <w:color w:val="auto"/>
          <w:sz w:val="24"/>
          <w:szCs w:val="24"/>
          <w:highlight w:val="none"/>
          <w:lang w:val="en-US" w:eastAsia="zh-Hans"/>
        </w:rPr>
        <w:t>正本</w:t>
      </w:r>
      <w:r>
        <w:rPr>
          <w:rFonts w:hint="default" w:ascii="仿宋" w:hAnsi="仿宋" w:eastAsia="仿宋" w:cs="仿宋"/>
          <w:color w:val="auto"/>
          <w:sz w:val="24"/>
          <w:szCs w:val="24"/>
          <w:highlight w:val="none"/>
          <w:lang w:eastAsia="zh-Hans"/>
        </w:rPr>
        <w:t>/</w:t>
      </w:r>
      <w:r>
        <w:rPr>
          <w:rFonts w:hint="eastAsia" w:ascii="仿宋" w:hAnsi="仿宋" w:eastAsia="仿宋" w:cs="仿宋"/>
          <w:color w:val="auto"/>
          <w:sz w:val="24"/>
          <w:szCs w:val="24"/>
          <w:highlight w:val="none"/>
          <w:lang w:val="en-US" w:eastAsia="zh-Hans"/>
        </w:rPr>
        <w:t>副本</w:t>
      </w:r>
      <w:r>
        <w:rPr>
          <w:rFonts w:hint="eastAsia" w:ascii="仿宋" w:hAnsi="仿宋" w:eastAsia="仿宋" w:cs="仿宋"/>
          <w:sz w:val="24"/>
          <w:szCs w:val="24"/>
          <w:highlight w:val="none"/>
        </w:rPr>
        <w:t>和“在（</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文件中规定的开标日期和时点）前不得拆封”字样封口，加盖公章。未按要求密封和标记的，我院对误投或提前启封概不负责。</w:t>
      </w:r>
    </w:p>
    <w:p w14:paraId="48F9E956">
      <w:pPr>
        <w:tabs>
          <w:tab w:val="left" w:pos="2880"/>
        </w:tabs>
        <w:spacing w:line="360" w:lineRule="auto"/>
        <w:ind w:left="40" w:leftChars="19" w:firstLine="480"/>
        <w:jc w:val="left"/>
        <w:rPr>
          <w:rFonts w:hint="eastAsia" w:ascii="仿宋" w:hAnsi="仿宋" w:eastAsia="仿宋" w:cs="仿宋"/>
          <w:sz w:val="24"/>
          <w:highlight w:val="none"/>
        </w:rPr>
      </w:pPr>
      <w:r>
        <w:rPr>
          <w:rFonts w:hint="eastAsia" w:ascii="仿宋" w:hAnsi="仿宋" w:eastAsia="仿宋" w:cs="仿宋"/>
          <w:sz w:val="24"/>
          <w:highlight w:val="none"/>
        </w:rPr>
        <w:t>2、投标人在投标截止时间前，可以对所提交的投标文件进行补充、修改或撤回，但必须书面告知；在投标截止时间后，投标人不得对其投标文件做任何修改和补充，也不得撤回。</w:t>
      </w:r>
      <w:r>
        <w:rPr>
          <w:rFonts w:hint="eastAsia" w:ascii="仿宋" w:hAnsi="仿宋" w:eastAsia="仿宋" w:cs="仿宋"/>
          <w:b/>
          <w:bCs/>
          <w:sz w:val="24"/>
          <w:highlight w:val="none"/>
        </w:rPr>
        <w:t>超过截止时点后的投标视为无效投标，不予接收。</w:t>
      </w:r>
    </w:p>
    <w:p w14:paraId="61EE40C0">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3、投标人所提交的投标文件及附属非原件资料在评标结束后，无论中标与否都不予退还。</w:t>
      </w:r>
    </w:p>
    <w:p w14:paraId="65CB8A9C">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五、开标、评标和定标</w:t>
      </w:r>
    </w:p>
    <w:p w14:paraId="0C23279C">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（一）开标</w:t>
      </w:r>
    </w:p>
    <w:p w14:paraId="50E4C17A">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1、</w:t>
      </w:r>
      <w:r>
        <w:rPr>
          <w:rFonts w:hint="eastAsia" w:ascii="仿宋" w:hAnsi="仿宋" w:eastAsia="仿宋" w:cs="仿宋"/>
          <w:b/>
          <w:sz w:val="24"/>
          <w:szCs w:val="24"/>
          <w:highlight w:val="none"/>
          <w:lang w:val="en-US" w:eastAsia="zh-CN"/>
        </w:rPr>
        <w:t>采购办按</w:t>
      </w:r>
      <w:r>
        <w:rPr>
          <w:rFonts w:hint="eastAsia" w:ascii="仿宋" w:hAnsi="仿宋" w:eastAsia="仿宋" w:cs="仿宋"/>
          <w:b/>
          <w:sz w:val="24"/>
          <w:szCs w:val="24"/>
          <w:highlight w:val="none"/>
        </w:rPr>
        <w:t>规定的日期、时间和地点组织开标。 投标人不</w:t>
      </w:r>
      <w:r>
        <w:rPr>
          <w:rFonts w:hint="eastAsia" w:ascii="仿宋" w:hAnsi="仿宋" w:eastAsia="仿宋" w:cs="仿宋"/>
          <w:b/>
          <w:sz w:val="24"/>
          <w:szCs w:val="24"/>
          <w:highlight w:val="none"/>
          <w:lang w:val="en-US" w:eastAsia="zh-CN"/>
        </w:rPr>
        <w:t>需要</w:t>
      </w:r>
      <w:r>
        <w:rPr>
          <w:rFonts w:hint="eastAsia" w:ascii="仿宋" w:hAnsi="仿宋" w:eastAsia="仿宋" w:cs="仿宋"/>
          <w:b/>
          <w:sz w:val="24"/>
          <w:szCs w:val="24"/>
          <w:highlight w:val="none"/>
        </w:rPr>
        <w:t>参加。</w:t>
      </w:r>
    </w:p>
    <w:p w14:paraId="3F7C086F">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2、各投标人验视文件的密封性完好无异议后，由</w:t>
      </w:r>
      <w:r>
        <w:rPr>
          <w:rFonts w:hint="eastAsia" w:ascii="仿宋" w:hAnsi="仿宋" w:eastAsia="仿宋" w:cs="仿宋"/>
          <w:sz w:val="24"/>
          <w:szCs w:val="24"/>
          <w:highlight w:val="none"/>
          <w:lang w:val="en-US" w:eastAsia="zh-CN"/>
        </w:rPr>
        <w:t>采购办</w:t>
      </w:r>
      <w:r>
        <w:rPr>
          <w:rFonts w:hint="eastAsia" w:ascii="仿宋" w:hAnsi="仿宋" w:eastAsia="仿宋" w:cs="仿宋"/>
          <w:sz w:val="24"/>
          <w:szCs w:val="24"/>
          <w:highlight w:val="none"/>
        </w:rPr>
        <w:t>工作人员在监督人员的监督下于现场宣读各投标人货物名称、投标价格等实质内容，各投标人签名确认，一旦签名确认各投标人不得再对开标现场提出异议，否则按恶意竞争及恶意诋毁论处，将被取消资格。</w:t>
      </w:r>
    </w:p>
    <w:p w14:paraId="3986B88F">
      <w:pPr>
        <w:pStyle w:val="15"/>
        <w:adjustRightInd w:val="0"/>
        <w:snapToGrid w:val="0"/>
        <w:spacing w:line="360" w:lineRule="auto"/>
        <w:ind w:right="32"/>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（二）评审小组的组成</w:t>
      </w:r>
    </w:p>
    <w:p w14:paraId="6A57DF81">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1、评审小组按医院的规定从医院组建的“评审专家库”随机抽取不少于两名专家</w:t>
      </w:r>
      <w:r>
        <w:rPr>
          <w:rFonts w:hint="eastAsia" w:ascii="仿宋" w:hAnsi="仿宋" w:eastAsia="仿宋" w:cs="仿宋"/>
          <w:sz w:val="24"/>
          <w:szCs w:val="24"/>
          <w:highlight w:val="none"/>
          <w:lang w:eastAsia="zh-CN"/>
        </w:rPr>
        <w:t>与</w:t>
      </w:r>
      <w:r>
        <w:rPr>
          <w:rFonts w:hint="eastAsia" w:ascii="仿宋" w:hAnsi="仿宋" w:eastAsia="仿宋" w:cs="仿宋"/>
          <w:sz w:val="24"/>
          <w:szCs w:val="24"/>
          <w:highlight w:val="none"/>
        </w:rPr>
        <w:t>一名项目承办</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职能归口</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部门代表组成评审小组。评审小组在医院监督代表的监督下本着公平、公正、科学、择优的原则，严格按照医院的院内招投标实施细则和</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文件的要求进行评审及推荐</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w:t>
      </w:r>
    </w:p>
    <w:p w14:paraId="1060957B">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评审小组成员对需要共同认定的事项存在争议的，评审小组组长应当组织评审成员讨论，按照少数服从多数的原则做出结论。持不同意见的评审小组成员应当在评审报告上签署不同意见并说明理由，否则视为同意。</w:t>
      </w:r>
    </w:p>
    <w:p w14:paraId="526F0FC3">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sz w:val="24"/>
          <w:szCs w:val="24"/>
          <w:highlight w:val="none"/>
        </w:rPr>
        <w:t>（三）定 标</w:t>
      </w:r>
    </w:p>
    <w:p w14:paraId="32153E16">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1、评审小组认为</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文件的内容存在违反国家有关强制性规定的，应当停止评审并向</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办说明情况。</w:t>
      </w:r>
    </w:p>
    <w:p w14:paraId="4A672ED6">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2、评审小组按照</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文件确定的评标方法、步骤、标准，对投标文件进行评审，提交书面评标报告，按照得分由高到低的优选顺序对投标供应商进行排名。</w:t>
      </w:r>
    </w:p>
    <w:p w14:paraId="7EC440AC">
      <w:pPr>
        <w:pStyle w:val="15"/>
        <w:adjustRightInd w:val="0"/>
        <w:snapToGrid w:val="0"/>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3、评审小组按照评审标准在评标报告中确定排名第一的投标人为中标供应商，并在评标报告上签字，对自己的评审意见承担法律责任。</w:t>
      </w:r>
    </w:p>
    <w:p w14:paraId="25327F36">
      <w:pPr>
        <w:pStyle w:val="15"/>
        <w:adjustRightInd w:val="0"/>
        <w:snapToGrid w:val="0"/>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如出现得分一致的多名第一候选</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时，由评审小组依据</w:t>
      </w:r>
      <w:r>
        <w:rPr>
          <w:rFonts w:hint="eastAsia" w:ascii="仿宋" w:hAnsi="仿宋" w:eastAsia="仿宋" w:cs="仿宋"/>
          <w:sz w:val="24"/>
          <w:szCs w:val="24"/>
          <w:highlight w:val="none"/>
          <w:lang w:eastAsia="zh-CN"/>
        </w:rPr>
        <w:t>各投标人的投标报价，由低到高</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eastAsia="zh-CN"/>
        </w:rPr>
        <w:t>顺序</w:t>
      </w:r>
      <w:r>
        <w:rPr>
          <w:rFonts w:hint="eastAsia" w:ascii="仿宋" w:hAnsi="仿宋" w:eastAsia="仿宋" w:cs="仿宋"/>
          <w:sz w:val="24"/>
          <w:szCs w:val="24"/>
          <w:highlight w:val="none"/>
        </w:rPr>
        <w:t>优选</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w:t>
      </w:r>
    </w:p>
    <w:p w14:paraId="55BBC034">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4、中标供应商确定，我院</w:t>
      </w:r>
      <w:r>
        <w:rPr>
          <w:rFonts w:hint="eastAsia" w:ascii="仿宋" w:hAnsi="仿宋" w:eastAsia="仿宋" w:cs="仿宋"/>
          <w:sz w:val="24"/>
          <w:szCs w:val="24"/>
          <w:highlight w:val="none"/>
          <w:lang w:val="en-US" w:eastAsia="zh-CN"/>
        </w:rPr>
        <w:t>按</w:t>
      </w:r>
      <w:r>
        <w:rPr>
          <w:rFonts w:hint="default" w:ascii="仿宋" w:hAnsi="仿宋" w:eastAsia="仿宋" w:cs="仿宋"/>
          <w:sz w:val="24"/>
          <w:szCs w:val="24"/>
          <w:highlight w:val="none"/>
        </w:rPr>
        <w:t>比选</w:t>
      </w:r>
      <w:r>
        <w:rPr>
          <w:rFonts w:hint="eastAsia" w:ascii="仿宋" w:hAnsi="仿宋" w:eastAsia="仿宋" w:cs="仿宋"/>
          <w:sz w:val="24"/>
          <w:szCs w:val="24"/>
          <w:highlight w:val="none"/>
          <w:lang w:val="en-US" w:eastAsia="zh-CN"/>
        </w:rPr>
        <w:t>结果</w:t>
      </w:r>
      <w:r>
        <w:rPr>
          <w:rFonts w:hint="eastAsia" w:ascii="仿宋" w:hAnsi="仿宋" w:eastAsia="仿宋" w:cs="仿宋"/>
          <w:sz w:val="24"/>
          <w:szCs w:val="24"/>
          <w:highlight w:val="none"/>
        </w:rPr>
        <w:t>发出中标</w:t>
      </w:r>
      <w:r>
        <w:rPr>
          <w:rFonts w:hint="eastAsia" w:ascii="仿宋" w:hAnsi="仿宋" w:eastAsia="仿宋" w:cs="仿宋"/>
          <w:sz w:val="24"/>
          <w:szCs w:val="24"/>
          <w:highlight w:val="none"/>
          <w:lang w:val="en-US" w:eastAsia="zh-CN"/>
        </w:rPr>
        <w:t>公告</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公告期内无异议，</w:t>
      </w:r>
      <w:r>
        <w:rPr>
          <w:rFonts w:hint="eastAsia" w:ascii="仿宋" w:hAnsi="仿宋" w:eastAsia="仿宋" w:cs="仿宋"/>
          <w:sz w:val="24"/>
          <w:szCs w:val="24"/>
          <w:highlight w:val="none"/>
        </w:rPr>
        <w:t>中标供应商无正当理由不履行采购合同或放弃中标的，我院可以确定排名第二的投标人为中标供应商或者重新</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。中标供应商无故放弃中标的，应当依法承担法律责任。</w:t>
      </w:r>
    </w:p>
    <w:p w14:paraId="411F0D1E">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5、凡发现中标供应商有下列行为之一的，将移交监管部门依法处理。</w:t>
      </w:r>
    </w:p>
    <w:p w14:paraId="35C7EF1F">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（1）提供虚假材料谋取中标；</w:t>
      </w:r>
    </w:p>
    <w:p w14:paraId="39B01D2A">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（2）采取不正当手段诋毁、排挤其他供应商；</w:t>
      </w:r>
    </w:p>
    <w:p w14:paraId="761F688E">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（3）与采购人、其他供应商或者</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工作人员恶意串通；</w:t>
      </w:r>
    </w:p>
    <w:p w14:paraId="290AB9F8">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（4）向采购人、</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工作人员行贿或者提供其他不正当利益；</w:t>
      </w:r>
    </w:p>
    <w:p w14:paraId="154EB066">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（5）拒绝有关部门监督检查或者提供虚假情况；</w:t>
      </w:r>
    </w:p>
    <w:p w14:paraId="64CBF5AE">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（6）向评审小组成员行贿或者提供其他不正当利益；</w:t>
      </w:r>
    </w:p>
    <w:p w14:paraId="267EC8CB">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（7）中标或者成交后无正当理由拒不与采购人签订采购合同；</w:t>
      </w:r>
    </w:p>
    <w:p w14:paraId="5850D8D1">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（8）未按照采购文件确定的事项签订采购合同；</w:t>
      </w:r>
    </w:p>
    <w:p w14:paraId="77563366">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（9）将采购合同转包；</w:t>
      </w:r>
    </w:p>
    <w:p w14:paraId="5637422D">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（10）提供假冒伪劣产品；</w:t>
      </w:r>
    </w:p>
    <w:p w14:paraId="63236F33">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（11）擅自变更、中止或者终止采购合同；</w:t>
      </w:r>
    </w:p>
    <w:p w14:paraId="03B7459B">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（12）有法律、法规规定的其他损害</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利益和社会公共利益情形的。</w:t>
      </w:r>
    </w:p>
    <w:p w14:paraId="1812E05E">
      <w:pPr>
        <w:pStyle w:val="15"/>
        <w:adjustRightInd w:val="0"/>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 xml:space="preserve">    六、</w:t>
      </w:r>
      <w:r>
        <w:rPr>
          <w:rFonts w:hint="eastAsia" w:ascii="仿宋" w:hAnsi="仿宋" w:eastAsia="仿宋" w:cs="仿宋"/>
          <w:b/>
          <w:sz w:val="24"/>
          <w:szCs w:val="24"/>
          <w:highlight w:val="none"/>
        </w:rPr>
        <w:t>评标方法、步骤及标准</w:t>
      </w:r>
    </w:p>
    <w:p w14:paraId="2EFB0112">
      <w:pPr>
        <w:pStyle w:val="15"/>
        <w:adjustRightInd w:val="0"/>
        <w:snapToGrid w:val="0"/>
        <w:spacing w:line="360" w:lineRule="auto"/>
        <w:ind w:firstLine="54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根据</w:t>
      </w:r>
      <w:r>
        <w:rPr>
          <w:rFonts w:hint="default" w:ascii="仿宋" w:hAnsi="仿宋" w:eastAsia="仿宋" w:cs="仿宋"/>
          <w:kern w:val="0"/>
          <w:sz w:val="24"/>
          <w:szCs w:val="24"/>
          <w:highlight w:val="none"/>
        </w:rPr>
        <w:t>比选</w:t>
      </w:r>
      <w:r>
        <w:rPr>
          <w:rFonts w:hint="eastAsia" w:ascii="仿宋" w:hAnsi="仿宋" w:eastAsia="仿宋" w:cs="仿宋"/>
          <w:kern w:val="0"/>
          <w:sz w:val="24"/>
          <w:szCs w:val="24"/>
          <w:highlight w:val="none"/>
        </w:rPr>
        <w:t>投标相关法规确定以下评标方法、步骤及标准：</w:t>
      </w:r>
    </w:p>
    <w:p w14:paraId="54BF5CA4">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r>
        <w:rPr>
          <w:rFonts w:hint="eastAsia" w:ascii="仿宋" w:hAnsi="仿宋" w:eastAsia="仿宋" w:cs="仿宋"/>
          <w:b/>
          <w:color w:val="0000FF"/>
          <w:sz w:val="24"/>
          <w:szCs w:val="24"/>
          <w:highlight w:val="none"/>
        </w:rPr>
        <w:t xml:space="preserve"> </w:t>
      </w:r>
      <w:r>
        <w:rPr>
          <w:rFonts w:hint="eastAsia" w:ascii="仿宋" w:hAnsi="仿宋" w:eastAsia="仿宋" w:cs="仿宋"/>
          <w:b/>
          <w:sz w:val="24"/>
          <w:szCs w:val="24"/>
          <w:highlight w:val="none"/>
        </w:rPr>
        <w:t xml:space="preserve"> （一）评标方法</w:t>
      </w:r>
    </w:p>
    <w:p w14:paraId="28AE401F">
      <w:pPr>
        <w:pStyle w:val="15"/>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本次评标采用</w:t>
      </w:r>
      <w:r>
        <w:rPr>
          <w:rFonts w:hint="eastAsia" w:ascii="仿宋" w:hAnsi="仿宋" w:eastAsia="仿宋" w:cs="仿宋"/>
          <w:b/>
          <w:bCs/>
          <w:sz w:val="24"/>
          <w:szCs w:val="24"/>
          <w:highlight w:val="none"/>
        </w:rPr>
        <w:t>综合评分法</w:t>
      </w:r>
      <w:r>
        <w:rPr>
          <w:rFonts w:hint="eastAsia" w:ascii="仿宋" w:hAnsi="仿宋" w:eastAsia="仿宋" w:cs="仿宋"/>
          <w:sz w:val="24"/>
          <w:szCs w:val="24"/>
          <w:highlight w:val="none"/>
        </w:rPr>
        <w:t>。评审小组依据投标证明文件从商务评议、技术评议、价格评议和服务评议等方面按公正、科学、客观、平等竞争的要求进行综合评审,按评审综合得分由高到低确定中标供应商。</w:t>
      </w:r>
    </w:p>
    <w:p w14:paraId="4A01E624">
      <w:pPr>
        <w:pStyle w:val="15"/>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(二)评标步骤</w:t>
      </w:r>
    </w:p>
    <w:p w14:paraId="06826759">
      <w:pPr>
        <w:pStyle w:val="15"/>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1、资格性审查</w:t>
      </w:r>
    </w:p>
    <w:p w14:paraId="34E58B1C">
      <w:pPr>
        <w:pStyle w:val="15"/>
        <w:adjustRightInd w:val="0"/>
        <w:snapToGrid w:val="0"/>
        <w:spacing w:line="360" w:lineRule="auto"/>
        <w:ind w:right="32" w:firstLine="458" w:firstLineChars="191"/>
        <w:rPr>
          <w:rFonts w:hint="eastAsia" w:ascii="仿宋" w:hAnsi="仿宋" w:eastAsia="仿宋" w:cs="仿宋"/>
          <w:bCs/>
          <w:sz w:val="24"/>
          <w:szCs w:val="24"/>
          <w:highlight w:val="none"/>
        </w:rPr>
      </w:pPr>
      <w:r>
        <w:rPr>
          <w:rFonts w:hint="eastAsia" w:ascii="仿宋" w:hAnsi="仿宋" w:eastAsia="仿宋" w:cs="仿宋"/>
          <w:bCs/>
          <w:sz w:val="24"/>
          <w:szCs w:val="24"/>
          <w:highlight w:val="none"/>
        </w:rPr>
        <w:t>资格性审查采用资格前审的方式，由</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管理办公室工作人员在价格开标后进行；只有资格性审查通过的投标人才能交由评审小组进行符合性审查。</w:t>
      </w:r>
    </w:p>
    <w:p w14:paraId="480ED20D">
      <w:pPr>
        <w:pStyle w:val="15"/>
        <w:adjustRightInd w:val="0"/>
        <w:snapToGrid w:val="0"/>
        <w:spacing w:line="360" w:lineRule="auto"/>
        <w:ind w:right="32" w:firstLine="458" w:firstLineChars="191"/>
        <w:rPr>
          <w:rFonts w:hint="eastAsia" w:ascii="仿宋" w:hAnsi="仿宋" w:eastAsia="仿宋" w:cs="仿宋"/>
          <w:bCs/>
          <w:color w:val="000000"/>
          <w:sz w:val="24"/>
          <w:szCs w:val="24"/>
          <w:highlight w:val="none"/>
        </w:rPr>
      </w:pPr>
      <w:r>
        <w:rPr>
          <w:rFonts w:hint="eastAsia" w:ascii="仿宋" w:hAnsi="仿宋" w:eastAsia="仿宋" w:cs="仿宋"/>
          <w:bCs/>
          <w:sz w:val="24"/>
          <w:szCs w:val="24"/>
          <w:highlight w:val="none"/>
        </w:rPr>
        <w:t>资格性审查内容主要为对投标文件的投标/响应函、法定代表人/负责人资格证明书及授权委托书、准入条件和投标人的合格性（质量合格、来源合法合规、途径清晰等）等，详</w:t>
      </w:r>
      <w:r>
        <w:rPr>
          <w:rFonts w:hint="eastAsia" w:ascii="仿宋" w:hAnsi="仿宋" w:eastAsia="仿宋" w:cs="仿宋"/>
          <w:bCs/>
          <w:color w:val="000000"/>
          <w:sz w:val="24"/>
          <w:szCs w:val="24"/>
          <w:highlight w:val="none"/>
        </w:rPr>
        <w:t>见</w:t>
      </w:r>
      <w:r>
        <w:rPr>
          <w:rFonts w:hint="default" w:ascii="仿宋" w:hAnsi="仿宋" w:eastAsia="仿宋" w:cs="仿宋"/>
          <w:bCs/>
          <w:color w:val="000000"/>
          <w:sz w:val="24"/>
          <w:szCs w:val="24"/>
          <w:highlight w:val="none"/>
        </w:rPr>
        <w:t>比选</w:t>
      </w:r>
      <w:r>
        <w:rPr>
          <w:rFonts w:hint="eastAsia" w:ascii="仿宋" w:hAnsi="仿宋" w:eastAsia="仿宋" w:cs="仿宋"/>
          <w:bCs/>
          <w:color w:val="000000"/>
          <w:sz w:val="24"/>
          <w:szCs w:val="24"/>
          <w:highlight w:val="none"/>
        </w:rPr>
        <w:t>文件第二部分第一点供应商资格。</w:t>
      </w:r>
    </w:p>
    <w:p w14:paraId="5DDE0E45">
      <w:pPr>
        <w:pStyle w:val="82"/>
        <w:keepNext w:val="0"/>
        <w:keepLines w:val="0"/>
        <w:pageBreakBefore w:val="0"/>
        <w:widowControl/>
        <w:shd w:val="clear" w:color="auto" w:fill="auto"/>
        <w:kinsoku/>
        <w:wordWrap/>
        <w:overflowPunct/>
        <w:topLinePunct w:val="0"/>
        <w:autoSpaceDE/>
        <w:autoSpaceDN/>
        <w:bidi w:val="0"/>
        <w:snapToGrid/>
        <w:ind w:firstLine="560" w:firstLineChars="200"/>
        <w:rPr>
          <w:rFonts w:hint="eastAsia" w:ascii="仿宋" w:hAnsi="仿宋" w:eastAsia="仿宋" w:cs="仿宋"/>
          <w:bCs/>
          <w:kern w:val="2"/>
          <w:sz w:val="28"/>
          <w:szCs w:val="28"/>
          <w:highlight w:val="none"/>
          <w:lang w:val="en-US" w:eastAsia="zh-CN" w:bidi="ar-SA"/>
        </w:rPr>
      </w:pPr>
      <w:r>
        <w:rPr>
          <w:rFonts w:hint="eastAsia" w:ascii="仿宋" w:hAnsi="仿宋" w:eastAsia="仿宋" w:cs="仿宋"/>
          <w:bCs/>
          <w:kern w:val="2"/>
          <w:sz w:val="28"/>
          <w:szCs w:val="28"/>
          <w:highlight w:val="none"/>
          <w:lang w:val="en-US" w:eastAsia="zh-CN" w:bidi="ar-SA"/>
        </w:rPr>
        <w:t>资格性审查表：</w:t>
      </w:r>
    </w:p>
    <w:tbl>
      <w:tblPr>
        <w:tblStyle w:val="30"/>
        <w:tblW w:w="951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45"/>
        <w:gridCol w:w="2118"/>
        <w:gridCol w:w="6547"/>
      </w:tblGrid>
      <w:tr w14:paraId="04D31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30FCB9A0">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序号</w:t>
            </w:r>
          </w:p>
        </w:tc>
        <w:tc>
          <w:tcPr>
            <w:tcW w:w="8665" w:type="dxa"/>
            <w:gridSpan w:val="2"/>
            <w:noWrap w:val="0"/>
            <w:vAlign w:val="center"/>
          </w:tcPr>
          <w:p w14:paraId="66E218A5">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资格审查内容</w:t>
            </w:r>
          </w:p>
        </w:tc>
      </w:tr>
      <w:tr w14:paraId="117FE9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6F432FAC">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1</w:t>
            </w:r>
          </w:p>
        </w:tc>
        <w:tc>
          <w:tcPr>
            <w:tcW w:w="2118" w:type="dxa"/>
            <w:noWrap w:val="0"/>
            <w:vAlign w:val="center"/>
          </w:tcPr>
          <w:p w14:paraId="4B09FADB">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具有独立承担民事责任的能力</w:t>
            </w:r>
          </w:p>
        </w:tc>
        <w:tc>
          <w:tcPr>
            <w:tcW w:w="6547" w:type="dxa"/>
            <w:noWrap w:val="0"/>
            <w:vAlign w:val="center"/>
          </w:tcPr>
          <w:p w14:paraId="4D09B508">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tc>
      </w:tr>
      <w:tr w14:paraId="17C47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7C31C158">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2</w:t>
            </w:r>
          </w:p>
        </w:tc>
        <w:tc>
          <w:tcPr>
            <w:tcW w:w="2118" w:type="dxa"/>
            <w:noWrap w:val="0"/>
            <w:vAlign w:val="center"/>
          </w:tcPr>
          <w:p w14:paraId="101C1892">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有依法缴纳税收和社会保障资金的良好记录</w:t>
            </w:r>
          </w:p>
        </w:tc>
        <w:tc>
          <w:tcPr>
            <w:tcW w:w="6547" w:type="dxa"/>
            <w:noWrap w:val="0"/>
            <w:vAlign w:val="center"/>
          </w:tcPr>
          <w:p w14:paraId="527282A7">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提供投标截止日前6个月内任意1个月依法缴纳税收和社会保障资金的相关材料。如依法免税或不需要缴纳社会保障资金的，提供相应证明材料。</w:t>
            </w:r>
          </w:p>
        </w:tc>
      </w:tr>
      <w:tr w14:paraId="0D4CC6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78BE2D53">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3</w:t>
            </w:r>
          </w:p>
        </w:tc>
        <w:tc>
          <w:tcPr>
            <w:tcW w:w="2118" w:type="dxa"/>
            <w:noWrap w:val="0"/>
            <w:vAlign w:val="center"/>
          </w:tcPr>
          <w:p w14:paraId="569B1F52">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具有良好的商业信誉和健全的财务会计制度</w:t>
            </w:r>
          </w:p>
        </w:tc>
        <w:tc>
          <w:tcPr>
            <w:tcW w:w="6547" w:type="dxa"/>
            <w:noWrap w:val="0"/>
            <w:vAlign w:val="center"/>
          </w:tcPr>
          <w:p w14:paraId="0E9B99C9">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提供2024年或2025年财务状况报告（或报表）或基本开户行出具的资信证明。</w:t>
            </w:r>
          </w:p>
        </w:tc>
      </w:tr>
      <w:tr w14:paraId="7B753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5B07B3C9">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4</w:t>
            </w:r>
          </w:p>
        </w:tc>
        <w:tc>
          <w:tcPr>
            <w:tcW w:w="2118" w:type="dxa"/>
            <w:noWrap w:val="0"/>
            <w:vAlign w:val="center"/>
          </w:tcPr>
          <w:p w14:paraId="12B56753">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履行合同所必需的设备和专业技术能力</w:t>
            </w:r>
          </w:p>
        </w:tc>
        <w:tc>
          <w:tcPr>
            <w:tcW w:w="6547" w:type="dxa"/>
            <w:noWrap w:val="0"/>
            <w:vAlign w:val="center"/>
          </w:tcPr>
          <w:p w14:paraId="7D53A268">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提供具备履行合同所必需的设备和专业技术能力证明资料或声明函，格式自拟。</w:t>
            </w:r>
          </w:p>
        </w:tc>
      </w:tr>
      <w:tr w14:paraId="48229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5D204DD9">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5</w:t>
            </w:r>
          </w:p>
        </w:tc>
        <w:tc>
          <w:tcPr>
            <w:tcW w:w="2118" w:type="dxa"/>
            <w:noWrap w:val="0"/>
            <w:vAlign w:val="center"/>
          </w:tcPr>
          <w:p w14:paraId="2431E905">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参加采购活动前3年内，在经营活动中没有重大违法记录</w:t>
            </w:r>
          </w:p>
        </w:tc>
        <w:tc>
          <w:tcPr>
            <w:tcW w:w="6547" w:type="dxa"/>
            <w:noWrap w:val="0"/>
            <w:vAlign w:val="center"/>
          </w:tcPr>
          <w:p w14:paraId="3398F96A">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6618A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031FEC8A">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6</w:t>
            </w:r>
          </w:p>
        </w:tc>
        <w:tc>
          <w:tcPr>
            <w:tcW w:w="2118" w:type="dxa"/>
            <w:noWrap w:val="0"/>
            <w:vAlign w:val="center"/>
          </w:tcPr>
          <w:p w14:paraId="067B075B">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信用记录</w:t>
            </w:r>
          </w:p>
        </w:tc>
        <w:tc>
          <w:tcPr>
            <w:tcW w:w="6547" w:type="dxa"/>
            <w:noWrap w:val="0"/>
            <w:vAlign w:val="center"/>
          </w:tcPr>
          <w:p w14:paraId="60B8F981">
            <w:pPr>
              <w:shd w:val="clear" w:color="auto" w:fill="auto"/>
              <w:jc w:val="left"/>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供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5E48A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603B86E3">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7</w:t>
            </w:r>
          </w:p>
        </w:tc>
        <w:tc>
          <w:tcPr>
            <w:tcW w:w="2118" w:type="dxa"/>
            <w:noWrap w:val="0"/>
            <w:vAlign w:val="center"/>
          </w:tcPr>
          <w:p w14:paraId="700337BE">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供应商必须符合法律、行政法规规定的其他条件</w:t>
            </w:r>
          </w:p>
        </w:tc>
        <w:tc>
          <w:tcPr>
            <w:tcW w:w="6547" w:type="dxa"/>
            <w:noWrap w:val="0"/>
            <w:vAlign w:val="center"/>
          </w:tcPr>
          <w:p w14:paraId="6676E491">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tc>
      </w:tr>
      <w:tr w14:paraId="37D85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7AEB0A95">
            <w:pPr>
              <w:shd w:val="clear" w:color="auto" w:fill="auto"/>
              <w:jc w:val="center"/>
              <w:rPr>
                <w:rFonts w:hint="default"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8</w:t>
            </w:r>
          </w:p>
        </w:tc>
        <w:tc>
          <w:tcPr>
            <w:tcW w:w="2118" w:type="dxa"/>
            <w:noWrap w:val="0"/>
            <w:vAlign w:val="center"/>
          </w:tcPr>
          <w:p w14:paraId="44458573">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落实政府采购政策需满足的资格要求</w:t>
            </w:r>
          </w:p>
        </w:tc>
        <w:tc>
          <w:tcPr>
            <w:tcW w:w="6547" w:type="dxa"/>
            <w:noWrap w:val="0"/>
            <w:vAlign w:val="center"/>
          </w:tcPr>
          <w:p w14:paraId="0D45EA78">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本项目属于专门面向中小企业采购的项目。本项目中小企业划分标准所属行业为：其他未列明业。（提供声明函）</w:t>
            </w:r>
          </w:p>
        </w:tc>
      </w:tr>
    </w:tbl>
    <w:p w14:paraId="091F1FDF">
      <w:pPr>
        <w:pStyle w:val="15"/>
        <w:adjustRightInd w:val="0"/>
        <w:snapToGrid w:val="0"/>
        <w:spacing w:line="360" w:lineRule="auto"/>
        <w:ind w:right="32" w:firstLine="463" w:firstLineChars="192"/>
        <w:rPr>
          <w:rFonts w:hint="eastAsia" w:ascii="仿宋" w:hAnsi="仿宋" w:eastAsia="仿宋" w:cs="仿宋"/>
          <w:b/>
          <w:sz w:val="24"/>
          <w:szCs w:val="24"/>
          <w:highlight w:val="none"/>
        </w:rPr>
      </w:pPr>
    </w:p>
    <w:p w14:paraId="5AE52B3D">
      <w:pPr>
        <w:pStyle w:val="15"/>
        <w:adjustRightInd w:val="0"/>
        <w:snapToGrid w:val="0"/>
        <w:spacing w:line="360" w:lineRule="auto"/>
        <w:ind w:right="32" w:firstLine="463" w:firstLineChars="192"/>
        <w:rPr>
          <w:rFonts w:hint="eastAsia" w:ascii="仿宋" w:hAnsi="仿宋" w:eastAsia="仿宋" w:cs="仿宋"/>
          <w:b/>
          <w:sz w:val="24"/>
          <w:szCs w:val="24"/>
          <w:highlight w:val="none"/>
        </w:rPr>
      </w:pPr>
      <w:r>
        <w:rPr>
          <w:rFonts w:hint="eastAsia" w:ascii="仿宋" w:hAnsi="仿宋" w:eastAsia="仿宋" w:cs="仿宋"/>
          <w:b/>
          <w:sz w:val="24"/>
          <w:szCs w:val="24"/>
          <w:highlight w:val="none"/>
        </w:rPr>
        <w:t>2、宣读评审纪律。</w:t>
      </w:r>
    </w:p>
    <w:p w14:paraId="6864A2BB">
      <w:pPr>
        <w:pStyle w:val="15"/>
        <w:adjustRightInd w:val="0"/>
        <w:snapToGrid w:val="0"/>
        <w:spacing w:line="360" w:lineRule="auto"/>
        <w:ind w:firstLine="460" w:firstLineChars="192"/>
        <w:rPr>
          <w:rFonts w:hint="eastAsia" w:ascii="仿宋" w:hAnsi="仿宋" w:eastAsia="仿宋" w:cs="仿宋"/>
          <w:sz w:val="24"/>
          <w:szCs w:val="24"/>
          <w:highlight w:val="none"/>
        </w:rPr>
      </w:pPr>
      <w:r>
        <w:rPr>
          <w:rFonts w:hint="eastAsia" w:ascii="仿宋" w:hAnsi="仿宋" w:eastAsia="仿宋" w:cs="仿宋"/>
          <w:sz w:val="24"/>
          <w:szCs w:val="24"/>
          <w:highlight w:val="none"/>
        </w:rPr>
        <w:t>评审专家签到，监督代表核对评审专家与随机抽取的专家名单，监督代表核对无误后，</w:t>
      </w:r>
      <w:r>
        <w:rPr>
          <w:rFonts w:hint="eastAsia" w:ascii="仿宋" w:hAnsi="仿宋" w:eastAsia="仿宋" w:cs="仿宋"/>
          <w:sz w:val="24"/>
          <w:szCs w:val="24"/>
          <w:highlight w:val="none"/>
          <w:lang w:val="en-US" w:eastAsia="zh-CN"/>
        </w:rPr>
        <w:t>采购办</w:t>
      </w:r>
      <w:r>
        <w:rPr>
          <w:rFonts w:hint="eastAsia" w:ascii="仿宋" w:hAnsi="仿宋" w:eastAsia="仿宋" w:cs="仿宋"/>
          <w:sz w:val="24"/>
          <w:szCs w:val="24"/>
          <w:highlight w:val="none"/>
        </w:rPr>
        <w:t>人员在评审开始前宣读评标纪律。</w:t>
      </w:r>
    </w:p>
    <w:p w14:paraId="34CE8893">
      <w:pPr>
        <w:autoSpaceDE w:val="0"/>
        <w:autoSpaceDN w:val="0"/>
        <w:adjustRightInd w:val="0"/>
        <w:snapToGrid w:val="0"/>
        <w:spacing w:line="360" w:lineRule="auto"/>
        <w:ind w:right="32" w:firstLine="463" w:firstLineChars="192"/>
        <w:rPr>
          <w:rFonts w:hint="eastAsia" w:ascii="仿宋" w:hAnsi="仿宋" w:eastAsia="仿宋" w:cs="仿宋"/>
          <w:kern w:val="0"/>
          <w:sz w:val="24"/>
          <w:highlight w:val="none"/>
        </w:rPr>
      </w:pPr>
      <w:r>
        <w:rPr>
          <w:rFonts w:hint="eastAsia" w:ascii="仿宋" w:hAnsi="仿宋" w:eastAsia="仿宋" w:cs="仿宋"/>
          <w:b/>
          <w:kern w:val="0"/>
          <w:sz w:val="24"/>
          <w:highlight w:val="none"/>
        </w:rPr>
        <w:t>3、</w:t>
      </w:r>
      <w:r>
        <w:rPr>
          <w:rFonts w:hint="eastAsia" w:ascii="仿宋" w:hAnsi="仿宋" w:eastAsia="仿宋" w:cs="仿宋"/>
          <w:kern w:val="0"/>
          <w:sz w:val="24"/>
          <w:highlight w:val="none"/>
        </w:rPr>
        <w:t>评审专家有下列情形之一的，受到邀请应主动提出回避，采购当事人也可以要求该评审专家回避：</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7825"/>
      </w:tblGrid>
      <w:tr w14:paraId="5AD5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top"/>
          </w:tcPr>
          <w:p w14:paraId="5FFCD2F2">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序号</w:t>
            </w:r>
          </w:p>
        </w:tc>
        <w:tc>
          <w:tcPr>
            <w:tcW w:w="7825" w:type="dxa"/>
            <w:noWrap w:val="0"/>
            <w:vAlign w:val="top"/>
          </w:tcPr>
          <w:p w14:paraId="63EF9E73">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评审专家回避情形</w:t>
            </w:r>
          </w:p>
        </w:tc>
      </w:tr>
      <w:tr w14:paraId="06EF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5158D68C">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7825" w:type="dxa"/>
            <w:noWrap w:val="0"/>
            <w:vAlign w:val="top"/>
          </w:tcPr>
          <w:p w14:paraId="01C31BEE">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现在或者在采购活动发生前三年内，与供应商存在雇佣关系；</w:t>
            </w:r>
          </w:p>
        </w:tc>
      </w:tr>
      <w:tr w14:paraId="139E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9" w:type="dxa"/>
            <w:noWrap w:val="0"/>
            <w:vAlign w:val="center"/>
          </w:tcPr>
          <w:p w14:paraId="52191B86">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7825" w:type="dxa"/>
            <w:noWrap w:val="0"/>
            <w:vAlign w:val="top"/>
          </w:tcPr>
          <w:p w14:paraId="1CC7A3B8">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现在或者在采购活动发生前三年内担任供应商的财务顾问、法律顾问或技术顾问；</w:t>
            </w:r>
          </w:p>
        </w:tc>
      </w:tr>
      <w:tr w14:paraId="219B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45E5AD6F">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3</w:t>
            </w:r>
          </w:p>
        </w:tc>
        <w:tc>
          <w:tcPr>
            <w:tcW w:w="7825" w:type="dxa"/>
            <w:noWrap w:val="0"/>
            <w:vAlign w:val="top"/>
          </w:tcPr>
          <w:p w14:paraId="75433E56">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现在或者在采购活动发生前三年内是供应商的控股股东或者实际控制人；</w:t>
            </w:r>
          </w:p>
        </w:tc>
      </w:tr>
      <w:tr w14:paraId="2898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2E466FB6">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4</w:t>
            </w:r>
          </w:p>
        </w:tc>
        <w:tc>
          <w:tcPr>
            <w:tcW w:w="7825" w:type="dxa"/>
            <w:noWrap w:val="0"/>
            <w:vAlign w:val="top"/>
          </w:tcPr>
          <w:p w14:paraId="75068113">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评审专家与参加该采购项目供应商发生过法律纠纷的；</w:t>
            </w:r>
          </w:p>
        </w:tc>
      </w:tr>
      <w:tr w14:paraId="6504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3D811BB0">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5</w:t>
            </w:r>
          </w:p>
        </w:tc>
        <w:tc>
          <w:tcPr>
            <w:tcW w:w="7825" w:type="dxa"/>
            <w:noWrap w:val="0"/>
            <w:vAlign w:val="top"/>
          </w:tcPr>
          <w:p w14:paraId="0EBB137B">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与供应商的法定代表人或者负责人有直系血亲、三代以内旁系血亲及姻亲关系；</w:t>
            </w:r>
          </w:p>
        </w:tc>
      </w:tr>
      <w:tr w14:paraId="4DB6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4D7359D5">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6</w:t>
            </w:r>
          </w:p>
        </w:tc>
        <w:tc>
          <w:tcPr>
            <w:tcW w:w="7825" w:type="dxa"/>
            <w:noWrap w:val="0"/>
            <w:vAlign w:val="top"/>
          </w:tcPr>
          <w:p w14:paraId="2C45F36E">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评审小组中，同一任职科室评审专家超过两名的；</w:t>
            </w:r>
          </w:p>
        </w:tc>
      </w:tr>
      <w:tr w14:paraId="351B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13451046">
            <w:pPr>
              <w:autoSpaceDE w:val="0"/>
              <w:autoSpaceDN w:val="0"/>
              <w:adjustRightInd w:val="0"/>
              <w:snapToGrid w:val="0"/>
              <w:ind w:right="32"/>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7</w:t>
            </w:r>
          </w:p>
        </w:tc>
        <w:tc>
          <w:tcPr>
            <w:tcW w:w="7825" w:type="dxa"/>
            <w:noWrap w:val="0"/>
            <w:vAlign w:val="top"/>
          </w:tcPr>
          <w:p w14:paraId="33210BD6">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与供应商之间存在其他影响或可能影响采购活动依法进行的利害关系；</w:t>
            </w:r>
          </w:p>
        </w:tc>
      </w:tr>
      <w:tr w14:paraId="17A1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09A619F1">
            <w:pPr>
              <w:autoSpaceDE w:val="0"/>
              <w:autoSpaceDN w:val="0"/>
              <w:adjustRightInd w:val="0"/>
              <w:snapToGrid w:val="0"/>
              <w:ind w:right="32"/>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8</w:t>
            </w:r>
          </w:p>
        </w:tc>
        <w:tc>
          <w:tcPr>
            <w:tcW w:w="7825" w:type="dxa"/>
            <w:noWrap w:val="0"/>
            <w:vAlign w:val="top"/>
          </w:tcPr>
          <w:p w14:paraId="6530A975">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法律、法规、规章规定应当回避以及其他可能影响公正评审的。</w:t>
            </w:r>
          </w:p>
        </w:tc>
      </w:tr>
    </w:tbl>
    <w:p w14:paraId="4E67344A">
      <w:pPr>
        <w:autoSpaceDE w:val="0"/>
        <w:autoSpaceDN w:val="0"/>
        <w:adjustRightInd w:val="0"/>
        <w:snapToGrid w:val="0"/>
        <w:spacing w:line="360" w:lineRule="auto"/>
        <w:ind w:right="32" w:firstLine="460" w:firstLineChars="191"/>
        <w:rPr>
          <w:rFonts w:hint="eastAsia" w:ascii="仿宋" w:hAnsi="仿宋" w:eastAsia="仿宋" w:cs="仿宋"/>
          <w:kern w:val="0"/>
          <w:sz w:val="24"/>
          <w:highlight w:val="none"/>
        </w:rPr>
      </w:pPr>
      <w:r>
        <w:rPr>
          <w:rFonts w:hint="eastAsia" w:ascii="仿宋" w:hAnsi="仿宋" w:eastAsia="仿宋" w:cs="仿宋"/>
          <w:b/>
          <w:sz w:val="24"/>
          <w:szCs w:val="24"/>
          <w:highlight w:val="none"/>
        </w:rPr>
        <w:t xml:space="preserve">  </w:t>
      </w:r>
    </w:p>
    <w:p w14:paraId="69FD102C">
      <w:pPr>
        <w:pStyle w:val="15"/>
        <w:adjustRightInd w:val="0"/>
        <w:snapToGrid w:val="0"/>
        <w:spacing w:line="360" w:lineRule="auto"/>
        <w:ind w:right="32" w:firstLine="460" w:firstLineChars="191"/>
        <w:rPr>
          <w:rFonts w:hint="eastAsia" w:ascii="仿宋" w:hAnsi="仿宋" w:eastAsia="仿宋" w:cs="仿宋"/>
          <w:b/>
          <w:sz w:val="24"/>
          <w:szCs w:val="24"/>
          <w:highlight w:val="none"/>
        </w:rPr>
      </w:pPr>
      <w:bookmarkStart w:id="0" w:name="OLE_LINK5"/>
      <w:r>
        <w:rPr>
          <w:rFonts w:hint="eastAsia" w:ascii="仿宋" w:hAnsi="仿宋" w:eastAsia="仿宋" w:cs="仿宋"/>
          <w:b/>
          <w:sz w:val="24"/>
          <w:szCs w:val="24"/>
          <w:highlight w:val="none"/>
        </w:rPr>
        <w:t>5、投标文件的符合性审查</w:t>
      </w:r>
    </w:p>
    <w:p w14:paraId="70A997E2">
      <w:pPr>
        <w:pStyle w:val="15"/>
        <w:adjustRightInd w:val="0"/>
        <w:snapToGrid w:val="0"/>
        <w:spacing w:line="360" w:lineRule="auto"/>
        <w:ind w:right="32" w:firstLine="458" w:firstLineChars="191"/>
        <w:rPr>
          <w:rFonts w:hint="eastAsia" w:ascii="仿宋" w:hAnsi="仿宋" w:eastAsia="仿宋" w:cs="仿宋"/>
          <w:b/>
          <w:sz w:val="24"/>
          <w:szCs w:val="24"/>
          <w:highlight w:val="none"/>
        </w:rPr>
      </w:pPr>
      <w:r>
        <w:rPr>
          <w:rFonts w:hint="eastAsia" w:ascii="仿宋" w:hAnsi="仿宋" w:eastAsia="仿宋" w:cs="仿宋"/>
          <w:bCs/>
          <w:sz w:val="24"/>
          <w:szCs w:val="24"/>
          <w:highlight w:val="none"/>
        </w:rPr>
        <w:t>符合性审查内容主要为对投标文件的要求实质性响应的技术要求、商务要求及报价的唯一性等，审查不合格者按投标无效处理。只有符合性全部审查合格才能进入后续评审。</w:t>
      </w:r>
      <w:bookmarkEnd w:id="0"/>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2010"/>
        <w:gridCol w:w="5781"/>
      </w:tblGrid>
      <w:tr w14:paraId="1E51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gridSpan w:val="2"/>
            <w:noWrap w:val="0"/>
            <w:vAlign w:val="top"/>
          </w:tcPr>
          <w:p w14:paraId="7D0F51C4">
            <w:pPr>
              <w:spacing w:line="380" w:lineRule="exact"/>
              <w:jc w:val="center"/>
              <w:rPr>
                <w:rFonts w:hint="eastAsia"/>
                <w:highlight w:val="none"/>
              </w:rPr>
            </w:pPr>
            <w:r>
              <w:rPr>
                <w:rFonts w:hint="eastAsia" w:ascii="仿宋" w:hAnsi="仿宋" w:eastAsia="仿宋" w:cs="仿宋"/>
                <w:b/>
                <w:bCs/>
                <w:szCs w:val="21"/>
                <w:highlight w:val="none"/>
              </w:rPr>
              <w:t>评审内容</w:t>
            </w:r>
          </w:p>
        </w:tc>
        <w:tc>
          <w:tcPr>
            <w:tcW w:w="5781" w:type="dxa"/>
            <w:noWrap w:val="0"/>
            <w:vAlign w:val="center"/>
          </w:tcPr>
          <w:p w14:paraId="4B09949C">
            <w:pPr>
              <w:spacing w:line="380" w:lineRule="exact"/>
              <w:ind w:left="-171"/>
              <w:jc w:val="center"/>
              <w:rPr>
                <w:rFonts w:hint="eastAsia"/>
                <w:highlight w:val="none"/>
              </w:rPr>
            </w:pPr>
            <w:r>
              <w:rPr>
                <w:rFonts w:hint="default" w:ascii="仿宋" w:hAnsi="仿宋" w:eastAsia="仿宋" w:cs="仿宋"/>
                <w:b/>
                <w:bCs/>
                <w:szCs w:val="21"/>
                <w:highlight w:val="none"/>
              </w:rPr>
              <w:t>比选</w:t>
            </w:r>
            <w:r>
              <w:rPr>
                <w:rFonts w:hint="eastAsia" w:ascii="仿宋" w:hAnsi="仿宋" w:eastAsia="仿宋" w:cs="仿宋"/>
                <w:b/>
                <w:bCs/>
                <w:szCs w:val="21"/>
                <w:highlight w:val="none"/>
              </w:rPr>
              <w:t>/采购文件要求</w:t>
            </w:r>
          </w:p>
        </w:tc>
      </w:tr>
      <w:tr w14:paraId="2BFF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5" w:type="dxa"/>
            <w:vMerge w:val="restart"/>
            <w:noWrap w:val="0"/>
            <w:vAlign w:val="center"/>
          </w:tcPr>
          <w:p w14:paraId="4C685ABC">
            <w:pPr>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符合性审查（投标文件下册）</w:t>
            </w:r>
          </w:p>
        </w:tc>
        <w:tc>
          <w:tcPr>
            <w:tcW w:w="2010" w:type="dxa"/>
            <w:noWrap w:val="0"/>
            <w:vAlign w:val="center"/>
          </w:tcPr>
          <w:p w14:paraId="6B2AA953">
            <w:pPr>
              <w:spacing w:line="380" w:lineRule="exact"/>
              <w:ind w:left="40" w:leftChars="19"/>
              <w:jc w:val="center"/>
              <w:rPr>
                <w:rFonts w:hint="eastAsia" w:eastAsia="仿宋"/>
                <w:highlight w:val="none"/>
                <w:lang w:eastAsia="zh-CN"/>
              </w:rPr>
            </w:pPr>
            <w:r>
              <w:rPr>
                <w:rFonts w:hint="eastAsia" w:ascii="仿宋" w:hAnsi="仿宋" w:eastAsia="仿宋" w:cs="仿宋"/>
                <w:szCs w:val="21"/>
                <w:highlight w:val="none"/>
              </w:rPr>
              <w:t>投标/响应函</w:t>
            </w:r>
          </w:p>
        </w:tc>
        <w:tc>
          <w:tcPr>
            <w:tcW w:w="5781" w:type="dxa"/>
            <w:noWrap w:val="0"/>
            <w:vAlign w:val="center"/>
          </w:tcPr>
          <w:p w14:paraId="521D3E79">
            <w:pPr>
              <w:spacing w:line="380" w:lineRule="exact"/>
              <w:ind w:left="40" w:leftChars="19"/>
              <w:jc w:val="left"/>
              <w:rPr>
                <w:rFonts w:hint="eastAsia"/>
                <w:highlight w:val="none"/>
              </w:rPr>
            </w:pPr>
            <w:r>
              <w:rPr>
                <w:rFonts w:hint="eastAsia" w:ascii="仿宋" w:hAnsi="仿宋" w:eastAsia="仿宋" w:cs="仿宋"/>
                <w:szCs w:val="21"/>
                <w:highlight w:val="none"/>
              </w:rPr>
              <w:t>按对应格式文件填写、签署、盖章(原件)</w:t>
            </w:r>
          </w:p>
        </w:tc>
      </w:tr>
      <w:tr w14:paraId="22AC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5" w:type="dxa"/>
            <w:vMerge w:val="continue"/>
            <w:noWrap w:val="0"/>
            <w:vAlign w:val="center"/>
          </w:tcPr>
          <w:p w14:paraId="42EC4B05">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39863718">
            <w:pPr>
              <w:spacing w:line="380" w:lineRule="exact"/>
              <w:ind w:left="-171" w:leftChars="0"/>
              <w:jc w:val="center"/>
              <w:rPr>
                <w:rFonts w:hint="eastAsia"/>
                <w:kern w:val="2"/>
                <w:sz w:val="21"/>
                <w:szCs w:val="24"/>
                <w:highlight w:val="none"/>
                <w:lang w:val="en-US" w:eastAsia="zh-CN" w:bidi="ar-SA"/>
              </w:rPr>
            </w:pPr>
            <w:r>
              <w:rPr>
                <w:rFonts w:hint="eastAsia" w:ascii="仿宋" w:hAnsi="仿宋" w:eastAsia="仿宋" w:cs="仿宋"/>
                <w:szCs w:val="21"/>
                <w:highlight w:val="none"/>
                <w:lang w:eastAsia="zh-CN"/>
              </w:rPr>
              <w:t>技术</w:t>
            </w:r>
            <w:r>
              <w:rPr>
                <w:rFonts w:hint="eastAsia" w:ascii="仿宋" w:hAnsi="仿宋" w:eastAsia="仿宋" w:cs="仿宋"/>
                <w:szCs w:val="21"/>
                <w:highlight w:val="none"/>
              </w:rPr>
              <w:t>/</w:t>
            </w:r>
            <w:r>
              <w:rPr>
                <w:rFonts w:hint="eastAsia" w:ascii="仿宋" w:hAnsi="仿宋" w:eastAsia="仿宋" w:cs="仿宋"/>
                <w:szCs w:val="21"/>
                <w:highlight w:val="none"/>
                <w:lang w:eastAsia="zh-CN"/>
              </w:rPr>
              <w:t>参数</w:t>
            </w:r>
            <w:r>
              <w:rPr>
                <w:rFonts w:hint="eastAsia" w:ascii="仿宋" w:hAnsi="仿宋" w:eastAsia="仿宋" w:cs="仿宋"/>
                <w:szCs w:val="21"/>
                <w:highlight w:val="none"/>
              </w:rPr>
              <w:t>要求评审</w:t>
            </w:r>
          </w:p>
        </w:tc>
        <w:tc>
          <w:tcPr>
            <w:tcW w:w="5781" w:type="dxa"/>
            <w:noWrap w:val="0"/>
            <w:vAlign w:val="top"/>
          </w:tcPr>
          <w:p w14:paraId="472C48B8">
            <w:pPr>
              <w:spacing w:line="380" w:lineRule="exact"/>
              <w:jc w:val="left"/>
              <w:rPr>
                <w:rFonts w:hint="eastAsia"/>
                <w:kern w:val="2"/>
                <w:sz w:val="21"/>
                <w:szCs w:val="24"/>
                <w:highlight w:val="none"/>
                <w:lang w:val="en-US" w:eastAsia="zh-CN" w:bidi="ar-SA"/>
              </w:rPr>
            </w:pPr>
            <w:r>
              <w:rPr>
                <w:rFonts w:hint="eastAsia" w:ascii="仿宋" w:hAnsi="仿宋" w:eastAsia="仿宋" w:cs="仿宋"/>
                <w:szCs w:val="21"/>
                <w:highlight w:val="none"/>
              </w:rPr>
              <w:t>技术条款是否全部完全响应</w:t>
            </w:r>
          </w:p>
        </w:tc>
      </w:tr>
      <w:tr w14:paraId="2977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95" w:type="dxa"/>
            <w:vMerge w:val="continue"/>
            <w:noWrap w:val="0"/>
            <w:vAlign w:val="top"/>
          </w:tcPr>
          <w:p w14:paraId="6E6B2075">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7B691298">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商务要求评审</w:t>
            </w:r>
          </w:p>
        </w:tc>
        <w:tc>
          <w:tcPr>
            <w:tcW w:w="5781" w:type="dxa"/>
            <w:noWrap w:val="0"/>
            <w:vAlign w:val="center"/>
          </w:tcPr>
          <w:p w14:paraId="3187630F">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商务条款是否全部完全响应</w:t>
            </w:r>
          </w:p>
        </w:tc>
      </w:tr>
      <w:tr w14:paraId="6782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top"/>
          </w:tcPr>
          <w:p w14:paraId="1B5B3827">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0CF56C9D">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报价的合格性</w:t>
            </w:r>
          </w:p>
        </w:tc>
        <w:tc>
          <w:tcPr>
            <w:tcW w:w="5781" w:type="dxa"/>
            <w:noWrap w:val="0"/>
            <w:vAlign w:val="center"/>
          </w:tcPr>
          <w:p w14:paraId="4E28BD61">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在经营范围内报价，投标报价</w:t>
            </w:r>
            <w:r>
              <w:rPr>
                <w:rFonts w:hint="eastAsia" w:ascii="仿宋" w:hAnsi="仿宋" w:eastAsia="仿宋" w:cs="仿宋"/>
                <w:szCs w:val="21"/>
                <w:highlight w:val="none"/>
                <w:lang w:eastAsia="zh-CN"/>
              </w:rPr>
              <w:t>不高</w:t>
            </w:r>
            <w:r>
              <w:rPr>
                <w:rFonts w:hint="eastAsia" w:ascii="仿宋" w:hAnsi="仿宋" w:eastAsia="仿宋" w:cs="仿宋"/>
                <w:szCs w:val="21"/>
                <w:highlight w:val="none"/>
              </w:rPr>
              <w:t>于</w:t>
            </w:r>
            <w:r>
              <w:rPr>
                <w:rFonts w:hint="default" w:ascii="仿宋" w:hAnsi="仿宋" w:eastAsia="仿宋" w:cs="仿宋"/>
                <w:szCs w:val="21"/>
                <w:highlight w:val="none"/>
                <w:lang w:eastAsia="zh-CN"/>
              </w:rPr>
              <w:t>比选</w:t>
            </w:r>
            <w:r>
              <w:rPr>
                <w:rFonts w:hint="eastAsia" w:ascii="仿宋" w:hAnsi="仿宋" w:eastAsia="仿宋" w:cs="仿宋"/>
                <w:szCs w:val="21"/>
                <w:highlight w:val="none"/>
                <w:lang w:eastAsia="zh-CN"/>
              </w:rPr>
              <w:t>文件要求</w:t>
            </w:r>
            <w:r>
              <w:rPr>
                <w:rFonts w:hint="eastAsia" w:ascii="仿宋" w:hAnsi="仿宋" w:eastAsia="仿宋" w:cs="仿宋"/>
                <w:szCs w:val="21"/>
                <w:highlight w:val="none"/>
              </w:rPr>
              <w:t>，报价方案唯一确定</w:t>
            </w:r>
          </w:p>
        </w:tc>
      </w:tr>
      <w:tr w14:paraId="7B50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top"/>
          </w:tcPr>
          <w:p w14:paraId="2770B4F3">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1BE9AA4F">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其他</w:t>
            </w:r>
          </w:p>
        </w:tc>
        <w:tc>
          <w:tcPr>
            <w:tcW w:w="5781" w:type="dxa"/>
            <w:noWrap w:val="0"/>
            <w:vAlign w:val="center"/>
          </w:tcPr>
          <w:p w14:paraId="0B448C53">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非医院</w:t>
            </w:r>
            <w:r>
              <w:rPr>
                <w:rFonts w:hint="default" w:ascii="仿宋" w:hAnsi="仿宋" w:eastAsia="仿宋" w:cs="仿宋"/>
                <w:szCs w:val="21"/>
                <w:highlight w:val="none"/>
              </w:rPr>
              <w:t>比选</w:t>
            </w:r>
            <w:r>
              <w:rPr>
                <w:rFonts w:hint="eastAsia" w:ascii="仿宋" w:hAnsi="仿宋" w:eastAsia="仿宋" w:cs="仿宋"/>
                <w:szCs w:val="21"/>
                <w:highlight w:val="none"/>
              </w:rPr>
              <w:t>文件格式要求，投标文件中出现错误字/词/句位置一致的，雷同内容达20字及以上的等涉嫌围标或串标行为的。</w:t>
            </w:r>
          </w:p>
        </w:tc>
      </w:tr>
    </w:tbl>
    <w:p w14:paraId="2E5F67DC">
      <w:pPr>
        <w:pStyle w:val="15"/>
        <w:adjustRightInd w:val="0"/>
        <w:snapToGrid w:val="0"/>
        <w:spacing w:line="360" w:lineRule="auto"/>
        <w:ind w:right="32" w:firstLine="460" w:firstLineChars="191"/>
        <w:rPr>
          <w:rFonts w:hint="eastAsia" w:ascii="仿宋" w:hAnsi="仿宋" w:eastAsia="仿宋" w:cs="仿宋"/>
          <w:b/>
          <w:sz w:val="24"/>
          <w:szCs w:val="24"/>
          <w:highlight w:val="none"/>
        </w:rPr>
      </w:pPr>
      <w:r>
        <w:rPr>
          <w:rFonts w:hint="eastAsia" w:ascii="仿宋" w:hAnsi="仿宋" w:eastAsia="仿宋" w:cs="仿宋"/>
          <w:b/>
          <w:sz w:val="24"/>
          <w:szCs w:val="24"/>
          <w:highlight w:val="none"/>
        </w:rPr>
        <w:t>6、投标文件的比较和评价</w:t>
      </w:r>
    </w:p>
    <w:p w14:paraId="09A48D69">
      <w:pPr>
        <w:autoSpaceDE w:val="0"/>
        <w:autoSpaceDN w:val="0"/>
        <w:adjustRightInd w:val="0"/>
        <w:snapToGrid w:val="0"/>
        <w:spacing w:line="360" w:lineRule="auto"/>
        <w:ind w:right="32" w:firstLine="458" w:firstLineChars="191"/>
        <w:rPr>
          <w:rFonts w:hint="eastAsia" w:ascii="仿宋" w:hAnsi="仿宋" w:eastAsia="仿宋" w:cs="仿宋"/>
          <w:kern w:val="0"/>
          <w:sz w:val="24"/>
          <w:highlight w:val="none"/>
        </w:rPr>
      </w:pPr>
      <w:r>
        <w:rPr>
          <w:rFonts w:hint="eastAsia" w:ascii="仿宋" w:hAnsi="仿宋" w:eastAsia="仿宋" w:cs="仿宋"/>
          <w:kern w:val="0"/>
          <w:sz w:val="24"/>
          <w:highlight w:val="none"/>
        </w:rPr>
        <w:t>评</w:t>
      </w:r>
      <w:r>
        <w:rPr>
          <w:rFonts w:hint="eastAsia" w:ascii="仿宋" w:hAnsi="仿宋" w:eastAsia="仿宋" w:cs="仿宋"/>
          <w:sz w:val="24"/>
          <w:highlight w:val="none"/>
        </w:rPr>
        <w:t>审</w:t>
      </w:r>
      <w:r>
        <w:rPr>
          <w:rFonts w:hint="eastAsia" w:ascii="仿宋" w:hAnsi="仿宋" w:eastAsia="仿宋" w:cs="仿宋"/>
          <w:kern w:val="0"/>
          <w:sz w:val="24"/>
          <w:highlight w:val="none"/>
        </w:rPr>
        <w:t>小组按</w:t>
      </w:r>
      <w:r>
        <w:rPr>
          <w:rFonts w:hint="default" w:ascii="仿宋" w:hAnsi="仿宋" w:eastAsia="仿宋" w:cs="仿宋"/>
          <w:kern w:val="0"/>
          <w:sz w:val="24"/>
          <w:highlight w:val="none"/>
        </w:rPr>
        <w:t>比选</w:t>
      </w:r>
      <w:r>
        <w:rPr>
          <w:rFonts w:hint="eastAsia" w:ascii="仿宋" w:hAnsi="仿宋" w:eastAsia="仿宋" w:cs="仿宋"/>
          <w:kern w:val="0"/>
          <w:sz w:val="24"/>
          <w:highlight w:val="none"/>
        </w:rPr>
        <w:t>文件中规定的评标方法和标准，对审查合格的投标文件的商务、技术、服务和价格进行评估，最后进行综合比较与评价。</w:t>
      </w:r>
    </w:p>
    <w:p w14:paraId="761DDE61">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评</w:t>
      </w:r>
      <w:r>
        <w:rPr>
          <w:rFonts w:hint="eastAsia" w:ascii="仿宋" w:hAnsi="仿宋" w:eastAsia="仿宋" w:cs="仿宋"/>
          <w:sz w:val="24"/>
          <w:highlight w:val="none"/>
        </w:rPr>
        <w:t>审</w:t>
      </w:r>
      <w:r>
        <w:rPr>
          <w:rFonts w:hint="eastAsia" w:ascii="仿宋" w:hAnsi="仿宋" w:eastAsia="仿宋" w:cs="仿宋"/>
          <w:kern w:val="0"/>
          <w:sz w:val="24"/>
          <w:highlight w:val="none"/>
        </w:rPr>
        <w:t>小组对技术规格偏离表、服务响应偏离表的投标资料等进行评审，并</w:t>
      </w:r>
    </w:p>
    <w:p w14:paraId="21CD46C0">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填写相关表格。</w:t>
      </w:r>
    </w:p>
    <w:tbl>
      <w:tblPr>
        <w:tblStyle w:val="30"/>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275"/>
        <w:gridCol w:w="7409"/>
      </w:tblGrid>
      <w:tr w14:paraId="5262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37" w:type="dxa"/>
            <w:gridSpan w:val="2"/>
            <w:noWrap w:val="0"/>
            <w:vAlign w:val="center"/>
          </w:tcPr>
          <w:p w14:paraId="7CDF4D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评审因素</w:t>
            </w:r>
          </w:p>
        </w:tc>
        <w:tc>
          <w:tcPr>
            <w:tcW w:w="7409" w:type="dxa"/>
            <w:noWrap w:val="0"/>
            <w:vAlign w:val="center"/>
          </w:tcPr>
          <w:p w14:paraId="1F321F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评分细则</w:t>
            </w:r>
          </w:p>
        </w:tc>
      </w:tr>
      <w:tr w14:paraId="1F65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37" w:type="dxa"/>
            <w:gridSpan w:val="2"/>
            <w:noWrap w:val="0"/>
            <w:vAlign w:val="center"/>
          </w:tcPr>
          <w:p w14:paraId="2E74F3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分值构成</w:t>
            </w:r>
          </w:p>
        </w:tc>
        <w:tc>
          <w:tcPr>
            <w:tcW w:w="7409" w:type="dxa"/>
            <w:noWrap w:val="0"/>
            <w:vAlign w:val="center"/>
          </w:tcPr>
          <w:p w14:paraId="1451C1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技术部分50分 </w:t>
            </w:r>
          </w:p>
          <w:p w14:paraId="09EE69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商务部分20分 </w:t>
            </w:r>
          </w:p>
          <w:p w14:paraId="6CB2ED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价格得分30分</w:t>
            </w:r>
          </w:p>
        </w:tc>
      </w:tr>
      <w:tr w14:paraId="7B83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vMerge w:val="restart"/>
            <w:noWrap w:val="0"/>
            <w:vAlign w:val="center"/>
          </w:tcPr>
          <w:p w14:paraId="2FB647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技术部分</w:t>
            </w:r>
          </w:p>
          <w:p w14:paraId="1B9B4F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50分</w:t>
            </w:r>
            <w:r>
              <w:rPr>
                <w:rFonts w:hint="eastAsia" w:ascii="仿宋" w:hAnsi="仿宋" w:eastAsia="仿宋" w:cs="仿宋"/>
                <w:color w:val="auto"/>
                <w:sz w:val="24"/>
                <w:szCs w:val="24"/>
                <w:highlight w:val="none"/>
                <w:lang w:eastAsia="zh-CN"/>
              </w:rPr>
              <w:t>）</w:t>
            </w:r>
          </w:p>
        </w:tc>
        <w:tc>
          <w:tcPr>
            <w:tcW w:w="1275" w:type="dxa"/>
            <w:noWrap w:val="0"/>
            <w:vAlign w:val="center"/>
          </w:tcPr>
          <w:p w14:paraId="7C2D51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配送与供货方案</w:t>
            </w:r>
          </w:p>
          <w:p w14:paraId="265CF0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(10.0分)</w:t>
            </w:r>
          </w:p>
        </w:tc>
        <w:tc>
          <w:tcPr>
            <w:tcW w:w="7409" w:type="dxa"/>
            <w:noWrap w:val="0"/>
            <w:vAlign w:val="center"/>
          </w:tcPr>
          <w:p w14:paraId="47D0D3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响应供应商提供的配送服务方案、供货方案（包括不限于订单计划处理、物流配送安排、配送人员安排、供货渠道、供货保障、供货方案、供货日程安排等）是否完善具体，各阶段服务计划是否详尽进行评分：</w:t>
            </w:r>
          </w:p>
          <w:p w14:paraId="4C9E7C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hr-HR" w:eastAsia="zh-CN"/>
              </w:rPr>
              <w:t>1、订单计划处理安排详细清晰，配送人员安排合理，物流配送优于采购需求，</w:t>
            </w:r>
            <w:r>
              <w:rPr>
                <w:rFonts w:hint="eastAsia" w:ascii="仿宋" w:hAnsi="仿宋" w:eastAsia="仿宋" w:cs="仿宋"/>
                <w:color w:val="auto"/>
                <w:sz w:val="24"/>
                <w:szCs w:val="24"/>
                <w:highlight w:val="none"/>
                <w:lang w:val="en-US" w:eastAsia="zh-CN"/>
              </w:rPr>
              <w:t>供货渠道、供货保障、供货</w:t>
            </w:r>
            <w:r>
              <w:rPr>
                <w:rFonts w:hint="eastAsia" w:ascii="仿宋" w:hAnsi="仿宋" w:eastAsia="仿宋" w:cs="仿宋"/>
                <w:color w:val="auto"/>
                <w:sz w:val="24"/>
                <w:szCs w:val="24"/>
                <w:highlight w:val="none"/>
                <w:lang w:val="hr-HR" w:eastAsia="zh-CN"/>
              </w:rPr>
              <w:t>方案详细可行，</w:t>
            </w:r>
            <w:r>
              <w:rPr>
                <w:rFonts w:hint="eastAsia" w:ascii="仿宋" w:hAnsi="仿宋" w:eastAsia="仿宋" w:cs="仿宋"/>
                <w:color w:val="auto"/>
                <w:sz w:val="24"/>
                <w:szCs w:val="24"/>
                <w:highlight w:val="none"/>
                <w:lang w:val="en-US" w:eastAsia="zh-CN"/>
              </w:rPr>
              <w:t>供货日程安排完全满足采购需求</w:t>
            </w:r>
            <w:r>
              <w:rPr>
                <w:rFonts w:hint="eastAsia" w:ascii="仿宋" w:hAnsi="仿宋" w:eastAsia="仿宋" w:cs="仿宋"/>
                <w:color w:val="auto"/>
                <w:sz w:val="24"/>
                <w:szCs w:val="24"/>
                <w:highlight w:val="none"/>
                <w:lang w:val="hr-HR" w:eastAsia="zh-CN"/>
              </w:rPr>
              <w:t>，得1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val="hr-HR" w:eastAsia="zh-CN"/>
              </w:rPr>
              <w:t xml:space="preserve">分； </w:t>
            </w:r>
          </w:p>
          <w:p w14:paraId="6463F5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hr-HR" w:eastAsia="zh-CN"/>
              </w:rPr>
              <w:t>2、订单计划处理安排合理、配送人员安排基本满足，物流配送满足采购需求，</w:t>
            </w:r>
            <w:r>
              <w:rPr>
                <w:rFonts w:hint="eastAsia" w:ascii="仿宋" w:hAnsi="仿宋" w:eastAsia="仿宋" w:cs="仿宋"/>
                <w:color w:val="auto"/>
                <w:sz w:val="24"/>
                <w:szCs w:val="24"/>
                <w:highlight w:val="none"/>
                <w:lang w:val="en-US" w:eastAsia="zh-CN"/>
              </w:rPr>
              <w:t>供货渠道、供货保障、供货</w:t>
            </w:r>
            <w:r>
              <w:rPr>
                <w:rFonts w:hint="eastAsia" w:ascii="仿宋" w:hAnsi="仿宋" w:eastAsia="仿宋" w:cs="仿宋"/>
                <w:color w:val="auto"/>
                <w:sz w:val="24"/>
                <w:szCs w:val="24"/>
                <w:highlight w:val="none"/>
                <w:lang w:val="hr-HR" w:eastAsia="zh-CN"/>
              </w:rPr>
              <w:t>方案方案相对具体，</w:t>
            </w:r>
            <w:r>
              <w:rPr>
                <w:rFonts w:hint="eastAsia" w:ascii="仿宋" w:hAnsi="仿宋" w:eastAsia="仿宋" w:cs="仿宋"/>
                <w:color w:val="auto"/>
                <w:sz w:val="24"/>
                <w:szCs w:val="24"/>
                <w:highlight w:val="none"/>
                <w:lang w:val="en-US" w:eastAsia="zh-CN"/>
              </w:rPr>
              <w:t>供货日程安排基本满足采购需求，</w:t>
            </w:r>
            <w:r>
              <w:rPr>
                <w:rFonts w:hint="eastAsia" w:ascii="仿宋" w:hAnsi="仿宋" w:eastAsia="仿宋" w:cs="仿宋"/>
                <w:color w:val="auto"/>
                <w:sz w:val="24"/>
                <w:szCs w:val="24"/>
                <w:highlight w:val="none"/>
                <w:lang w:val="hr-HR" w:eastAsia="zh-CN"/>
              </w:rPr>
              <w:t>得</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val="hr-HR" w:eastAsia="zh-CN"/>
              </w:rPr>
              <w:t xml:space="preserve">分； </w:t>
            </w:r>
          </w:p>
          <w:p w14:paraId="25921D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hr-HR" w:eastAsia="zh-CN"/>
              </w:rPr>
              <w:t>3、配送供应方案包含了订单计划处理、物流配送安排、配送人员安排等但不够具体，</w:t>
            </w:r>
            <w:r>
              <w:rPr>
                <w:rFonts w:hint="eastAsia" w:ascii="仿宋" w:hAnsi="仿宋" w:eastAsia="仿宋" w:cs="仿宋"/>
                <w:color w:val="auto"/>
                <w:sz w:val="24"/>
                <w:szCs w:val="24"/>
                <w:highlight w:val="none"/>
                <w:lang w:val="en-US" w:eastAsia="zh-CN"/>
              </w:rPr>
              <w:t>供货渠道、供货保障、供货</w:t>
            </w:r>
            <w:r>
              <w:rPr>
                <w:rFonts w:hint="eastAsia" w:ascii="仿宋" w:hAnsi="仿宋" w:eastAsia="仿宋" w:cs="仿宋"/>
                <w:color w:val="auto"/>
                <w:sz w:val="24"/>
                <w:szCs w:val="24"/>
                <w:highlight w:val="none"/>
                <w:lang w:val="hr-HR" w:eastAsia="zh-CN"/>
              </w:rPr>
              <w:t>方案一般，</w:t>
            </w:r>
            <w:r>
              <w:rPr>
                <w:rFonts w:hint="eastAsia" w:ascii="仿宋" w:hAnsi="仿宋" w:eastAsia="仿宋" w:cs="仿宋"/>
                <w:color w:val="auto"/>
                <w:sz w:val="24"/>
                <w:szCs w:val="24"/>
                <w:highlight w:val="none"/>
                <w:lang w:val="en-US" w:eastAsia="zh-CN"/>
              </w:rPr>
              <w:t>供货日程安排一般满足采购需求，</w:t>
            </w:r>
            <w:r>
              <w:rPr>
                <w:rFonts w:hint="eastAsia" w:ascii="仿宋" w:hAnsi="仿宋" w:eastAsia="仿宋" w:cs="仿宋"/>
                <w:color w:val="auto"/>
                <w:sz w:val="24"/>
                <w:szCs w:val="24"/>
                <w:highlight w:val="none"/>
                <w:lang w:val="hr-HR" w:eastAsia="zh-CN"/>
              </w:rPr>
              <w:t>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hr-HR" w:eastAsia="zh-CN"/>
              </w:rPr>
              <w:t>分；</w:t>
            </w:r>
          </w:p>
          <w:p w14:paraId="79B576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hr-HR" w:eastAsia="zh-CN"/>
              </w:rPr>
              <w:t>4、配送</w:t>
            </w:r>
            <w:r>
              <w:rPr>
                <w:rFonts w:hint="eastAsia" w:ascii="仿宋" w:hAnsi="仿宋" w:eastAsia="仿宋" w:cs="仿宋"/>
                <w:color w:val="auto"/>
                <w:sz w:val="24"/>
                <w:szCs w:val="24"/>
                <w:highlight w:val="none"/>
                <w:lang w:val="en-US" w:eastAsia="zh-CN"/>
              </w:rPr>
              <w:t>与</w:t>
            </w:r>
            <w:r>
              <w:rPr>
                <w:rFonts w:hint="eastAsia" w:ascii="仿宋" w:hAnsi="仿宋" w:eastAsia="仿宋" w:cs="仿宋"/>
                <w:color w:val="auto"/>
                <w:sz w:val="24"/>
                <w:szCs w:val="24"/>
                <w:highlight w:val="none"/>
                <w:lang w:val="hr-HR" w:eastAsia="zh-CN"/>
              </w:rPr>
              <w:t>供</w:t>
            </w:r>
            <w:r>
              <w:rPr>
                <w:rFonts w:hint="eastAsia" w:ascii="仿宋" w:hAnsi="仿宋" w:eastAsia="仿宋" w:cs="仿宋"/>
                <w:color w:val="auto"/>
                <w:sz w:val="24"/>
                <w:szCs w:val="24"/>
                <w:highlight w:val="none"/>
                <w:lang w:val="en-US" w:eastAsia="zh-CN"/>
              </w:rPr>
              <w:t>货</w:t>
            </w:r>
            <w:r>
              <w:rPr>
                <w:rFonts w:hint="eastAsia" w:ascii="仿宋" w:hAnsi="仿宋" w:eastAsia="仿宋" w:cs="仿宋"/>
                <w:color w:val="auto"/>
                <w:sz w:val="24"/>
                <w:szCs w:val="24"/>
                <w:highlight w:val="none"/>
                <w:lang w:val="hr-HR" w:eastAsia="zh-CN"/>
              </w:rPr>
              <w:t>方案不齐全，不能满足采购需求，得1分；</w:t>
            </w:r>
          </w:p>
          <w:p w14:paraId="3D6BE2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hr-HR" w:eastAsia="zh-CN"/>
              </w:rPr>
              <w:t>5、不提供不得分。</w:t>
            </w:r>
          </w:p>
        </w:tc>
      </w:tr>
      <w:tr w14:paraId="2C6F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vMerge w:val="continue"/>
            <w:noWrap w:val="0"/>
            <w:vAlign w:val="center"/>
          </w:tcPr>
          <w:p w14:paraId="518860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p>
        </w:tc>
        <w:tc>
          <w:tcPr>
            <w:tcW w:w="1275" w:type="dxa"/>
            <w:noWrap w:val="0"/>
            <w:vAlign w:val="center"/>
          </w:tcPr>
          <w:p w14:paraId="5221DC9F">
            <w:pPr>
              <w:keepNext w:val="0"/>
              <w:keepLines w:val="0"/>
              <w:widowControl/>
              <w:suppressLineNumbers w:val="0"/>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质量保证措施方案（10.0分）</w:t>
            </w:r>
          </w:p>
        </w:tc>
        <w:tc>
          <w:tcPr>
            <w:tcW w:w="7409" w:type="dxa"/>
            <w:noWrap w:val="0"/>
            <w:vAlign w:val="center"/>
          </w:tcPr>
          <w:p w14:paraId="4536CB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hr-HR" w:eastAsia="zh-CN"/>
              </w:rPr>
              <w:t>根据各响应供应商提供的针对本项目制定的（包括不限于产品质量保证措施，内容与措施是否明确、有效等）情况进行评分：</w:t>
            </w:r>
          </w:p>
          <w:p w14:paraId="7C2FFE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1、措施最完整，内容与措施明确、有效性最好的，得10分； </w:t>
            </w:r>
          </w:p>
          <w:p w14:paraId="1B0DB92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en-US" w:eastAsia="zh-CN"/>
              </w:rPr>
              <w:t>2、措施较完整，内容与措施明确、有效性较好的，得7分；</w:t>
            </w:r>
          </w:p>
          <w:p w14:paraId="02CC87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en-US" w:eastAsia="zh-CN"/>
              </w:rPr>
              <w:t xml:space="preserve">3、措施不完整，内容与措施明确、有效性较一般的，得4分； </w:t>
            </w:r>
          </w:p>
          <w:p w14:paraId="65F127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hr-HR" w:eastAsia="zh-CN"/>
              </w:rPr>
            </w:pPr>
            <w:r>
              <w:rPr>
                <w:rFonts w:hint="eastAsia" w:ascii="仿宋" w:hAnsi="仿宋" w:eastAsia="仿宋" w:cs="仿宋"/>
                <w:color w:val="auto"/>
                <w:sz w:val="24"/>
                <w:szCs w:val="24"/>
                <w:highlight w:val="none"/>
                <w:lang w:val="en-US" w:eastAsia="zh-CN"/>
              </w:rPr>
              <w:t>4、措施不完整，内容与措施不明确、有效性较差的，得1分。</w:t>
            </w:r>
          </w:p>
          <w:p w14:paraId="7B1DA5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5、无提供不得分。</w:t>
            </w:r>
          </w:p>
        </w:tc>
      </w:tr>
      <w:tr w14:paraId="06DE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vMerge w:val="continue"/>
            <w:noWrap w:val="0"/>
            <w:vAlign w:val="center"/>
          </w:tcPr>
          <w:p w14:paraId="5CC183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p>
        </w:tc>
        <w:tc>
          <w:tcPr>
            <w:tcW w:w="1275" w:type="dxa"/>
            <w:noWrap w:val="0"/>
            <w:vAlign w:val="center"/>
          </w:tcPr>
          <w:p w14:paraId="4FA3A39E">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退换货</w:t>
            </w:r>
            <w:r>
              <w:rPr>
                <w:rFonts w:hint="eastAsia" w:ascii="仿宋" w:hAnsi="仿宋" w:eastAsia="仿宋" w:cs="仿宋"/>
                <w:color w:val="auto"/>
                <w:sz w:val="24"/>
                <w:szCs w:val="24"/>
                <w:highlight w:val="none"/>
                <w:lang w:val="zh-CN" w:eastAsia="zh-CN"/>
              </w:rPr>
              <w:t>方案 （</w:t>
            </w:r>
            <w:r>
              <w:rPr>
                <w:rFonts w:hint="eastAsia" w:ascii="仿宋" w:hAnsi="仿宋" w:eastAsia="仿宋" w:cs="仿宋"/>
                <w:color w:val="auto"/>
                <w:sz w:val="24"/>
                <w:szCs w:val="24"/>
                <w:highlight w:val="none"/>
                <w:lang w:val="en-US" w:eastAsia="zh-CN"/>
              </w:rPr>
              <w:t>10.0分</w:t>
            </w:r>
            <w:r>
              <w:rPr>
                <w:rFonts w:hint="eastAsia" w:ascii="仿宋" w:hAnsi="仿宋" w:eastAsia="仿宋" w:cs="仿宋"/>
                <w:color w:val="auto"/>
                <w:sz w:val="24"/>
                <w:szCs w:val="24"/>
                <w:highlight w:val="none"/>
                <w:lang w:val="zh-CN" w:eastAsia="zh-CN"/>
              </w:rPr>
              <w:t>）</w:t>
            </w:r>
          </w:p>
        </w:tc>
        <w:tc>
          <w:tcPr>
            <w:tcW w:w="7409" w:type="dxa"/>
            <w:noWrap w:val="0"/>
            <w:vAlign w:val="top"/>
          </w:tcPr>
          <w:p w14:paraId="4ED67D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根据各响应供应商提供的退换货方案（包括但不限于：出现产品质量问题退换货方案、专人跟单服务、退换货时效等）进行评分：</w:t>
            </w:r>
          </w:p>
          <w:p w14:paraId="7647E0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1、出现产品质量问题退换货方案完整详实，针对性强，且有专人跟单的，退换货时效迅速，得10分。 </w:t>
            </w:r>
          </w:p>
          <w:p w14:paraId="243460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2、出现产品质量问题退换货方案较完整，有较强针对性，且有专人跟单的，退换货时效较快，得7分。 </w:t>
            </w:r>
          </w:p>
          <w:p w14:paraId="21279E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3、出现产品质量问题退换货方案较简单，针对性一般，退换货时效一般，得4分。 </w:t>
            </w:r>
          </w:p>
          <w:p w14:paraId="364273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4、出现产品质量问题退换货方案不完善，针对性差，或无专人跟单，退换货时效较差，得1分。 </w:t>
            </w:r>
          </w:p>
          <w:p w14:paraId="34DFDA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5、不提供方案不得分。</w:t>
            </w:r>
          </w:p>
        </w:tc>
      </w:tr>
      <w:tr w14:paraId="6A94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noWrap w:val="0"/>
            <w:vAlign w:val="center"/>
          </w:tcPr>
          <w:p w14:paraId="614728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p>
        </w:tc>
        <w:tc>
          <w:tcPr>
            <w:tcW w:w="1275" w:type="dxa"/>
            <w:noWrap w:val="0"/>
            <w:vAlign w:val="center"/>
          </w:tcPr>
          <w:p w14:paraId="6B9A9FAD">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售后服务</w:t>
            </w:r>
          </w:p>
          <w:p w14:paraId="587A3901">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方案</w:t>
            </w:r>
          </w:p>
          <w:p w14:paraId="02612C3B">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(10.0分)</w:t>
            </w:r>
          </w:p>
        </w:tc>
        <w:tc>
          <w:tcPr>
            <w:tcW w:w="7409" w:type="dxa"/>
            <w:noWrap w:val="0"/>
            <w:vAlign w:val="center"/>
          </w:tcPr>
          <w:p w14:paraId="085567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根据响应供应商提供的售后服务方案（包括但不限于保修期限、人员技术支持、</w:t>
            </w:r>
            <w:r>
              <w:rPr>
                <w:rFonts w:hint="default" w:ascii="仿宋" w:hAnsi="仿宋" w:eastAsia="仿宋" w:cs="仿宋"/>
                <w:color w:val="auto"/>
                <w:sz w:val="24"/>
                <w:szCs w:val="24"/>
                <w:highlight w:val="none"/>
                <w:lang w:val="en-US" w:eastAsia="zh-CN"/>
              </w:rPr>
              <w:t>响应时间</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备品、备件</w:t>
            </w:r>
            <w:r>
              <w:rPr>
                <w:rFonts w:hint="eastAsia" w:ascii="仿宋" w:hAnsi="仿宋" w:eastAsia="仿宋" w:cs="仿宋"/>
                <w:color w:val="auto"/>
                <w:sz w:val="24"/>
                <w:szCs w:val="24"/>
                <w:highlight w:val="none"/>
                <w:lang w:val="en-US" w:eastAsia="zh-CN"/>
              </w:rPr>
              <w:t xml:space="preserve">的后续服务情况等）是否完善具体，各阶段服务计划是否详尽进行评分： </w:t>
            </w:r>
          </w:p>
          <w:p w14:paraId="768834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1、响应供应商的保修期限、技术支持、</w:t>
            </w:r>
            <w:r>
              <w:rPr>
                <w:rFonts w:hint="default" w:ascii="仿宋" w:hAnsi="仿宋" w:eastAsia="仿宋" w:cs="仿宋"/>
                <w:color w:val="auto"/>
                <w:sz w:val="24"/>
                <w:szCs w:val="24"/>
                <w:highlight w:val="none"/>
                <w:lang w:val="en-US" w:eastAsia="zh-CN"/>
              </w:rPr>
              <w:t>响应时间</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备品、备件</w:t>
            </w:r>
            <w:r>
              <w:rPr>
                <w:rFonts w:hint="eastAsia" w:ascii="仿宋" w:hAnsi="仿宋" w:eastAsia="仿宋" w:cs="仿宋"/>
                <w:color w:val="auto"/>
                <w:sz w:val="24"/>
                <w:szCs w:val="24"/>
                <w:highlight w:val="none"/>
                <w:lang w:val="en-US" w:eastAsia="zh-CN"/>
              </w:rPr>
              <w:t xml:space="preserve">响应优于采购需求、后续服务全面的，得10分； </w:t>
            </w:r>
          </w:p>
          <w:p w14:paraId="6082B0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2、响应供应商有合理的保修期限、技术支持、</w:t>
            </w:r>
            <w:r>
              <w:rPr>
                <w:rFonts w:hint="default" w:ascii="仿宋" w:hAnsi="仿宋" w:eastAsia="仿宋" w:cs="仿宋"/>
                <w:color w:val="auto"/>
                <w:sz w:val="24"/>
                <w:szCs w:val="24"/>
                <w:highlight w:val="none"/>
                <w:lang w:val="en-US" w:eastAsia="zh-CN"/>
              </w:rPr>
              <w:t>响应时间</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备品、备件</w:t>
            </w:r>
            <w:r>
              <w:rPr>
                <w:rFonts w:hint="eastAsia" w:ascii="仿宋" w:hAnsi="仿宋" w:eastAsia="仿宋" w:cs="仿宋"/>
                <w:color w:val="auto"/>
                <w:sz w:val="24"/>
                <w:szCs w:val="24"/>
                <w:highlight w:val="none"/>
                <w:lang w:val="en-US" w:eastAsia="zh-CN"/>
              </w:rPr>
              <w:t xml:space="preserve">满足采购需求、后续服务较全面的，得7分； </w:t>
            </w:r>
          </w:p>
          <w:p w14:paraId="61B952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3、响应供应商有合理的保修期限、技术支持、</w:t>
            </w:r>
            <w:r>
              <w:rPr>
                <w:rFonts w:hint="default" w:ascii="仿宋" w:hAnsi="仿宋" w:eastAsia="仿宋" w:cs="仿宋"/>
                <w:color w:val="auto"/>
                <w:sz w:val="24"/>
                <w:szCs w:val="24"/>
                <w:highlight w:val="none"/>
                <w:lang w:val="en-US" w:eastAsia="zh-CN"/>
              </w:rPr>
              <w:t>响应时间</w:t>
            </w: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备品、备件</w:t>
            </w:r>
            <w:r>
              <w:rPr>
                <w:rFonts w:hint="eastAsia" w:ascii="仿宋" w:hAnsi="仿宋" w:eastAsia="仿宋" w:cs="仿宋"/>
                <w:color w:val="auto"/>
                <w:sz w:val="24"/>
                <w:szCs w:val="24"/>
                <w:highlight w:val="none"/>
                <w:lang w:val="en-US" w:eastAsia="zh-CN"/>
              </w:rPr>
              <w:t xml:space="preserve">部分满足采购需求、后续服务一般的，得4分； </w:t>
            </w:r>
          </w:p>
          <w:p w14:paraId="088346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4、售后服务方案不齐全，不能满足采购需求，得1分；</w:t>
            </w:r>
          </w:p>
          <w:p w14:paraId="5F87FF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5、未提供不得分。</w:t>
            </w:r>
          </w:p>
        </w:tc>
      </w:tr>
      <w:tr w14:paraId="548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noWrap w:val="0"/>
            <w:vAlign w:val="center"/>
          </w:tcPr>
          <w:p w14:paraId="63D1B1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p>
        </w:tc>
        <w:tc>
          <w:tcPr>
            <w:tcW w:w="1275" w:type="dxa"/>
            <w:noWrap w:val="0"/>
            <w:vAlign w:val="center"/>
          </w:tcPr>
          <w:p w14:paraId="34ED5A74">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应急响应</w:t>
            </w:r>
          </w:p>
          <w:p w14:paraId="53E73BBE">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预案 </w:t>
            </w:r>
          </w:p>
          <w:p w14:paraId="317DDF26">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(10.0分)</w:t>
            </w:r>
          </w:p>
        </w:tc>
        <w:tc>
          <w:tcPr>
            <w:tcW w:w="7409" w:type="dxa"/>
            <w:noWrap w:val="0"/>
            <w:vAlign w:val="center"/>
          </w:tcPr>
          <w:p w14:paraId="265E80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根据各响应供应商提供的应急响应预案（包括但不限于突发状况的供货预案、自然灾害、极端天气状况下的货物储备、紧急配送方案等情况）进行评分： </w:t>
            </w:r>
          </w:p>
          <w:p w14:paraId="0EEACE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1、突发状况的供货预案、自然灾害、极端天气状况下的货物储备、紧急配送方案全面详细，可行性、针对性强的，得10分； </w:t>
            </w:r>
          </w:p>
          <w:p w14:paraId="25C550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2、</w:t>
            </w:r>
            <w:r>
              <w:rPr>
                <w:rFonts w:hint="eastAsia" w:ascii="仿宋" w:hAnsi="仿宋" w:eastAsia="仿宋" w:cs="仿宋"/>
                <w:color w:val="auto"/>
                <w:sz w:val="24"/>
                <w:szCs w:val="24"/>
                <w:highlight w:val="none"/>
                <w:lang w:val="en-US" w:eastAsia="zh-CN"/>
              </w:rPr>
              <w:t xml:space="preserve">突发状况的供货预案、自然灾害、极端天气状况下的货物储备、紧急配送方案较完善，可行性、针对性较强的，得7分； </w:t>
            </w:r>
          </w:p>
          <w:p w14:paraId="31158A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3、</w:t>
            </w:r>
            <w:r>
              <w:rPr>
                <w:rFonts w:hint="eastAsia" w:ascii="仿宋" w:hAnsi="仿宋" w:eastAsia="仿宋" w:cs="仿宋"/>
                <w:color w:val="auto"/>
                <w:sz w:val="24"/>
                <w:szCs w:val="24"/>
                <w:highlight w:val="none"/>
                <w:lang w:val="en-US" w:eastAsia="zh-CN"/>
              </w:rPr>
              <w:t xml:space="preserve">突发状况的供货预案、自然灾害、极端天气状况下的货物储备、紧急配送方案一般，可行性、针对性一般的，得4分； </w:t>
            </w:r>
          </w:p>
          <w:p w14:paraId="0DFC41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4、</w:t>
            </w:r>
            <w:r>
              <w:rPr>
                <w:rFonts w:hint="eastAsia" w:ascii="仿宋" w:hAnsi="仿宋" w:eastAsia="仿宋" w:cs="仿宋"/>
                <w:color w:val="auto"/>
                <w:sz w:val="24"/>
                <w:szCs w:val="24"/>
                <w:highlight w:val="none"/>
                <w:lang w:val="en-US" w:eastAsia="zh-CN"/>
              </w:rPr>
              <w:t xml:space="preserve">突发状况的供货预案、自然灾害、极端天气状况下的货物储备、紧急配送方案差，可行性、针对性差的，得1分； </w:t>
            </w:r>
          </w:p>
          <w:p w14:paraId="44F2DC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5、</w:t>
            </w:r>
            <w:r>
              <w:rPr>
                <w:rFonts w:hint="eastAsia" w:ascii="仿宋" w:hAnsi="仿宋" w:eastAsia="仿宋" w:cs="仿宋"/>
                <w:color w:val="auto"/>
                <w:sz w:val="24"/>
                <w:szCs w:val="24"/>
                <w:highlight w:val="none"/>
                <w:lang w:val="en-US" w:eastAsia="zh-CN"/>
              </w:rPr>
              <w:t>无提供不得分。</w:t>
            </w:r>
          </w:p>
        </w:tc>
      </w:tr>
      <w:tr w14:paraId="4F34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vMerge w:val="restart"/>
            <w:noWrap w:val="0"/>
            <w:vAlign w:val="center"/>
          </w:tcPr>
          <w:p w14:paraId="2061DB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商务</w:t>
            </w:r>
            <w:r>
              <w:rPr>
                <w:rFonts w:hint="eastAsia" w:ascii="仿宋" w:hAnsi="仿宋" w:eastAsia="仿宋" w:cs="仿宋"/>
                <w:color w:val="auto"/>
                <w:sz w:val="24"/>
                <w:szCs w:val="24"/>
                <w:highlight w:val="none"/>
                <w:lang w:val="hr-HR" w:eastAsia="zh-CN"/>
              </w:rPr>
              <w:t>部分（</w:t>
            </w:r>
            <w:r>
              <w:rPr>
                <w:rFonts w:hint="eastAsia" w:ascii="仿宋" w:hAnsi="仿宋" w:eastAsia="仿宋" w:cs="仿宋"/>
                <w:color w:val="auto"/>
                <w:sz w:val="24"/>
                <w:szCs w:val="24"/>
                <w:highlight w:val="none"/>
                <w:lang w:val="en-US" w:eastAsia="zh-CN"/>
              </w:rPr>
              <w:t>20分</w:t>
            </w:r>
            <w:r>
              <w:rPr>
                <w:rFonts w:hint="eastAsia" w:ascii="仿宋" w:hAnsi="仿宋" w:eastAsia="仿宋" w:cs="仿宋"/>
                <w:color w:val="auto"/>
                <w:sz w:val="24"/>
                <w:szCs w:val="24"/>
                <w:highlight w:val="none"/>
                <w:lang w:val="hr-HR" w:eastAsia="zh-CN"/>
              </w:rPr>
              <w:t>）</w:t>
            </w:r>
          </w:p>
          <w:p w14:paraId="37B581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p>
        </w:tc>
        <w:tc>
          <w:tcPr>
            <w:tcW w:w="1275" w:type="dxa"/>
            <w:noWrap w:val="0"/>
            <w:vAlign w:val="center"/>
          </w:tcPr>
          <w:p w14:paraId="0F72102E">
            <w:pPr>
              <w:keepNext w:val="0"/>
              <w:keepLines w:val="0"/>
              <w:widowControl/>
              <w:suppressLineNumbers w:val="0"/>
              <w:spacing w:line="360" w:lineRule="auto"/>
              <w:jc w:val="center"/>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业绩</w:t>
            </w:r>
          </w:p>
          <w:p w14:paraId="126F8F3A">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w:t>
            </w:r>
            <w:r>
              <w:rPr>
                <w:rFonts w:hint="eastAsia" w:ascii="仿宋" w:hAnsi="仿宋" w:eastAsia="仿宋" w:cs="仿宋"/>
                <w:color w:val="auto"/>
                <w:sz w:val="24"/>
                <w:szCs w:val="24"/>
                <w:highlight w:val="none"/>
                <w:lang w:val="en-US" w:eastAsia="zh-CN"/>
              </w:rPr>
              <w:t>10.0分</w:t>
            </w:r>
            <w:r>
              <w:rPr>
                <w:rFonts w:hint="eastAsia" w:ascii="仿宋" w:hAnsi="仿宋" w:eastAsia="仿宋" w:cs="仿宋"/>
                <w:color w:val="auto"/>
                <w:sz w:val="24"/>
                <w:szCs w:val="24"/>
                <w:highlight w:val="none"/>
                <w:lang w:val="zh-CN" w:eastAsia="zh-CN"/>
              </w:rPr>
              <w:t>）</w:t>
            </w:r>
          </w:p>
        </w:tc>
        <w:tc>
          <w:tcPr>
            <w:tcW w:w="7409" w:type="dxa"/>
            <w:noWrap w:val="0"/>
            <w:vAlign w:val="top"/>
          </w:tcPr>
          <w:p w14:paraId="3488CE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根据</w:t>
            </w:r>
            <w:r>
              <w:rPr>
                <w:rFonts w:hint="eastAsia" w:ascii="仿宋" w:hAnsi="仿宋" w:eastAsia="仿宋" w:cs="仿宋"/>
                <w:color w:val="auto"/>
                <w:sz w:val="24"/>
                <w:szCs w:val="24"/>
                <w:highlight w:val="none"/>
                <w:lang w:val="en-US" w:eastAsia="zh-CN"/>
              </w:rPr>
              <w:t>响应供应商</w:t>
            </w:r>
            <w:r>
              <w:rPr>
                <w:rFonts w:hint="eastAsia" w:ascii="仿宋" w:hAnsi="仿宋" w:eastAsia="仿宋" w:cs="仿宋"/>
                <w:color w:val="auto"/>
                <w:sz w:val="24"/>
                <w:szCs w:val="24"/>
                <w:highlight w:val="none"/>
                <w:lang w:val="zh-CN" w:eastAsia="zh-CN"/>
              </w:rPr>
              <w:t>提供202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zh-CN" w:eastAsia="zh-CN"/>
              </w:rPr>
              <w:t>年01月01日至今</w:t>
            </w:r>
            <w:r>
              <w:rPr>
                <w:rFonts w:hint="eastAsia" w:ascii="仿宋" w:hAnsi="仿宋" w:eastAsia="仿宋" w:cs="仿宋"/>
                <w:color w:val="auto"/>
                <w:sz w:val="24"/>
                <w:szCs w:val="24"/>
                <w:highlight w:val="none"/>
                <w:lang w:val="en-US" w:eastAsia="zh-CN"/>
              </w:rPr>
              <w:t>同类</w:t>
            </w:r>
            <w:r>
              <w:rPr>
                <w:rFonts w:hint="eastAsia" w:ascii="仿宋" w:hAnsi="仿宋" w:eastAsia="仿宋" w:cs="仿宋"/>
                <w:color w:val="auto"/>
                <w:sz w:val="24"/>
                <w:szCs w:val="24"/>
                <w:highlight w:val="none"/>
                <w:lang w:val="zh-CN" w:eastAsia="zh-CN"/>
              </w:rPr>
              <w:t>业绩进行评分：</w:t>
            </w:r>
          </w:p>
          <w:p w14:paraId="4AC2F9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【备注：</w:t>
            </w:r>
            <w:r>
              <w:rPr>
                <w:rFonts w:hint="eastAsia" w:ascii="仿宋" w:hAnsi="仿宋" w:eastAsia="仿宋" w:cs="仿宋"/>
                <w:color w:val="auto"/>
                <w:sz w:val="24"/>
                <w:szCs w:val="24"/>
                <w:highlight w:val="none"/>
                <w:lang w:val="zh-CN" w:eastAsia="zh-CN"/>
              </w:rPr>
              <w:t>提供中标（成交）通知书或合同复印件（可以复印合同的关键页面（应包含但不限于合同甲乙双方名称、</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lang w:val="zh-CN" w:eastAsia="zh-CN"/>
              </w:rPr>
              <w:t>名称</w:t>
            </w:r>
            <w:r>
              <w:rPr>
                <w:rFonts w:hint="eastAsia" w:ascii="仿宋" w:hAnsi="仿宋" w:eastAsia="仿宋" w:cs="仿宋"/>
                <w:color w:val="auto"/>
                <w:sz w:val="24"/>
                <w:szCs w:val="24"/>
                <w:highlight w:val="none"/>
                <w:lang w:val="en-US" w:eastAsia="zh-CN"/>
              </w:rPr>
              <w:t>或合同供货内容</w:t>
            </w:r>
            <w:r>
              <w:rPr>
                <w:rFonts w:hint="eastAsia" w:ascii="仿宋" w:hAnsi="仿宋" w:eastAsia="仿宋" w:cs="仿宋"/>
                <w:color w:val="auto"/>
                <w:sz w:val="24"/>
                <w:szCs w:val="24"/>
                <w:highlight w:val="none"/>
                <w:lang w:val="zh-CN" w:eastAsia="zh-CN"/>
              </w:rPr>
              <w:t>、合同</w:t>
            </w:r>
            <w:r>
              <w:rPr>
                <w:rFonts w:hint="eastAsia" w:ascii="仿宋" w:hAnsi="仿宋" w:eastAsia="仿宋" w:cs="仿宋"/>
                <w:color w:val="auto"/>
                <w:sz w:val="24"/>
                <w:szCs w:val="24"/>
                <w:highlight w:val="none"/>
                <w:lang w:val="en-US" w:eastAsia="zh-CN"/>
              </w:rPr>
              <w:t>供货</w:t>
            </w:r>
            <w:r>
              <w:rPr>
                <w:rFonts w:hint="eastAsia" w:ascii="仿宋" w:hAnsi="仿宋" w:eastAsia="仿宋" w:cs="仿宋"/>
                <w:color w:val="auto"/>
                <w:sz w:val="24"/>
                <w:szCs w:val="24"/>
                <w:highlight w:val="none"/>
                <w:lang w:val="zh-CN" w:eastAsia="zh-CN"/>
              </w:rPr>
              <w:t>时间、甲乙双方公章等关键信息）），每提供一份业绩得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eastAsia="zh-CN"/>
              </w:rPr>
              <w:t>分，</w:t>
            </w:r>
            <w:r>
              <w:rPr>
                <w:rFonts w:hint="eastAsia" w:ascii="仿宋" w:hAnsi="仿宋" w:eastAsia="仿宋" w:cs="仿宋"/>
                <w:color w:val="auto"/>
                <w:sz w:val="24"/>
                <w:szCs w:val="24"/>
                <w:highlight w:val="none"/>
                <w:lang w:val="en-US" w:eastAsia="zh-CN"/>
              </w:rPr>
              <w:t>最高得10</w:t>
            </w:r>
            <w:r>
              <w:rPr>
                <w:rFonts w:hint="eastAsia" w:ascii="仿宋" w:hAnsi="仿宋" w:eastAsia="仿宋" w:cs="仿宋"/>
                <w:color w:val="auto"/>
                <w:sz w:val="24"/>
                <w:szCs w:val="24"/>
                <w:highlight w:val="none"/>
                <w:lang w:val="zh-CN" w:eastAsia="zh-CN"/>
              </w:rPr>
              <w:t>分，无提供不得分。</w:t>
            </w:r>
            <w:r>
              <w:rPr>
                <w:rFonts w:hint="default" w:ascii="仿宋" w:hAnsi="仿宋" w:eastAsia="仿宋" w:cs="仿宋"/>
                <w:color w:val="auto"/>
                <w:sz w:val="24"/>
                <w:szCs w:val="24"/>
                <w:highlight w:val="none"/>
                <w:lang w:val="en-US" w:eastAsia="zh-CN"/>
              </w:rPr>
              <w:t>】</w:t>
            </w:r>
          </w:p>
        </w:tc>
      </w:tr>
      <w:tr w14:paraId="1A00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vMerge w:val="continue"/>
            <w:noWrap w:val="0"/>
            <w:vAlign w:val="center"/>
          </w:tcPr>
          <w:p w14:paraId="286965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p>
        </w:tc>
        <w:tc>
          <w:tcPr>
            <w:tcW w:w="1275" w:type="dxa"/>
            <w:noWrap w:val="0"/>
            <w:vAlign w:val="center"/>
          </w:tcPr>
          <w:p w14:paraId="12548DC8">
            <w:pPr>
              <w:keepNext w:val="0"/>
              <w:keepLines w:val="0"/>
              <w:widowControl/>
              <w:suppressLineNumbers w:val="0"/>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服务车辆</w:t>
            </w:r>
          </w:p>
          <w:p w14:paraId="01F2872F">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w:t>
            </w:r>
            <w:r>
              <w:rPr>
                <w:rFonts w:hint="eastAsia" w:ascii="仿宋" w:hAnsi="仿宋" w:eastAsia="仿宋" w:cs="仿宋"/>
                <w:color w:val="auto"/>
                <w:sz w:val="24"/>
                <w:szCs w:val="24"/>
                <w:highlight w:val="none"/>
                <w:lang w:val="en-US" w:eastAsia="zh-CN"/>
              </w:rPr>
              <w:t>4.0分</w:t>
            </w:r>
            <w:r>
              <w:rPr>
                <w:rFonts w:hint="eastAsia" w:ascii="仿宋" w:hAnsi="仿宋" w:eastAsia="仿宋" w:cs="仿宋"/>
                <w:color w:val="auto"/>
                <w:sz w:val="24"/>
                <w:szCs w:val="24"/>
                <w:highlight w:val="none"/>
                <w:lang w:val="zh-CN" w:eastAsia="zh-CN"/>
              </w:rPr>
              <w:t>）</w:t>
            </w:r>
          </w:p>
        </w:tc>
        <w:tc>
          <w:tcPr>
            <w:tcW w:w="7409" w:type="dxa"/>
            <w:noWrap w:val="0"/>
            <w:vAlign w:val="top"/>
          </w:tcPr>
          <w:p w14:paraId="0AA22F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根据响应供应商具有物流配送专用车辆</w:t>
            </w:r>
            <w:r>
              <w:rPr>
                <w:rFonts w:hint="eastAsia" w:ascii="仿宋" w:hAnsi="仿宋" w:eastAsia="仿宋" w:cs="仿宋"/>
                <w:color w:val="auto"/>
                <w:sz w:val="24"/>
                <w:szCs w:val="24"/>
                <w:highlight w:val="none"/>
                <w:lang w:val="zh-CN" w:eastAsia="zh-CN"/>
              </w:rPr>
              <w:t>进行评分</w:t>
            </w:r>
            <w:r>
              <w:rPr>
                <w:rFonts w:hint="eastAsia" w:ascii="仿宋" w:hAnsi="仿宋" w:eastAsia="仿宋" w:cs="仿宋"/>
                <w:color w:val="auto"/>
                <w:sz w:val="24"/>
                <w:szCs w:val="24"/>
                <w:highlight w:val="none"/>
                <w:lang w:val="en-US" w:eastAsia="zh-CN"/>
              </w:rPr>
              <w:t>：</w:t>
            </w:r>
          </w:p>
          <w:p w14:paraId="6A2FF6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每提供1辆可得2分，</w:t>
            </w:r>
            <w:r>
              <w:rPr>
                <w:rFonts w:hint="eastAsia" w:ascii="仿宋" w:hAnsi="仿宋" w:eastAsia="仿宋" w:cs="仿宋"/>
                <w:color w:val="auto"/>
                <w:sz w:val="24"/>
                <w:szCs w:val="24"/>
                <w:highlight w:val="none"/>
                <w:lang w:val="en-US" w:eastAsia="zh-CN"/>
              </w:rPr>
              <w:t>最高得4</w:t>
            </w:r>
            <w:r>
              <w:rPr>
                <w:rFonts w:hint="default" w:ascii="仿宋" w:hAnsi="仿宋" w:eastAsia="仿宋" w:cs="仿宋"/>
                <w:color w:val="auto"/>
                <w:sz w:val="24"/>
                <w:szCs w:val="24"/>
                <w:highlight w:val="none"/>
                <w:lang w:val="en-US" w:eastAsia="zh-CN"/>
              </w:rPr>
              <w:t>分，无提供不得分。</w:t>
            </w:r>
          </w:p>
          <w:p w14:paraId="6D5E6D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备注：①车辆为自有的，车辆所有权人须为响应供应商，提供以上车辆的年审有效的车辆行驶证、机动车登记证书或发票及车辆照片相关证明材料；②车辆为租赁的，除提供以上资料外，还须提供租赁合同（租赁期限须包含本项目服务期）租赁证明材料，</w:t>
            </w:r>
            <w:r>
              <w:rPr>
                <w:rFonts w:hint="eastAsia" w:ascii="仿宋" w:hAnsi="仿宋" w:eastAsia="仿宋" w:cs="仿宋"/>
                <w:color w:val="auto"/>
                <w:sz w:val="24"/>
                <w:szCs w:val="24"/>
                <w:highlight w:val="none"/>
                <w:lang w:val="en-US" w:eastAsia="zh-CN"/>
              </w:rPr>
              <w:t>无提供不得分</w:t>
            </w:r>
            <w:r>
              <w:rPr>
                <w:rFonts w:hint="default" w:ascii="仿宋" w:hAnsi="仿宋" w:eastAsia="仿宋" w:cs="仿宋"/>
                <w:color w:val="auto"/>
                <w:sz w:val="24"/>
                <w:szCs w:val="24"/>
                <w:highlight w:val="none"/>
                <w:lang w:val="en-US" w:eastAsia="zh-CN"/>
              </w:rPr>
              <w:t>。】</w:t>
            </w:r>
          </w:p>
        </w:tc>
      </w:tr>
      <w:tr w14:paraId="45FA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vMerge w:val="continue"/>
            <w:noWrap w:val="0"/>
            <w:vAlign w:val="center"/>
          </w:tcPr>
          <w:p w14:paraId="720311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p>
        </w:tc>
        <w:tc>
          <w:tcPr>
            <w:tcW w:w="1275" w:type="dxa"/>
            <w:noWrap w:val="0"/>
            <w:vAlign w:val="center"/>
          </w:tcPr>
          <w:p w14:paraId="0B7C53FC">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拟派人员 (6.0分)</w:t>
            </w:r>
          </w:p>
        </w:tc>
        <w:tc>
          <w:tcPr>
            <w:tcW w:w="7409" w:type="dxa"/>
            <w:noWrap w:val="0"/>
            <w:vAlign w:val="top"/>
          </w:tcPr>
          <w:p w14:paraId="00F14B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根据响应供应商拟派的项目服务人员进行评分：</w:t>
            </w:r>
          </w:p>
          <w:p w14:paraId="2AA20B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每拟派服务（送货）人员1人可得3分，最高得6分。</w:t>
            </w:r>
          </w:p>
          <w:p w14:paraId="3AD664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w:t>
            </w:r>
            <w:r>
              <w:rPr>
                <w:rFonts w:hint="default" w:ascii="仿宋" w:hAnsi="仿宋" w:eastAsia="仿宋" w:cs="仿宋"/>
                <w:color w:val="auto"/>
                <w:sz w:val="24"/>
                <w:szCs w:val="24"/>
                <w:highlight w:val="none"/>
                <w:lang w:val="en-US" w:eastAsia="zh-CN"/>
              </w:rPr>
              <w:t>备注</w:t>
            </w:r>
            <w:r>
              <w:rPr>
                <w:rFonts w:hint="eastAsia" w:ascii="仿宋" w:hAnsi="仿宋" w:eastAsia="仿宋" w:cs="仿宋"/>
                <w:color w:val="auto"/>
                <w:sz w:val="24"/>
                <w:szCs w:val="24"/>
                <w:highlight w:val="none"/>
                <w:lang w:val="en-US" w:eastAsia="zh-CN"/>
              </w:rPr>
              <w:t>：须提供响应供应商为拟派出人员购买开标当月之前六个月内任意一个月的社保证明材料和身份证明材料复印件并加盖响应供应商公章，无提供不得分。】</w:t>
            </w:r>
          </w:p>
        </w:tc>
      </w:tr>
      <w:tr w14:paraId="6A5D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2" w:type="dxa"/>
            <w:noWrap w:val="0"/>
            <w:vAlign w:val="center"/>
          </w:tcPr>
          <w:p w14:paraId="7D3E22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价格部分</w:t>
            </w:r>
          </w:p>
        </w:tc>
        <w:tc>
          <w:tcPr>
            <w:tcW w:w="1275" w:type="dxa"/>
            <w:noWrap w:val="0"/>
            <w:vAlign w:val="center"/>
          </w:tcPr>
          <w:p w14:paraId="5AC040A1">
            <w:pPr>
              <w:keepNext w:val="0"/>
              <w:keepLines w:val="0"/>
              <w:widowControl/>
              <w:suppressLineNumbers w:val="0"/>
              <w:spacing w:line="360" w:lineRule="auto"/>
              <w:jc w:val="center"/>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价格</w:t>
            </w:r>
            <w:r>
              <w:rPr>
                <w:rFonts w:hint="eastAsia" w:ascii="仿宋" w:hAnsi="仿宋" w:eastAsia="仿宋" w:cs="仿宋"/>
                <w:color w:val="auto"/>
                <w:sz w:val="24"/>
                <w:szCs w:val="24"/>
                <w:highlight w:val="none"/>
                <w:lang w:val="zh-CN" w:eastAsia="zh-CN"/>
              </w:rPr>
              <w:t xml:space="preserve">得分 </w:t>
            </w:r>
          </w:p>
          <w:p w14:paraId="67BA1C29">
            <w:pPr>
              <w:keepNext w:val="0"/>
              <w:keepLines w:val="0"/>
              <w:widowControl/>
              <w:suppressLineNumbers w:val="0"/>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eastAsia="zh-CN"/>
              </w:rPr>
              <w:t>0.0分)</w:t>
            </w:r>
          </w:p>
        </w:tc>
        <w:tc>
          <w:tcPr>
            <w:tcW w:w="7409" w:type="dxa"/>
            <w:noWrap w:val="0"/>
            <w:vAlign w:val="center"/>
          </w:tcPr>
          <w:p w14:paraId="45480F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对比选文件做出实质性响应的所有合格响应供应商的报价采用低价优先法计算，即满足采购文件要求且报价最低的为评标基准价，其价格分为满分。其他响应供应商的价格分统一按照下列公式计算：</w:t>
            </w:r>
          </w:p>
          <w:p w14:paraId="7B4A2C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52088991">
      <w:pPr>
        <w:autoSpaceDE w:val="0"/>
        <w:autoSpaceDN w:val="0"/>
        <w:adjustRightInd w:val="0"/>
        <w:snapToGrid w:val="0"/>
        <w:spacing w:line="360" w:lineRule="auto"/>
        <w:ind w:right="32"/>
        <w:rPr>
          <w:rFonts w:hint="eastAsia" w:ascii="仿宋" w:hAnsi="仿宋" w:eastAsia="仿宋" w:cs="仿宋"/>
          <w:color w:val="FFFFFF"/>
          <w:kern w:val="0"/>
          <w:sz w:val="24"/>
          <w:highlight w:val="none"/>
        </w:rPr>
      </w:pPr>
    </w:p>
    <w:p w14:paraId="609E2F16">
      <w:pPr>
        <w:pStyle w:val="15"/>
        <w:adjustRightInd w:val="0"/>
        <w:snapToGrid w:val="0"/>
        <w:spacing w:line="360" w:lineRule="auto"/>
        <w:ind w:right="32" w:firstLine="460" w:firstLineChars="191"/>
        <w:rPr>
          <w:rFonts w:hint="eastAsia" w:ascii="仿宋" w:hAnsi="仿宋" w:eastAsia="仿宋" w:cs="仿宋"/>
          <w:b/>
          <w:sz w:val="24"/>
          <w:szCs w:val="24"/>
          <w:highlight w:val="none"/>
        </w:rPr>
      </w:pPr>
      <w:r>
        <w:rPr>
          <w:rFonts w:hint="eastAsia" w:ascii="仿宋" w:hAnsi="仿宋" w:eastAsia="仿宋" w:cs="仿宋"/>
          <w:b/>
          <w:sz w:val="24"/>
          <w:szCs w:val="24"/>
          <w:highlight w:val="none"/>
        </w:rPr>
        <w:t>7、确定中标供应商</w:t>
      </w:r>
    </w:p>
    <w:p w14:paraId="27637E66">
      <w:pPr>
        <w:autoSpaceDE w:val="0"/>
        <w:autoSpaceDN w:val="0"/>
        <w:adjustRightInd w:val="0"/>
        <w:snapToGrid w:val="0"/>
        <w:spacing w:line="360" w:lineRule="auto"/>
        <w:ind w:right="32" w:firstLine="458" w:firstLineChars="191"/>
        <w:rPr>
          <w:rFonts w:hint="eastAsia" w:ascii="仿宋" w:hAnsi="仿宋" w:eastAsia="仿宋" w:cs="仿宋"/>
          <w:kern w:val="0"/>
          <w:sz w:val="24"/>
          <w:highlight w:val="none"/>
        </w:rPr>
      </w:pPr>
      <w:r>
        <w:rPr>
          <w:rFonts w:hint="eastAsia" w:ascii="仿宋" w:hAnsi="仿宋" w:eastAsia="仿宋" w:cs="仿宋"/>
          <w:kern w:val="0"/>
          <w:sz w:val="24"/>
          <w:highlight w:val="none"/>
        </w:rPr>
        <w:t>评</w:t>
      </w:r>
      <w:r>
        <w:rPr>
          <w:rFonts w:hint="eastAsia" w:ascii="仿宋" w:hAnsi="仿宋" w:eastAsia="仿宋" w:cs="仿宋"/>
          <w:sz w:val="24"/>
          <w:highlight w:val="none"/>
        </w:rPr>
        <w:t>审</w:t>
      </w:r>
      <w:r>
        <w:rPr>
          <w:rFonts w:hint="eastAsia" w:ascii="仿宋" w:hAnsi="仿宋" w:eastAsia="仿宋" w:cs="仿宋"/>
          <w:kern w:val="0"/>
          <w:sz w:val="24"/>
          <w:highlight w:val="none"/>
        </w:rPr>
        <w:t>小组出具书面的评标报告，按照投标人的综合得分由高到低的顺序对投标供应商进行排名，并确定中标供应商。</w:t>
      </w:r>
    </w:p>
    <w:p w14:paraId="52718C55">
      <w:pPr>
        <w:autoSpaceDE w:val="0"/>
        <w:autoSpaceDN w:val="0"/>
        <w:adjustRightInd w:val="0"/>
        <w:snapToGrid w:val="0"/>
        <w:spacing w:line="360" w:lineRule="auto"/>
        <w:ind w:right="32" w:firstLine="458" w:firstLineChars="191"/>
        <w:rPr>
          <w:rFonts w:hint="eastAsia" w:ascii="仿宋" w:hAnsi="仿宋" w:eastAsia="仿宋" w:cs="仿宋"/>
          <w:sz w:val="24"/>
          <w:highlight w:val="none"/>
        </w:rPr>
      </w:pPr>
      <w:r>
        <w:rPr>
          <w:rFonts w:hint="eastAsia" w:ascii="仿宋" w:hAnsi="仿宋" w:eastAsia="仿宋" w:cs="仿宋"/>
          <w:kern w:val="0"/>
          <w:sz w:val="24"/>
          <w:highlight w:val="none"/>
        </w:rPr>
        <w:t>对</w:t>
      </w:r>
      <w:r>
        <w:rPr>
          <w:rFonts w:hint="eastAsia" w:ascii="仿宋" w:hAnsi="仿宋" w:eastAsia="仿宋" w:cs="仿宋"/>
          <w:kern w:val="0"/>
          <w:sz w:val="24"/>
          <w:highlight w:val="none"/>
          <w:lang w:eastAsia="zh-CN"/>
        </w:rPr>
        <w:t>成交候选人</w:t>
      </w:r>
      <w:r>
        <w:rPr>
          <w:rFonts w:hint="eastAsia" w:ascii="仿宋" w:hAnsi="仿宋" w:eastAsia="仿宋" w:cs="仿宋"/>
          <w:kern w:val="0"/>
          <w:sz w:val="24"/>
          <w:highlight w:val="none"/>
        </w:rPr>
        <w:t>的价格出现明显高于同业同期市场平均价的情形时，评</w:t>
      </w:r>
      <w:r>
        <w:rPr>
          <w:rFonts w:hint="eastAsia" w:ascii="仿宋" w:hAnsi="仿宋" w:eastAsia="仿宋" w:cs="仿宋"/>
          <w:sz w:val="24"/>
          <w:highlight w:val="none"/>
        </w:rPr>
        <w:t>审</w:t>
      </w:r>
      <w:r>
        <w:rPr>
          <w:rFonts w:hint="eastAsia" w:ascii="仿宋" w:hAnsi="仿宋" w:eastAsia="仿宋" w:cs="仿宋"/>
          <w:kern w:val="0"/>
          <w:sz w:val="24"/>
          <w:highlight w:val="none"/>
        </w:rPr>
        <w:t>小组应当在评审意见中详细说明推荐理由，并要求投标人提供相关证明材料等。</w:t>
      </w:r>
      <w:r>
        <w:rPr>
          <w:rFonts w:hint="eastAsia" w:ascii="仿宋" w:hAnsi="仿宋" w:eastAsia="仿宋" w:cs="仿宋"/>
          <w:b/>
          <w:sz w:val="24"/>
          <w:highlight w:val="none"/>
        </w:rPr>
        <w:t xml:space="preserve">  </w:t>
      </w:r>
    </w:p>
    <w:p w14:paraId="0763D32A">
      <w:pPr>
        <w:pStyle w:val="15"/>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八、公 示</w:t>
      </w:r>
    </w:p>
    <w:p w14:paraId="5381BE3E">
      <w:pPr>
        <w:autoSpaceDE w:val="0"/>
        <w:autoSpaceDN w:val="0"/>
        <w:adjustRightInd w:val="0"/>
        <w:snapToGrid w:val="0"/>
        <w:spacing w:line="360" w:lineRule="auto"/>
        <w:ind w:right="32" w:firstLine="480"/>
        <w:rPr>
          <w:rFonts w:hint="eastAsia" w:ascii="仿宋" w:hAnsi="仿宋" w:eastAsia="仿宋" w:cs="仿宋"/>
          <w:sz w:val="24"/>
          <w:highlight w:val="none"/>
        </w:rPr>
      </w:pPr>
      <w:r>
        <w:rPr>
          <w:rFonts w:hint="eastAsia" w:ascii="仿宋" w:hAnsi="仿宋" w:eastAsia="仿宋" w:cs="仿宋"/>
          <w:sz w:val="24"/>
          <w:highlight w:val="none"/>
        </w:rPr>
        <w:t>1、评标完成确定</w:t>
      </w:r>
      <w:r>
        <w:rPr>
          <w:rFonts w:hint="eastAsia" w:ascii="仿宋" w:hAnsi="仿宋" w:eastAsia="仿宋" w:cs="仿宋"/>
          <w:sz w:val="24"/>
          <w:highlight w:val="none"/>
          <w:lang w:eastAsia="zh-CN"/>
        </w:rPr>
        <w:t>成交供应商</w:t>
      </w:r>
      <w:r>
        <w:rPr>
          <w:rFonts w:hint="eastAsia" w:ascii="仿宋" w:hAnsi="仿宋" w:eastAsia="仿宋" w:cs="仿宋"/>
          <w:sz w:val="24"/>
          <w:highlight w:val="none"/>
        </w:rPr>
        <w:t>后，</w:t>
      </w:r>
      <w:r>
        <w:rPr>
          <w:rFonts w:hint="eastAsia" w:ascii="仿宋" w:hAnsi="仿宋" w:eastAsia="仿宋" w:cs="仿宋"/>
          <w:sz w:val="24"/>
          <w:highlight w:val="none"/>
          <w:lang w:val="en-US" w:eastAsia="zh-CN"/>
        </w:rPr>
        <w:t>采购办</w:t>
      </w:r>
      <w:r>
        <w:rPr>
          <w:rFonts w:hint="eastAsia" w:ascii="仿宋" w:hAnsi="仿宋" w:eastAsia="仿宋" w:cs="仿宋"/>
          <w:sz w:val="24"/>
          <w:highlight w:val="none"/>
        </w:rPr>
        <w:t>发布中标公告</w:t>
      </w:r>
      <w:r>
        <w:rPr>
          <w:rFonts w:hint="eastAsia" w:ascii="仿宋" w:hAnsi="仿宋" w:eastAsia="仿宋" w:cs="仿宋"/>
          <w:sz w:val="24"/>
          <w:highlight w:val="none"/>
          <w:lang w:eastAsia="zh-CN"/>
        </w:rPr>
        <w:t>，并</w:t>
      </w:r>
      <w:r>
        <w:rPr>
          <w:rFonts w:hint="eastAsia" w:ascii="仿宋" w:hAnsi="仿宋" w:eastAsia="仿宋" w:cs="仿宋"/>
          <w:sz w:val="24"/>
          <w:highlight w:val="none"/>
          <w:lang w:val="en-US" w:eastAsia="zh-CN"/>
        </w:rPr>
        <w:t>通知成交供应商</w:t>
      </w:r>
      <w:r>
        <w:rPr>
          <w:rFonts w:hint="eastAsia" w:ascii="仿宋" w:hAnsi="仿宋" w:eastAsia="仿宋" w:cs="仿宋"/>
          <w:sz w:val="24"/>
          <w:highlight w:val="none"/>
        </w:rPr>
        <w:t>。</w:t>
      </w:r>
    </w:p>
    <w:p w14:paraId="08AFFC90">
      <w:pPr>
        <w:autoSpaceDE w:val="0"/>
        <w:autoSpaceDN w:val="0"/>
        <w:adjustRightInd w:val="0"/>
        <w:snapToGrid w:val="0"/>
        <w:spacing w:line="360" w:lineRule="auto"/>
        <w:ind w:right="32" w:firstLine="480"/>
        <w:rPr>
          <w:rFonts w:hint="eastAsia" w:ascii="仿宋" w:hAnsi="仿宋" w:eastAsia="仿宋" w:cs="仿宋"/>
          <w:b/>
          <w:sz w:val="24"/>
          <w:highlight w:val="none"/>
        </w:rPr>
      </w:pPr>
      <w:r>
        <w:rPr>
          <w:rFonts w:hint="eastAsia" w:ascii="仿宋" w:hAnsi="仿宋" w:eastAsia="仿宋" w:cs="仿宋"/>
          <w:b/>
          <w:sz w:val="24"/>
          <w:highlight w:val="none"/>
        </w:rPr>
        <w:t>九、质 疑</w:t>
      </w:r>
    </w:p>
    <w:p w14:paraId="6696D0C7">
      <w:pPr>
        <w:autoSpaceDE w:val="0"/>
        <w:autoSpaceDN w:val="0"/>
        <w:adjustRightInd w:val="0"/>
        <w:snapToGrid w:val="0"/>
        <w:spacing w:line="360" w:lineRule="auto"/>
        <w:ind w:right="32"/>
        <w:rPr>
          <w:rFonts w:hint="eastAsia" w:ascii="仿宋" w:hAnsi="仿宋" w:eastAsia="仿宋" w:cs="仿宋"/>
          <w:sz w:val="24"/>
          <w:highlight w:val="none"/>
        </w:rPr>
      </w:pPr>
      <w:r>
        <w:rPr>
          <w:rFonts w:hint="eastAsia" w:ascii="仿宋" w:hAnsi="仿宋" w:eastAsia="仿宋" w:cs="仿宋"/>
          <w:sz w:val="24"/>
          <w:highlight w:val="none"/>
        </w:rPr>
        <w:t xml:space="preserve">    </w:t>
      </w:r>
      <w:bookmarkStart w:id="1" w:name="OLE_LINK13"/>
      <w:r>
        <w:rPr>
          <w:rFonts w:hint="eastAsia" w:ascii="仿宋" w:hAnsi="仿宋" w:eastAsia="仿宋" w:cs="仿宋"/>
          <w:sz w:val="24"/>
          <w:highlight w:val="none"/>
        </w:rPr>
        <w:t>1、供应商提出的询问或者质疑，由我院</w:t>
      </w:r>
      <w:r>
        <w:rPr>
          <w:rFonts w:hint="default" w:ascii="仿宋" w:hAnsi="仿宋" w:eastAsia="仿宋" w:cs="仿宋"/>
          <w:sz w:val="24"/>
          <w:highlight w:val="none"/>
        </w:rPr>
        <w:t>比选</w:t>
      </w:r>
      <w:r>
        <w:rPr>
          <w:rFonts w:hint="eastAsia" w:ascii="仿宋" w:hAnsi="仿宋" w:eastAsia="仿宋" w:cs="仿宋"/>
          <w:sz w:val="24"/>
          <w:highlight w:val="none"/>
        </w:rPr>
        <w:t>管理办公室受理，并进行答疑等相关工作。</w:t>
      </w:r>
    </w:p>
    <w:bookmarkEnd w:id="1"/>
    <w:p w14:paraId="2444932B">
      <w:pPr>
        <w:numPr>
          <w:ilvl w:val="0"/>
          <w:numId w:val="3"/>
        </w:numPr>
        <w:autoSpaceDE w:val="0"/>
        <w:autoSpaceDN w:val="0"/>
        <w:adjustRightInd w:val="0"/>
        <w:snapToGrid w:val="0"/>
        <w:spacing w:line="360" w:lineRule="auto"/>
        <w:ind w:right="32" w:firstLine="480"/>
        <w:rPr>
          <w:rFonts w:hint="eastAsia" w:ascii="仿宋" w:hAnsi="仿宋" w:eastAsia="仿宋" w:cs="仿宋"/>
          <w:sz w:val="24"/>
          <w:highlight w:val="none"/>
        </w:rPr>
      </w:pPr>
      <w:bookmarkStart w:id="2" w:name="OLE_LINK12"/>
      <w:r>
        <w:rPr>
          <w:rFonts w:hint="eastAsia" w:ascii="仿宋" w:hAnsi="仿宋" w:eastAsia="仿宋" w:cs="仿宋"/>
          <w:sz w:val="24"/>
          <w:highlight w:val="none"/>
        </w:rPr>
        <w:t>对</w:t>
      </w:r>
      <w:r>
        <w:rPr>
          <w:rFonts w:hint="default" w:ascii="仿宋" w:hAnsi="仿宋" w:eastAsia="仿宋" w:cs="仿宋"/>
          <w:sz w:val="24"/>
          <w:highlight w:val="none"/>
        </w:rPr>
        <w:t>比选</w:t>
      </w:r>
      <w:r>
        <w:rPr>
          <w:rFonts w:hint="eastAsia" w:ascii="仿宋" w:hAnsi="仿宋" w:eastAsia="仿宋" w:cs="仿宋"/>
          <w:sz w:val="24"/>
          <w:highlight w:val="none"/>
        </w:rPr>
        <w:t>文件的质疑必须在报名有效工作时间内提交，对中标/成交结果的质疑应在中标/成交公告发出后的五个工作日内提交，以上均须以书面方式由法定代表人或单位负责人签名盖公章后提交，不接受邮寄、电报、电话、传真方式的质疑。质疑必须合理，实名，盖章，任何公司不得诬告。</w:t>
      </w:r>
    </w:p>
    <w:bookmarkEnd w:id="2"/>
    <w:p w14:paraId="04B2421F">
      <w:pPr>
        <w:autoSpaceDE w:val="0"/>
        <w:autoSpaceDN w:val="0"/>
        <w:adjustRightInd w:val="0"/>
        <w:snapToGrid w:val="0"/>
        <w:spacing w:line="360" w:lineRule="auto"/>
        <w:ind w:right="32" w:firstLine="480"/>
        <w:rPr>
          <w:rFonts w:hint="eastAsia" w:ascii="仿宋" w:hAnsi="仿宋" w:eastAsia="仿宋" w:cs="仿宋"/>
          <w:sz w:val="24"/>
          <w:highlight w:val="none"/>
        </w:rPr>
      </w:pPr>
      <w:bookmarkStart w:id="3" w:name="OLE_LINK14"/>
      <w:r>
        <w:rPr>
          <w:rFonts w:hint="eastAsia" w:ascii="仿宋" w:hAnsi="仿宋" w:eastAsia="仿宋" w:cs="仿宋"/>
          <w:sz w:val="24"/>
          <w:highlight w:val="none"/>
        </w:rPr>
        <w:t>3、质疑人捏造事实、提供虚假材料或者以非法手段取得证明材料进行质疑及无合理根据多次质疑的，都予以驳回，一并列入黑名单。</w:t>
      </w:r>
    </w:p>
    <w:p w14:paraId="000A8A61">
      <w:pPr>
        <w:autoSpaceDE w:val="0"/>
        <w:autoSpaceDN w:val="0"/>
        <w:adjustRightInd w:val="0"/>
        <w:snapToGrid w:val="0"/>
        <w:spacing w:line="360" w:lineRule="auto"/>
        <w:ind w:right="32" w:firstLine="480"/>
        <w:rPr>
          <w:rFonts w:hint="eastAsia" w:ascii="仿宋" w:hAnsi="仿宋" w:eastAsia="仿宋" w:cs="仿宋"/>
          <w:sz w:val="24"/>
          <w:highlight w:val="none"/>
        </w:rPr>
      </w:pPr>
      <w:r>
        <w:rPr>
          <w:rFonts w:hint="eastAsia" w:ascii="仿宋" w:hAnsi="仿宋" w:eastAsia="仿宋" w:cs="仿宋"/>
          <w:sz w:val="24"/>
          <w:highlight w:val="none"/>
        </w:rPr>
        <w:t>4、</w:t>
      </w:r>
      <w:r>
        <w:rPr>
          <w:rFonts w:hint="default" w:ascii="仿宋" w:hAnsi="仿宋" w:eastAsia="仿宋" w:cs="仿宋"/>
          <w:sz w:val="24"/>
          <w:highlight w:val="none"/>
        </w:rPr>
        <w:t>比选</w:t>
      </w:r>
      <w:r>
        <w:rPr>
          <w:rFonts w:hint="eastAsia" w:ascii="仿宋" w:hAnsi="仿宋" w:eastAsia="仿宋" w:cs="仿宋"/>
          <w:sz w:val="24"/>
          <w:highlight w:val="none"/>
        </w:rPr>
        <w:t>办受理质疑后，质疑人书面申请撤回质疑的，应当终止质疑处理程序。</w:t>
      </w:r>
    </w:p>
    <w:p w14:paraId="5CBA3DB3">
      <w:pPr>
        <w:autoSpaceDE w:val="0"/>
        <w:autoSpaceDN w:val="0"/>
        <w:adjustRightInd w:val="0"/>
        <w:snapToGrid w:val="0"/>
        <w:spacing w:line="360" w:lineRule="auto"/>
        <w:ind w:right="32" w:firstLine="480"/>
        <w:rPr>
          <w:rFonts w:hint="eastAsia" w:ascii="仿宋" w:hAnsi="仿宋" w:eastAsia="仿宋" w:cs="仿宋"/>
          <w:b/>
          <w:kern w:val="0"/>
          <w:sz w:val="24"/>
          <w:highlight w:val="none"/>
        </w:rPr>
      </w:pPr>
      <w:r>
        <w:rPr>
          <w:rFonts w:hint="eastAsia" w:ascii="仿宋" w:hAnsi="仿宋" w:eastAsia="仿宋" w:cs="仿宋"/>
          <w:sz w:val="24"/>
          <w:highlight w:val="none"/>
        </w:rPr>
        <w:t>5、不能对同一事项重复质疑。</w:t>
      </w:r>
      <w:bookmarkEnd w:id="3"/>
      <w:r>
        <w:rPr>
          <w:rFonts w:hint="eastAsia" w:ascii="仿宋" w:hAnsi="仿宋" w:eastAsia="仿宋" w:cs="仿宋"/>
          <w:sz w:val="24"/>
          <w:highlight w:val="none"/>
        </w:rPr>
        <w:t xml:space="preserve"> </w:t>
      </w:r>
      <w:r>
        <w:rPr>
          <w:rFonts w:hint="eastAsia" w:ascii="仿宋" w:hAnsi="仿宋" w:eastAsia="仿宋" w:cs="仿宋"/>
          <w:b/>
          <w:kern w:val="0"/>
          <w:sz w:val="24"/>
          <w:highlight w:val="none"/>
        </w:rPr>
        <w:t xml:space="preserve">  </w:t>
      </w:r>
    </w:p>
    <w:p w14:paraId="7D5DB20F">
      <w:pPr>
        <w:autoSpaceDE w:val="0"/>
        <w:autoSpaceDN w:val="0"/>
        <w:adjustRightInd w:val="0"/>
        <w:snapToGrid w:val="0"/>
        <w:spacing w:line="360" w:lineRule="auto"/>
        <w:ind w:right="32" w:firstLine="480"/>
        <w:rPr>
          <w:rFonts w:hint="eastAsia" w:ascii="仿宋" w:hAnsi="仿宋" w:eastAsia="仿宋" w:cs="仿宋"/>
          <w:b/>
          <w:kern w:val="0"/>
          <w:sz w:val="24"/>
          <w:highlight w:val="none"/>
        </w:rPr>
      </w:pPr>
      <w:r>
        <w:rPr>
          <w:rFonts w:hint="eastAsia" w:ascii="仿宋" w:hAnsi="仿宋" w:eastAsia="仿宋" w:cs="仿宋"/>
          <w:sz w:val="24"/>
          <w:highlight w:val="none"/>
        </w:rPr>
        <w:t>6、未按规定报名的或未在规定截止时间完成投标的，不得质疑，</w:t>
      </w:r>
      <w:r>
        <w:rPr>
          <w:rFonts w:hint="default" w:ascii="仿宋" w:hAnsi="仿宋" w:eastAsia="仿宋" w:cs="仿宋"/>
          <w:sz w:val="24"/>
          <w:highlight w:val="none"/>
        </w:rPr>
        <w:t>比选</w:t>
      </w:r>
      <w:r>
        <w:rPr>
          <w:rFonts w:hint="eastAsia" w:ascii="仿宋" w:hAnsi="仿宋" w:eastAsia="仿宋" w:cs="仿宋"/>
          <w:sz w:val="24"/>
          <w:highlight w:val="none"/>
        </w:rPr>
        <w:t xml:space="preserve">管理办公室不受理其任何质疑。 </w:t>
      </w:r>
      <w:r>
        <w:rPr>
          <w:rFonts w:hint="eastAsia" w:ascii="仿宋" w:hAnsi="仿宋" w:eastAsia="仿宋" w:cs="仿宋"/>
          <w:b/>
          <w:kern w:val="0"/>
          <w:sz w:val="24"/>
          <w:highlight w:val="none"/>
        </w:rPr>
        <w:t xml:space="preserve">    </w:t>
      </w:r>
    </w:p>
    <w:p w14:paraId="043216BD">
      <w:pPr>
        <w:pStyle w:val="15"/>
        <w:adjustRightInd w:val="0"/>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 xml:space="preserve">   十、 合同的订立和履行</w:t>
      </w:r>
    </w:p>
    <w:p w14:paraId="6769329A">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1、合同的订立</w:t>
      </w:r>
    </w:p>
    <w:p w14:paraId="32B7D65D">
      <w:pPr>
        <w:autoSpaceDE w:val="0"/>
        <w:autoSpaceDN w:val="0"/>
        <w:adjustRightInd w:val="0"/>
        <w:snapToGrid w:val="0"/>
        <w:spacing w:line="360" w:lineRule="auto"/>
        <w:ind w:right="32" w:firstLine="480" w:firstLineChars="200"/>
        <w:rPr>
          <w:rFonts w:hint="eastAsia" w:ascii="仿宋" w:hAnsi="仿宋" w:eastAsia="仿宋" w:cs="仿宋"/>
          <w:b/>
          <w:bCs/>
          <w:kern w:val="0"/>
          <w:sz w:val="24"/>
          <w:highlight w:val="none"/>
        </w:rPr>
      </w:pPr>
      <w:r>
        <w:rPr>
          <w:rFonts w:hint="eastAsia" w:ascii="仿宋" w:hAnsi="仿宋" w:eastAsia="仿宋" w:cs="仿宋"/>
          <w:kern w:val="0"/>
          <w:sz w:val="24"/>
          <w:highlight w:val="none"/>
        </w:rPr>
        <w:t>采购人与中标供应商自中标</w:t>
      </w:r>
      <w:r>
        <w:rPr>
          <w:rFonts w:hint="eastAsia" w:ascii="仿宋" w:hAnsi="仿宋" w:eastAsia="仿宋" w:cs="仿宋"/>
          <w:kern w:val="0"/>
          <w:sz w:val="24"/>
          <w:highlight w:val="none"/>
          <w:lang w:val="en-US" w:eastAsia="zh-CN"/>
        </w:rPr>
        <w:t>结果公告</w:t>
      </w:r>
      <w:r>
        <w:rPr>
          <w:rFonts w:hint="eastAsia" w:ascii="仿宋" w:hAnsi="仿宋" w:eastAsia="仿宋" w:cs="仿宋"/>
          <w:kern w:val="0"/>
          <w:sz w:val="24"/>
          <w:highlight w:val="none"/>
        </w:rPr>
        <w:t>发出之日起三十日内，按</w:t>
      </w:r>
      <w:r>
        <w:rPr>
          <w:rFonts w:hint="default" w:ascii="仿宋" w:hAnsi="仿宋" w:eastAsia="仿宋" w:cs="仿宋"/>
          <w:kern w:val="0"/>
          <w:sz w:val="24"/>
          <w:highlight w:val="none"/>
        </w:rPr>
        <w:t>比选</w:t>
      </w:r>
      <w:r>
        <w:rPr>
          <w:rFonts w:hint="eastAsia" w:ascii="仿宋" w:hAnsi="仿宋" w:eastAsia="仿宋" w:cs="仿宋"/>
          <w:kern w:val="0"/>
          <w:sz w:val="24"/>
          <w:highlight w:val="none"/>
        </w:rPr>
        <w:t>文件要求和</w:t>
      </w:r>
      <w:r>
        <w:rPr>
          <w:rFonts w:hint="eastAsia" w:ascii="仿宋" w:hAnsi="仿宋" w:eastAsia="仿宋" w:cs="仿宋"/>
          <w:kern w:val="0"/>
          <w:sz w:val="24"/>
          <w:highlight w:val="none"/>
          <w:lang w:eastAsia="zh-CN"/>
        </w:rPr>
        <w:t>成交供应商</w:t>
      </w:r>
      <w:r>
        <w:rPr>
          <w:rFonts w:hint="eastAsia" w:ascii="仿宋" w:hAnsi="仿宋" w:eastAsia="仿宋" w:cs="仿宋"/>
          <w:kern w:val="0"/>
          <w:sz w:val="24"/>
          <w:highlight w:val="none"/>
        </w:rPr>
        <w:t>投标文件承诺签订采购合同。</w:t>
      </w:r>
      <w:r>
        <w:rPr>
          <w:rFonts w:hint="eastAsia" w:ascii="仿宋" w:hAnsi="仿宋" w:eastAsia="仿宋" w:cs="仿宋"/>
          <w:b/>
          <w:bCs/>
          <w:kern w:val="0"/>
          <w:sz w:val="24"/>
          <w:highlight w:val="none"/>
        </w:rPr>
        <w:t>未按规定时间签订合同的，视为主动放弃中标/成交资格。</w:t>
      </w:r>
    </w:p>
    <w:p w14:paraId="042007DE">
      <w:pPr>
        <w:adjustRightInd w:val="0"/>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2、合同的履行</w:t>
      </w:r>
    </w:p>
    <w:p w14:paraId="615AA8E1">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kern w:val="0"/>
          <w:sz w:val="24"/>
          <w:highlight w:val="none"/>
        </w:rPr>
        <w:t>采购合同订立后，合同各方不得擅自变更、中止或者终止合同。</w:t>
      </w:r>
    </w:p>
    <w:p w14:paraId="4680FF2A">
      <w:pPr>
        <w:keepNext w:val="0"/>
        <w:keepLines w:val="0"/>
        <w:pageBreakBefore w:val="0"/>
        <w:kinsoku/>
        <w:wordWrap/>
        <w:overflowPunct/>
        <w:topLinePunct w:val="0"/>
        <w:bidi w:val="0"/>
        <w:adjustRightInd w:val="0"/>
        <w:snapToGrid w:val="0"/>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rPr>
        <w:t>第四部分  合同书范本格式</w:t>
      </w:r>
    </w:p>
    <w:p w14:paraId="31F2AF28">
      <w:pPr>
        <w:keepNext w:val="0"/>
        <w:keepLines w:val="0"/>
        <w:pageBreakBefore w:val="0"/>
        <w:kinsoku/>
        <w:wordWrap/>
        <w:overflowPunct/>
        <w:topLinePunct w:val="0"/>
        <w:bidi w:val="0"/>
        <w:spacing w:line="360" w:lineRule="auto"/>
        <w:ind w:right="40"/>
        <w:jc w:val="center"/>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买 卖 合 同</w:t>
      </w:r>
    </w:p>
    <w:p w14:paraId="5C539D82">
      <w:pPr>
        <w:keepNext w:val="0"/>
        <w:keepLines w:val="0"/>
        <w:pageBreakBefore w:val="0"/>
        <w:kinsoku/>
        <w:wordWrap/>
        <w:overflowPunct/>
        <w:topLinePunct w:val="0"/>
        <w:autoSpaceDE/>
        <w:autoSpaceDN/>
        <w:bidi w:val="0"/>
        <w:adjustRightInd/>
        <w:spacing w:line="360" w:lineRule="auto"/>
        <w:ind w:left="-105" w:leftChars="-50"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甲方（买方）：</w:t>
      </w:r>
      <w:r>
        <w:rPr>
          <w:rFonts w:hint="eastAsia" w:ascii="仿宋" w:hAnsi="仿宋" w:eastAsia="仿宋" w:cs="仿宋"/>
          <w:sz w:val="24"/>
          <w:highlight w:val="none"/>
          <w:lang w:val="en-US" w:eastAsia="zh-CN"/>
        </w:rPr>
        <w:t>惠州市</w:t>
      </w:r>
      <w:r>
        <w:rPr>
          <w:rFonts w:hint="default" w:ascii="仿宋" w:hAnsi="仿宋" w:eastAsia="仿宋" w:cs="仿宋"/>
          <w:sz w:val="24"/>
          <w:highlight w:val="none"/>
          <w:lang w:eastAsia="zh-CN"/>
        </w:rPr>
        <w:t>惠阳区中医院</w:t>
      </w:r>
      <w:r>
        <w:rPr>
          <w:rFonts w:hint="eastAsia" w:ascii="仿宋" w:hAnsi="仿宋" w:eastAsia="仿宋" w:cs="仿宋"/>
          <w:sz w:val="24"/>
          <w:highlight w:val="none"/>
        </w:rPr>
        <w:t xml:space="preserve">      </w:t>
      </w:r>
    </w:p>
    <w:p w14:paraId="2202756C">
      <w:pPr>
        <w:keepNext w:val="0"/>
        <w:keepLines w:val="0"/>
        <w:pageBreakBefore w:val="0"/>
        <w:kinsoku/>
        <w:wordWrap/>
        <w:overflowPunct/>
        <w:topLinePunct w:val="0"/>
        <w:autoSpaceDE/>
        <w:autoSpaceDN/>
        <w:bidi w:val="0"/>
        <w:adjustRightInd/>
        <w:spacing w:line="360" w:lineRule="auto"/>
        <w:ind w:left="-105" w:leftChars="-50"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 xml:space="preserve">乙方（卖方）： </w:t>
      </w:r>
    </w:p>
    <w:p w14:paraId="710B50D6">
      <w:pPr>
        <w:pStyle w:val="11"/>
        <w:keepNext w:val="0"/>
        <w:keepLines w:val="0"/>
        <w:pageBreakBefore w:val="0"/>
        <w:numPr>
          <w:ilvl w:val="0"/>
          <w:numId w:val="0"/>
        </w:numPr>
        <w:tabs>
          <w:tab w:val="left" w:pos="839"/>
        </w:tabs>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根据《中华人民共和国</w:t>
      </w:r>
      <w:r>
        <w:rPr>
          <w:rFonts w:hint="eastAsia" w:ascii="仿宋" w:hAnsi="仿宋" w:eastAsia="仿宋" w:cs="仿宋"/>
          <w:sz w:val="24"/>
          <w:highlight w:val="none"/>
          <w:lang w:val="en-US" w:eastAsia="zh-Hans"/>
        </w:rPr>
        <w:t>民法典</w:t>
      </w:r>
      <w:r>
        <w:rPr>
          <w:rFonts w:hint="eastAsia" w:ascii="仿宋" w:hAnsi="仿宋" w:eastAsia="仿宋" w:cs="仿宋"/>
          <w:sz w:val="24"/>
          <w:highlight w:val="none"/>
        </w:rPr>
        <w:t>》、</w:t>
      </w:r>
      <w:r>
        <w:rPr>
          <w:rFonts w:hint="eastAsia" w:ascii="仿宋" w:hAnsi="仿宋" w:eastAsia="仿宋" w:cs="仿宋"/>
          <w:color w:val="000000"/>
          <w:sz w:val="24"/>
          <w:highlight w:val="none"/>
        </w:rPr>
        <w:t>《中华人民共和国政府采购法》、</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采购项目编号：HYZYY-YNBX-2026012》</w:t>
      </w:r>
      <w:r>
        <w:rPr>
          <w:rFonts w:hint="eastAsia" w:ascii="仿宋" w:hAnsi="仿宋" w:eastAsia="仿宋" w:cs="仿宋"/>
          <w:sz w:val="24"/>
          <w:highlight w:val="none"/>
        </w:rPr>
        <w:t>，甲乙双方在平等、自愿、互利原则上，经双方协商一致，签订本合同。甲乙双方同意按以下条款和条件，由甲方购买乙方出售的以下产品</w:t>
      </w:r>
      <w:r>
        <w:rPr>
          <w:rFonts w:hint="eastAsia" w:ascii="仿宋" w:hAnsi="仿宋" w:eastAsia="仿宋" w:cs="仿宋"/>
          <w:sz w:val="24"/>
          <w:highlight w:val="none"/>
          <w:lang w:eastAsia="zh-CN"/>
        </w:rPr>
        <w:t>服务</w:t>
      </w:r>
      <w:r>
        <w:rPr>
          <w:rFonts w:hint="eastAsia" w:ascii="仿宋" w:hAnsi="仿宋" w:eastAsia="仿宋" w:cs="仿宋"/>
          <w:sz w:val="24"/>
          <w:highlight w:val="none"/>
        </w:rPr>
        <w:t>。</w:t>
      </w:r>
    </w:p>
    <w:p w14:paraId="502DBED6">
      <w:pPr>
        <w:pStyle w:val="11"/>
        <w:keepNext w:val="0"/>
        <w:keepLines w:val="0"/>
        <w:pageBreakBefore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sz w:val="24"/>
          <w:highlight w:val="none"/>
        </w:rPr>
      </w:pPr>
      <w:r>
        <w:rPr>
          <w:rFonts w:hint="eastAsia" w:ascii="仿宋" w:hAnsi="仿宋" w:eastAsia="仿宋" w:cs="仿宋"/>
          <w:b/>
          <w:sz w:val="24"/>
          <w:highlight w:val="none"/>
        </w:rPr>
        <w:t xml:space="preserve">    第一条  </w:t>
      </w:r>
      <w:r>
        <w:rPr>
          <w:rFonts w:hint="eastAsia" w:ascii="仿宋" w:hAnsi="仿宋" w:eastAsia="仿宋" w:cs="仿宋"/>
          <w:b/>
          <w:sz w:val="24"/>
          <w:highlight w:val="none"/>
          <w:lang w:eastAsia="zh-CN"/>
        </w:rPr>
        <w:t>项目</w:t>
      </w:r>
      <w:r>
        <w:rPr>
          <w:rFonts w:hint="eastAsia" w:ascii="仿宋" w:hAnsi="仿宋" w:eastAsia="仿宋" w:cs="仿宋"/>
          <w:b/>
          <w:sz w:val="24"/>
          <w:highlight w:val="none"/>
        </w:rPr>
        <w:t>名称、数量、价款</w:t>
      </w:r>
    </w:p>
    <w:tbl>
      <w:tblPr>
        <w:tblStyle w:val="30"/>
        <w:tblW w:w="1083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1"/>
        <w:gridCol w:w="1662"/>
        <w:gridCol w:w="1223"/>
        <w:gridCol w:w="1466"/>
        <w:gridCol w:w="704"/>
        <w:gridCol w:w="1396"/>
        <w:gridCol w:w="1350"/>
        <w:gridCol w:w="992"/>
        <w:gridCol w:w="957"/>
      </w:tblGrid>
      <w:tr w14:paraId="79D592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tblHeader/>
          <w:jc w:val="center"/>
        </w:trPr>
        <w:tc>
          <w:tcPr>
            <w:tcW w:w="531" w:type="dxa"/>
            <w:noWrap w:val="0"/>
            <w:vAlign w:val="center"/>
          </w:tcPr>
          <w:p w14:paraId="54E4B832">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序号</w:t>
            </w:r>
          </w:p>
        </w:tc>
        <w:tc>
          <w:tcPr>
            <w:tcW w:w="1662" w:type="dxa"/>
            <w:noWrap w:val="0"/>
            <w:vAlign w:val="center"/>
          </w:tcPr>
          <w:p w14:paraId="60CF30F5">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核心产品要求</w:t>
            </w:r>
          </w:p>
          <w:p w14:paraId="6F0D2698">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w:t>
            </w:r>
          </w:p>
        </w:tc>
        <w:tc>
          <w:tcPr>
            <w:tcW w:w="1223" w:type="dxa"/>
            <w:noWrap w:val="0"/>
            <w:vAlign w:val="center"/>
          </w:tcPr>
          <w:p w14:paraId="6E384F70">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品目名称</w:t>
            </w:r>
          </w:p>
        </w:tc>
        <w:tc>
          <w:tcPr>
            <w:tcW w:w="1466" w:type="dxa"/>
            <w:noWrap w:val="0"/>
            <w:vAlign w:val="center"/>
          </w:tcPr>
          <w:p w14:paraId="6DB5DD00">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标的名称</w:t>
            </w:r>
          </w:p>
        </w:tc>
        <w:tc>
          <w:tcPr>
            <w:tcW w:w="704" w:type="dxa"/>
            <w:noWrap w:val="0"/>
            <w:vAlign w:val="center"/>
          </w:tcPr>
          <w:p w14:paraId="17A5F6B1">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数量</w:t>
            </w:r>
          </w:p>
        </w:tc>
        <w:tc>
          <w:tcPr>
            <w:tcW w:w="1396" w:type="dxa"/>
            <w:noWrap w:val="0"/>
            <w:vAlign w:val="center"/>
          </w:tcPr>
          <w:p w14:paraId="64F007B1">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分项预算单价</w:t>
            </w:r>
          </w:p>
          <w:p w14:paraId="5CF4D122">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（元）</w:t>
            </w:r>
          </w:p>
        </w:tc>
        <w:tc>
          <w:tcPr>
            <w:tcW w:w="1350" w:type="dxa"/>
            <w:noWrap w:val="0"/>
            <w:vAlign w:val="center"/>
          </w:tcPr>
          <w:p w14:paraId="617B9158">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分项预算总价</w:t>
            </w:r>
          </w:p>
          <w:p w14:paraId="0D6395E5">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（元）</w:t>
            </w:r>
          </w:p>
        </w:tc>
        <w:tc>
          <w:tcPr>
            <w:tcW w:w="992" w:type="dxa"/>
            <w:noWrap w:val="0"/>
            <w:vAlign w:val="center"/>
          </w:tcPr>
          <w:p w14:paraId="2DB5D794">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所属行业</w:t>
            </w:r>
          </w:p>
        </w:tc>
        <w:tc>
          <w:tcPr>
            <w:tcW w:w="957" w:type="dxa"/>
            <w:noWrap w:val="0"/>
            <w:vAlign w:val="center"/>
          </w:tcPr>
          <w:p w14:paraId="17E63086">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技术要求</w:t>
            </w:r>
          </w:p>
        </w:tc>
      </w:tr>
      <w:tr w14:paraId="6E47F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531" w:type="dxa"/>
            <w:noWrap w:val="0"/>
            <w:vAlign w:val="center"/>
          </w:tcPr>
          <w:p w14:paraId="0FAF3DA3">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p>
          <w:p w14:paraId="4B4CAF11">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p>
        </w:tc>
        <w:tc>
          <w:tcPr>
            <w:tcW w:w="1662" w:type="dxa"/>
            <w:noWrap w:val="0"/>
            <w:vAlign w:val="center"/>
          </w:tcPr>
          <w:p w14:paraId="435376BC">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详见货物清单</w:t>
            </w:r>
          </w:p>
        </w:tc>
        <w:tc>
          <w:tcPr>
            <w:tcW w:w="1223" w:type="dxa"/>
            <w:noWrap w:val="0"/>
            <w:vAlign w:val="center"/>
          </w:tcPr>
          <w:p w14:paraId="0913E974">
            <w:pPr>
              <w:keepNext w:val="0"/>
              <w:keepLines w:val="0"/>
              <w:pageBreakBefore w:val="0"/>
              <w:widowControl/>
              <w:suppressLineNumbers w:val="0"/>
              <w:shd w:val="clear" w:color="auto" w:fill="auto"/>
              <w:kinsoku/>
              <w:wordWrap w:val="0"/>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vertAlign w:val="baseline"/>
                <w:lang w:val="en-US" w:eastAsia="zh-CN"/>
              </w:rPr>
              <w:t>文化、体育用品和器材专门零售服务</w:t>
            </w:r>
          </w:p>
        </w:tc>
        <w:tc>
          <w:tcPr>
            <w:tcW w:w="1466" w:type="dxa"/>
            <w:noWrap w:val="0"/>
            <w:vAlign w:val="center"/>
          </w:tcPr>
          <w:p w14:paraId="11A7E8B6">
            <w:pPr>
              <w:keepNext w:val="0"/>
              <w:keepLines w:val="0"/>
              <w:pageBreakBefore w:val="0"/>
              <w:widowControl/>
              <w:suppressLineNumbers w:val="0"/>
              <w:shd w:val="clear" w:color="auto" w:fill="auto"/>
              <w:kinsoku/>
              <w:wordWrap w:val="0"/>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vertAlign w:val="baseline"/>
                <w:lang w:val="en-US" w:eastAsia="zh-CN"/>
              </w:rPr>
              <w:t>惠州市惠阳区中医院打印机耗材配送服务采购项目</w:t>
            </w:r>
          </w:p>
        </w:tc>
        <w:tc>
          <w:tcPr>
            <w:tcW w:w="704" w:type="dxa"/>
            <w:noWrap w:val="0"/>
            <w:vAlign w:val="center"/>
          </w:tcPr>
          <w:p w14:paraId="40F58D20">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1项</w:t>
            </w:r>
          </w:p>
        </w:tc>
        <w:tc>
          <w:tcPr>
            <w:tcW w:w="1396" w:type="dxa"/>
            <w:noWrap w:val="0"/>
            <w:vAlign w:val="center"/>
          </w:tcPr>
          <w:p w14:paraId="5C41502F">
            <w:pPr>
              <w:pStyle w:val="82"/>
              <w:shd w:val="clear" w:color="auto" w:fill="auto"/>
              <w:snapToGrid w:val="0"/>
              <w:ind w:left="0" w:leftChars="0" w:right="0" w:rightChars="0" w:firstLine="0" w:firstLineChars="0"/>
              <w:jc w:val="righ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71803.80 </w:t>
            </w:r>
          </w:p>
        </w:tc>
        <w:tc>
          <w:tcPr>
            <w:tcW w:w="1350" w:type="dxa"/>
            <w:noWrap w:val="0"/>
            <w:vAlign w:val="center"/>
          </w:tcPr>
          <w:p w14:paraId="6C7EBA30">
            <w:pPr>
              <w:pStyle w:val="82"/>
              <w:shd w:val="clear" w:color="auto" w:fill="auto"/>
              <w:snapToGrid w:val="0"/>
              <w:ind w:left="0" w:leftChars="0" w:right="0" w:rightChars="0" w:firstLine="0" w:firstLineChars="0"/>
              <w:jc w:val="righ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71803.80</w:t>
            </w:r>
          </w:p>
        </w:tc>
        <w:tc>
          <w:tcPr>
            <w:tcW w:w="992" w:type="dxa"/>
            <w:noWrap w:val="0"/>
            <w:vAlign w:val="center"/>
          </w:tcPr>
          <w:p w14:paraId="332A97C5">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零售业</w:t>
            </w:r>
          </w:p>
        </w:tc>
        <w:tc>
          <w:tcPr>
            <w:tcW w:w="957" w:type="dxa"/>
            <w:noWrap w:val="0"/>
            <w:vAlign w:val="center"/>
          </w:tcPr>
          <w:p w14:paraId="3A3FE26D">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详见附表</w:t>
            </w:r>
          </w:p>
        </w:tc>
      </w:tr>
    </w:tbl>
    <w:p w14:paraId="36101C7C">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以上价款为到达</w:t>
      </w:r>
      <w:r>
        <w:rPr>
          <w:rFonts w:hint="default" w:ascii="仿宋" w:hAnsi="仿宋" w:eastAsia="仿宋" w:cs="仿宋"/>
          <w:color w:val="000000"/>
          <w:sz w:val="24"/>
          <w:highlight w:val="none"/>
          <w:lang w:eastAsia="zh-CN"/>
        </w:rPr>
        <w:t>惠阳区中医院</w:t>
      </w:r>
      <w:r>
        <w:rPr>
          <w:rFonts w:hint="eastAsia" w:ascii="仿宋" w:hAnsi="仿宋" w:eastAsia="仿宋" w:cs="仿宋"/>
          <w:sz w:val="24"/>
          <w:highlight w:val="none"/>
        </w:rPr>
        <w:t>价格，</w:t>
      </w:r>
      <w:r>
        <w:rPr>
          <w:rFonts w:hint="eastAsia" w:ascii="仿宋" w:hAnsi="仿宋" w:eastAsia="仿宋" w:cs="仿宋"/>
          <w:kern w:val="0"/>
          <w:sz w:val="24"/>
          <w:highlight w:val="none"/>
        </w:rPr>
        <w:t>包含所有涉及的费用等。</w:t>
      </w:r>
    </w:p>
    <w:p w14:paraId="448EA216">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color w:val="000000"/>
          <w:sz w:val="24"/>
          <w:highlight w:val="none"/>
          <w:lang w:val="en-US" w:eastAsia="zh-CN"/>
        </w:rPr>
      </w:pPr>
      <w:r>
        <w:rPr>
          <w:rFonts w:hint="eastAsia" w:ascii="仿宋" w:hAnsi="仿宋" w:eastAsia="仿宋" w:cs="仿宋"/>
          <w:b/>
          <w:color w:val="000000"/>
          <w:sz w:val="24"/>
          <w:highlight w:val="none"/>
        </w:rPr>
        <w:t>第</w:t>
      </w:r>
      <w:r>
        <w:rPr>
          <w:rFonts w:hint="eastAsia" w:ascii="仿宋" w:hAnsi="仿宋" w:eastAsia="仿宋" w:cs="仿宋"/>
          <w:b/>
          <w:color w:val="000000"/>
          <w:sz w:val="24"/>
          <w:highlight w:val="none"/>
          <w:lang w:val="en-US" w:eastAsia="zh-CN"/>
        </w:rPr>
        <w:t>二</w:t>
      </w:r>
      <w:r>
        <w:rPr>
          <w:rFonts w:hint="eastAsia" w:ascii="仿宋" w:hAnsi="仿宋" w:eastAsia="仿宋" w:cs="仿宋"/>
          <w:b/>
          <w:color w:val="000000"/>
          <w:sz w:val="24"/>
          <w:highlight w:val="none"/>
        </w:rPr>
        <w:t xml:space="preserve">条  </w:t>
      </w:r>
      <w:r>
        <w:rPr>
          <w:rFonts w:hint="eastAsia" w:ascii="仿宋" w:hAnsi="仿宋" w:eastAsia="仿宋" w:cs="仿宋"/>
          <w:b/>
          <w:color w:val="000000"/>
          <w:sz w:val="24"/>
          <w:highlight w:val="none"/>
          <w:lang w:val="en-US" w:eastAsia="zh-CN"/>
        </w:rPr>
        <w:t>服务范围</w:t>
      </w:r>
    </w:p>
    <w:p w14:paraId="72114E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（一）货物清单</w:t>
      </w:r>
    </w:p>
    <w:tbl>
      <w:tblPr>
        <w:tblStyle w:val="30"/>
        <w:tblW w:w="1434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2"/>
        <w:gridCol w:w="1766"/>
        <w:gridCol w:w="4406"/>
        <w:gridCol w:w="796"/>
        <w:gridCol w:w="473"/>
        <w:gridCol w:w="1138"/>
      </w:tblGrid>
      <w:tr w14:paraId="2979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27C844E">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序号</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E794A67">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货物名称</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98B9919">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规格配置/要求</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FBBF404">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颜色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78B9F71">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单位</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DBF886A">
            <w:pPr>
              <w:keepNext w:val="0"/>
              <w:keepLines w:val="0"/>
              <w:widowControl/>
              <w:suppressLineNumbers w:val="0"/>
              <w:jc w:val="center"/>
              <w:textAlignment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最高单价（元）</w:t>
            </w:r>
          </w:p>
        </w:tc>
      </w:tr>
      <w:tr w14:paraId="48973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9E0977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CE0CD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49AAD7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BCFE4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83736E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9BACB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96</w:t>
            </w:r>
          </w:p>
        </w:tc>
      </w:tr>
      <w:tr w14:paraId="772E8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58C3C8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FD3596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E1954B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5C2CF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81A4C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C1E3C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691EF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490FBA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E9595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B28CB3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10929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F2C3A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D2CDF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07AE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A150D2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7D9AA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42668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原装，适用机型：爱普生L6168//L4163/L6279</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534129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4A812D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D29FD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6311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D8365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AF367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25E31B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适用机型：惠普103a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231F2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0F2BBA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36BA6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124.8</w:t>
            </w:r>
          </w:p>
        </w:tc>
      </w:tr>
      <w:tr w14:paraId="4543E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31EEA1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DF7D6F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5DB1E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原装，适用机型：柯尼卡美能达bizhub235</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23E5C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0FE6AB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2713A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476</w:t>
            </w:r>
          </w:p>
        </w:tc>
      </w:tr>
      <w:tr w14:paraId="7214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E0D77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D48C10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6C604F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原装，适用机型：柯尼卡美能达bizhub367</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CCEEE0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09109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E32E68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575.2</w:t>
            </w:r>
          </w:p>
        </w:tc>
      </w:tr>
      <w:tr w14:paraId="1BBBA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9B4B6E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F77C3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B4D18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适用机型：奔图BP5105DN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E697E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FEA406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7F4DD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224</w:t>
            </w:r>
          </w:p>
        </w:tc>
      </w:tr>
      <w:tr w14:paraId="65A7C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ADFCF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F3D6B6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73E09D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适用机型：奔图BP5105DN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3D4939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8BE15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27C91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6976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98E45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6E526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B9054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适用机型：兄弟DCP-7195dw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E5269F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C87AE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FB753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168</w:t>
            </w:r>
          </w:p>
        </w:tc>
      </w:tr>
      <w:tr w14:paraId="7D3A9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06CF26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8BAF1A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466890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适用机型：兄弟DCP-7195dw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E2E69E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5A8E86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6DE117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120</w:t>
            </w:r>
          </w:p>
        </w:tc>
      </w:tr>
      <w:tr w14:paraId="7521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9B09CC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D57D30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EF67CD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1EF2D4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2B04E4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6CA81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87.2</w:t>
            </w:r>
          </w:p>
        </w:tc>
      </w:tr>
      <w:tr w14:paraId="3F501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51A5CF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25C30B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FD5742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72A528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BF27A6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844BE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22D7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872B3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AA38BF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E50EE6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FEC863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911146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C19A4C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02DF7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69FB2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72CEEA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99B83A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原装，适用机型：兄弟DCP-T420w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D999E1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EE3EBE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2C9C08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09E6C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3C87F9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6A7310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57950A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9DEB10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7087D6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0B452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87.2</w:t>
            </w:r>
          </w:p>
        </w:tc>
      </w:tr>
      <w:tr w14:paraId="7FC9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9A39B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A28161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961107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535EA8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E0BF69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D050EE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6C35A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EE5EF4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EDD2B3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0B813E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856ED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E4D0F9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92D8F6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79B6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D23A7C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F1E11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F8FC6C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原装，适用机型：兄弟DCP-T428W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66061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3C55D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34D5A6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1F6D0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28EC68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AEFEF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1BCECE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原装，适用机型：惠普deskjet 1112</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4A4D91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3C02E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8A808D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r>
      <w:tr w14:paraId="56BC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6BB634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FAB044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8A7057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原装，适用机型：惠普deskjet 1112</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7C52E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彩色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C43F9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F0630B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126.4</w:t>
            </w:r>
          </w:p>
        </w:tc>
      </w:tr>
      <w:tr w14:paraId="73BB5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51469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5475E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E42376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原装，适用机型：富士通DPK5036S</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3D808D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ADF44F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5D59D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5EC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939E28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FDF520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867B7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原装，适用机型：得实DS-1980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6C9D0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789CA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41DAF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4F614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5BF36A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49E90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83B86A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原装，适用机型：得实DS-2600Ⅱ</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901F2B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0DE93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0D0A5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0A09F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8666D8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7D870F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27D485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原装，适用机型：得实DS-7120Pro</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4AF7E3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8FAD9A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FAB5F5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1098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4AF33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5D61F8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101B81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B3E029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A596B7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1D4058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2038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DFC95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F17637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313CF9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22797E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40F35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915C6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7ED27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9E399B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685FC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BDE1D2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E6E040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1D1641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344224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27AA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0771F5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79A2E8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A0C7E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原装，适用机型：佳能G1800/G1810/G2800/G2810/G3810/G3800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8EF63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8AECD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02499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551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5811D6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F7023D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CBA34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86E9CD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94F43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2ADE8B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88</w:t>
            </w:r>
          </w:p>
        </w:tc>
      </w:tr>
      <w:tr w14:paraId="0645C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A5812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99958F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CFD7FB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2B3E57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EB3CF9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3206F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0E0D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250684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FD8D0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BC6A53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A67E7C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9B2864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5E9024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13F08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A051E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809842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271BF1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原装，适用机型：佳能G2820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3307DB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E114A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691D1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2917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919F5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38378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B6DF59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适用机型：兄弟HL-5590N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F735A5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F630A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5126A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2D726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7A73A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59F140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03CA83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适用机型：兄弟HL-5590N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52D6CF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788F9B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E08E28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2D10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6C22F2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96BF90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D79E2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适用机型：佳能imageClass MF223d</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8FF1BC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A5281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816D74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r>
      <w:tr w14:paraId="5ACB4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CE6E16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4D88A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4B465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原装，适用机型：佳能ip2780/ip2788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FCC3D4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4874D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3E69AE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140</w:t>
            </w:r>
          </w:p>
        </w:tc>
      </w:tr>
      <w:tr w14:paraId="5918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EC3E5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23095F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BFE22F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原装，适用机型：佳能ip2780/ip2788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E15E35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彩色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8D3EA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E35993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156</w:t>
            </w:r>
          </w:p>
        </w:tc>
      </w:tr>
      <w:tr w14:paraId="1519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7974C4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B06B7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E485B6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0374AF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0361D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E145D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013A5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3F6373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B90C6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F24BD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C6BA7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A69A6D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104925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0116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7481C5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8ED060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AEE99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231359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B20C20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532B97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53565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8F7BA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ABBE6C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9EAD80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原装，适用机型：爱普生L301</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C20D23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0338F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0AD756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r>
      <w:tr w14:paraId="64FFD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D3D9F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48483B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4E464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9F1B12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DC9D04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86F691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42927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8F6F99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5C83DC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EB6B87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77224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699387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6FA77B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756D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7B81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6078B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A46955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BD578A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C9E816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2510B8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33B5C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06A133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00DB4B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62B10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原装，适用机型：爱普生L3556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6A6DF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7619AE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DC35CC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27532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1CA7C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D03BD2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B586E5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7DD07E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F1D6C6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BD3F0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110.4</w:t>
            </w:r>
          </w:p>
        </w:tc>
      </w:tr>
      <w:tr w14:paraId="6B9D5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D729A3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89CCED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3450BB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F14EC2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青/蓝色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25020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DDD92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104</w:t>
            </w:r>
          </w:p>
        </w:tc>
      </w:tr>
      <w:tr w14:paraId="3D1C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87EA94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582187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719D86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E015ED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红/洋红色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EDC9C4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7D6885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104</w:t>
            </w:r>
          </w:p>
        </w:tc>
      </w:tr>
      <w:tr w14:paraId="1C72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425566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6195C4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DB4718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原装，适用机型：爱普生L6468/L6578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043098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B5339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540448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104</w:t>
            </w:r>
          </w:p>
        </w:tc>
      </w:tr>
      <w:tr w14:paraId="4CFF8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C1E7EA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F9875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8B7569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108a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62E4E2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BEC53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92BFB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84</w:t>
            </w:r>
          </w:p>
        </w:tc>
      </w:tr>
      <w:tr w14:paraId="623A9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0BEFF6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FADFC5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10A066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1020 plus/Laser Jet M1005MFP</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FEC4C3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907A1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6B27AD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376B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BEE4E1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06A0E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DFF38D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M208dw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E80B72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D99264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99F374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0F027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F4786F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B92D3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D4FBC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P1106/Laser Jet P1108</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6E0758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41A33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CB50BE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r>
      <w:tr w14:paraId="32BA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985C5A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979CAD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1079F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400M/Laser Jet Pro 401dn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E2380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9341BD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7ED7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120</w:t>
            </w:r>
          </w:p>
        </w:tc>
      </w:tr>
      <w:tr w14:paraId="0CA13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965F13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7F87A3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C0AC70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3A3761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C299A2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7EE93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132</w:t>
            </w:r>
          </w:p>
        </w:tc>
      </w:tr>
      <w:tr w14:paraId="538E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4180AD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B5838F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D634BB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38119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F67D1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87158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036D9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9046C9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2B9FC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4F664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B6DDAA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B2563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18485A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4A71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0A5C76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8CEA86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F30461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M154a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7DEC8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9ECC08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42FFEF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6864F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76F588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F00967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29324D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M203dn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F63A01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919505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A45D53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295.2</w:t>
            </w:r>
          </w:p>
        </w:tc>
      </w:tr>
      <w:tr w14:paraId="49F11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64BC824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2683B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98C868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M203dn</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12D39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16609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61BB9E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12A5F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EE8E2C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BF8AED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EDCBA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BB52A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22AE65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24F8F4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156</w:t>
            </w:r>
          </w:p>
        </w:tc>
      </w:tr>
      <w:tr w14:paraId="4BD0C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122F4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83E4E4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72D7C6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AB9950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219ED8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62B835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5E1F2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A7D861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FFEEB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3633F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51042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26DA56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FC208B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2130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91BD1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0194C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65FEED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M254dw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0D49FF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12C2B5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DCA319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148</w:t>
            </w:r>
          </w:p>
        </w:tc>
      </w:tr>
      <w:tr w14:paraId="4149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FC201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C498F8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6E6F75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Jet Pro M403d</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CB71C4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E860B2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CA4913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6050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097EA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E1315D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BBF924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NS 1020c</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373EA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DAFED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53D1D0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96</w:t>
            </w:r>
          </w:p>
        </w:tc>
      </w:tr>
      <w:tr w14:paraId="0ECB5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6F43F3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79D24C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70186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适用机型：惠普laser NS 1020c</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DD0B6F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225B35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E93E88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312</w:t>
            </w:r>
          </w:p>
        </w:tc>
      </w:tr>
      <w:tr w14:paraId="455C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4A440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904C6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硒鼓</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EC3D92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适用机型：佳能LBP 2900+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892A64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DB02EC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C9026F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93.6</w:t>
            </w:r>
          </w:p>
        </w:tc>
      </w:tr>
      <w:tr w14:paraId="34BAD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E5438D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6F49D8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0CE579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适用机型：联想LJ2405</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E06E6E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19BE33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78EB4B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2B613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7DEF45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C09C7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鼓组件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B02301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适用机型：联想LJ2405</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4D17CC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F0E744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A6450D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127.2</w:t>
            </w:r>
          </w:p>
        </w:tc>
      </w:tr>
      <w:tr w14:paraId="73C7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AFD6F5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C80447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CFEF28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原装，适用机型：爱普生LQ-630K</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496E4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B0430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E4D52B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2DFCF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DFEC59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E4AC0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76CA61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原装，适用机型：爱普生LQ-630KⅡ</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7AD440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864B4A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C6B9CC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7CC9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F293C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C1066D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E55054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原装，适用机型：爱普生LQ-680KⅡ</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69388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DD22E6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426305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40B6E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0765F4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6C5935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1111D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适用机型：佳能MF240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83569F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923FB9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01AE7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109.6</w:t>
            </w:r>
          </w:p>
        </w:tc>
      </w:tr>
      <w:tr w14:paraId="251D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846AB1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A4899F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61ECA1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1097D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A86F3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097E84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87.2</w:t>
            </w:r>
          </w:p>
        </w:tc>
      </w:tr>
      <w:tr w14:paraId="7F021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C69B4E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8407F5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503AD2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2210C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FD34C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DC3457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6A61E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991B52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3B749D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26220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FA0A48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22C2A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011798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7DC29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1FD013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F3B2A6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542DA03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原装，适用机型：兄弟MFC-T920DW</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F486D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0CF658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BB67E4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w:t>
            </w:r>
          </w:p>
        </w:tc>
      </w:tr>
      <w:tr w14:paraId="6E7E8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F8594E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A54813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664649E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适用机型：奔图P2506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268F07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9ADFBB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支</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63A86B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103.2</w:t>
            </w:r>
          </w:p>
        </w:tc>
      </w:tr>
      <w:tr w14:paraId="57CC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B06DC9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8B8259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色带架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B7C3A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原装，适用机型：兄弟P900</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874B4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13F4C3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F1329C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200</w:t>
            </w:r>
          </w:p>
        </w:tc>
      </w:tr>
      <w:tr w14:paraId="3A8D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76BAD6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0DA7DA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C70C7F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原装，适用机型：惠普</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20590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82299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CBD326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144</w:t>
            </w:r>
          </w:p>
        </w:tc>
      </w:tr>
      <w:tr w14:paraId="04A32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A7ECD8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3DD53D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碳粉</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8D18C5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添加粉</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C71F7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06123AC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FBF1CD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80</w:t>
            </w:r>
          </w:p>
        </w:tc>
      </w:tr>
      <w:tr w14:paraId="4F5F4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0018CA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092FA6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低温等离子灭菌器热敏纸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441F6D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规格尺寸：57*30mm、重量：70g、材质：热敏纸</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95606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A60D8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卷</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9101C1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6.4</w:t>
            </w:r>
          </w:p>
        </w:tc>
      </w:tr>
      <w:tr w14:paraId="0B1D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758811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61DA84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9EEF3E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喷墨打印纸、重量：108g，规格尺寸：A4</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11A988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F076CF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包</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D5EB80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32</w:t>
            </w:r>
          </w:p>
        </w:tc>
      </w:tr>
      <w:tr w14:paraId="7FCD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EE6D81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2128BAF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电子发票（长效）专用纸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EBF019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适用于得实专用数电票，规格尺寸：110mm*100m</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6C0B17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C86CD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卷</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A2B6A5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46.4</w:t>
            </w:r>
          </w:p>
        </w:tc>
      </w:tr>
      <w:tr w14:paraId="6205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321DF72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403229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11273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适用于针式打印机，规格：1联2等分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3A974F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6FBC60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箱</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89C141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28F8A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19108AA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426672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C3B00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适用于针式打印机，规格：2联3等分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52BC1C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2BC8C3B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箱</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5EC6CD6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798D2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A49531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54EA176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打印纸</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11B701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适用于针式打印机，规格：3联2等分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6E1867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F1F4A2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箱</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38B81F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68</w:t>
            </w:r>
          </w:p>
        </w:tc>
      </w:tr>
      <w:tr w14:paraId="61A68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E9393F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A9E62B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412C94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奔图TL-5102粉盒</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3C6DA0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C8C7E4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1C612F7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w:t>
            </w:r>
          </w:p>
        </w:tc>
      </w:tr>
      <w:tr w14:paraId="2445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CF4DD0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91</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4C60C4D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7A7BA66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得力原装墨水51KS</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BF4F32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5356F8D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B0F280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r>
      <w:tr w14:paraId="270F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EA53A8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92</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35B0EF1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19D8774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得力原装墨水51C</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7078EA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E48626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BEE8B7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r>
      <w:tr w14:paraId="23CB1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3C701F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93</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F5B1E4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D3C7A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得力原装墨水51Y</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BC7208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20FDBB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6693DAA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r>
      <w:tr w14:paraId="3CBA2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BD2C50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94</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90CCAA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墨水</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0C6C0C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得力原装墨水51M</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A95554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FEAF00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8F698C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r>
      <w:tr w14:paraId="53F6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473E61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95</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ECB6E3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233536A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CC8E5F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4E4B439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312AD3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7B25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82D053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96</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451A46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071F39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390529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黄色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14D8E21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CB1B75D">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07F8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279AE3D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97</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79B76695">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667584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2BF660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青色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3EC00E4">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2AD2256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13B6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05C6600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98</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0671677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4458604F">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惠普4203 230A</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8CFF1B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品红色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3628A12A">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7A5DB467">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198</w:t>
            </w:r>
          </w:p>
        </w:tc>
      </w:tr>
      <w:tr w14:paraId="29CC9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58C5258">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99</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6AD8093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粉盒</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355AE452">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恒安捷M4726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EBF94F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633573C0">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45B41EE9">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295</w:t>
            </w:r>
          </w:p>
        </w:tc>
      </w:tr>
      <w:tr w14:paraId="33E70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4" w:type="dxa"/>
            <w:tcBorders>
              <w:top w:val="single" w:color="000000" w:sz="4" w:space="0"/>
              <w:left w:val="single" w:color="000000" w:sz="4" w:space="0"/>
              <w:bottom w:val="single" w:color="000000" w:sz="4" w:space="0"/>
              <w:right w:val="single" w:color="000000" w:sz="4" w:space="0"/>
            </w:tcBorders>
            <w:noWrap/>
            <w:vAlign w:val="center"/>
          </w:tcPr>
          <w:p w14:paraId="5B40323C">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w:t>
            </w:r>
          </w:p>
        </w:tc>
        <w:tc>
          <w:tcPr>
            <w:tcW w:w="2805" w:type="dxa"/>
            <w:tcBorders>
              <w:top w:val="single" w:color="000000" w:sz="4" w:space="0"/>
              <w:left w:val="single" w:color="000000" w:sz="4" w:space="0"/>
              <w:bottom w:val="single" w:color="000000" w:sz="4" w:space="0"/>
              <w:right w:val="single" w:color="000000" w:sz="4" w:space="0"/>
            </w:tcBorders>
            <w:noWrap/>
            <w:vAlign w:val="center"/>
          </w:tcPr>
          <w:p w14:paraId="1B2DA936">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鼓架</w:t>
            </w:r>
          </w:p>
        </w:tc>
        <w:tc>
          <w:tcPr>
            <w:tcW w:w="7215" w:type="dxa"/>
            <w:tcBorders>
              <w:top w:val="single" w:color="000000" w:sz="4" w:space="0"/>
              <w:left w:val="single" w:color="000000" w:sz="4" w:space="0"/>
              <w:bottom w:val="single" w:color="000000" w:sz="4" w:space="0"/>
              <w:right w:val="single" w:color="000000" w:sz="4" w:space="0"/>
            </w:tcBorders>
            <w:noWrap/>
            <w:vAlign w:val="center"/>
          </w:tcPr>
          <w:p w14:paraId="02D13CCB">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恒安捷M4726</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429A8E1">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黑色</w:t>
            </w:r>
          </w:p>
        </w:tc>
        <w:tc>
          <w:tcPr>
            <w:tcW w:w="645" w:type="dxa"/>
            <w:tcBorders>
              <w:top w:val="single" w:color="000000" w:sz="4" w:space="0"/>
              <w:left w:val="single" w:color="000000" w:sz="4" w:space="0"/>
              <w:bottom w:val="single" w:color="000000" w:sz="4" w:space="0"/>
              <w:right w:val="single" w:color="000000" w:sz="4" w:space="0"/>
            </w:tcBorders>
            <w:noWrap/>
            <w:vAlign w:val="center"/>
          </w:tcPr>
          <w:p w14:paraId="778887F3">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个</w:t>
            </w:r>
          </w:p>
        </w:tc>
        <w:tc>
          <w:tcPr>
            <w:tcW w:w="1755" w:type="dxa"/>
            <w:tcBorders>
              <w:top w:val="single" w:color="000000" w:sz="4" w:space="0"/>
              <w:left w:val="single" w:color="000000" w:sz="4" w:space="0"/>
              <w:bottom w:val="single" w:color="000000" w:sz="4" w:space="0"/>
              <w:right w:val="single" w:color="000000" w:sz="4" w:space="0"/>
            </w:tcBorders>
            <w:noWrap/>
            <w:vAlign w:val="center"/>
          </w:tcPr>
          <w:p w14:paraId="0D16843E">
            <w:pPr>
              <w:keepNext w:val="0"/>
              <w:keepLines w:val="0"/>
              <w:widowControl/>
              <w:suppressLineNumbers w:val="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350</w:t>
            </w:r>
          </w:p>
        </w:tc>
      </w:tr>
    </w:tbl>
    <w:p w14:paraId="27DBCA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（二）供货要求及配送服务</w:t>
      </w:r>
    </w:p>
    <w:p w14:paraId="53AF79F6">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1.成交供应商必须按照采购人的订单要求进行供货，供货价格不得高于磋商响应文件中报价金额；按月度提供统计分析报表（需包含货物名称，供货时间，数量，价格等）。 </w:t>
      </w:r>
    </w:p>
    <w:p w14:paraId="1DE28D5A">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2.成交供应商应指派固定的人员按采购人提供的品种、数量、质量等（具体以采购订单的要求为准）将所需货物于3个工作日内送到采购人指定的地点，急需的货物应在24小时内或按采购人指定时间内送达（含节假日及周末），由仓管人员验收合格并签字确认。 </w:t>
      </w:r>
    </w:p>
    <w:p w14:paraId="4C2B6892">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3.货物不符质量要求，致使不能实现合同目的，采购人可拒收货物。采购人拒收货物或者解除合同的，运输过程中标的物毁损、丢失的风险由成交供应商承担。</w:t>
      </w:r>
    </w:p>
    <w:p w14:paraId="274FE329">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4.货物在验收、使用等过程中出现故障或质量问题，成交供应商须在接到采购人通知后2个小时内派人到现场予以更换。</w:t>
      </w:r>
    </w:p>
    <w:p w14:paraId="1C0B5298">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5.本项目采购内容为办公耗材，详见货物清单表，但不限于此表，不在清单内的货物的限价由双方协商决定（限价由采购人组织展开市场调查后确定），成交供应商按采购人市场调查后的预算价格提供供货服务，不得要求额外增加费用。</w:t>
      </w:r>
    </w:p>
    <w:p w14:paraId="52B810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（三）质量保证及售后服务</w:t>
      </w:r>
    </w:p>
    <w:p w14:paraId="6CB33853">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1.货物经采购人清点验收合格后，供应商需对货物质量持续负责，并进行更换，维修等跟踪服务。 </w:t>
      </w:r>
    </w:p>
    <w:p w14:paraId="65E5FCE3">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2.在服务期内，如货物非因采购人的人为原因而出现质量问题，供应商承诺全额免费包换或退换（3个工作日内完成）、包正常使用。如确属采购人为原因损坏，亦须无条件更换或维修，并确保正常使用，但采购人应给予合理费用补偿成交供应商的成本。 </w:t>
      </w:r>
    </w:p>
    <w:p w14:paraId="1A7AB4B1">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3.供应商未能按采购合同供货并提供服务给采购人造成的直接损失，由成交供应商承担由此产生的一切损失和费用。 </w:t>
      </w:r>
    </w:p>
    <w:p w14:paraId="4E1BFB2C">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4.供应商所投报的货物必须成套和完整。在技术要求中未列明但属于货物使用的所需附件必须一并投报。如果在安装使用过程中发现有缺项漏项且又是货物正常使用所必要的，供应商应当无偿提供。</w:t>
      </w:r>
    </w:p>
    <w:p w14:paraId="4025CED1">
      <w:pPr>
        <w:numPr>
          <w:ilvl w:val="0"/>
          <w:numId w:val="0"/>
        </w:numPr>
        <w:spacing w:line="360" w:lineRule="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 xml:space="preserve">5.在供货服务期内，如出现需求部门对供货、服务等投诉问题，经调查后确认属产品质量问题时，应采取返工，返修，换货或退货处理，追究成交供应商的责任。 </w:t>
      </w:r>
    </w:p>
    <w:p w14:paraId="3425CA79">
      <w:pPr>
        <w:numPr>
          <w:ilvl w:val="0"/>
          <w:numId w:val="0"/>
        </w:numPr>
        <w:spacing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sz w:val="24"/>
          <w:szCs w:val="24"/>
          <w:highlight w:val="none"/>
          <w:vertAlign w:val="baseline"/>
          <w:lang w:val="en-US" w:eastAsia="zh-CN"/>
        </w:rPr>
        <w:t>6.为保证能为本项目提供良好的履约和售后服务，成交供应商应设有稳定可靠的售后服务机构或同类合作机构，包括技术人员、响应时间及备品、备件方面等。</w:t>
      </w:r>
    </w:p>
    <w:p w14:paraId="4A828535">
      <w:pPr>
        <w:keepNext w:val="0"/>
        <w:keepLines w:val="0"/>
        <w:pageBreakBefore w:val="0"/>
        <w:kinsoku/>
        <w:wordWrap/>
        <w:overflowPunct/>
        <w:topLinePunct w:val="0"/>
        <w:autoSpaceDE/>
        <w:autoSpaceDN/>
        <w:bidi w:val="0"/>
        <w:adjustRightInd/>
        <w:spacing w:line="360" w:lineRule="auto"/>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color w:val="000000"/>
          <w:sz w:val="24"/>
          <w:highlight w:val="none"/>
        </w:rPr>
        <w:t>第</w:t>
      </w:r>
      <w:r>
        <w:rPr>
          <w:rFonts w:hint="eastAsia" w:ascii="仿宋" w:hAnsi="仿宋" w:eastAsia="仿宋" w:cs="仿宋"/>
          <w:b/>
          <w:color w:val="000000"/>
          <w:sz w:val="24"/>
          <w:highlight w:val="none"/>
          <w:lang w:val="en-US" w:eastAsia="zh-CN"/>
        </w:rPr>
        <w:t>三</w:t>
      </w:r>
      <w:r>
        <w:rPr>
          <w:rFonts w:hint="eastAsia" w:ascii="仿宋" w:hAnsi="仿宋" w:eastAsia="仿宋" w:cs="仿宋"/>
          <w:b/>
          <w:color w:val="000000"/>
          <w:sz w:val="24"/>
          <w:highlight w:val="none"/>
        </w:rPr>
        <w:t xml:space="preserve">条  </w:t>
      </w:r>
      <w:r>
        <w:rPr>
          <w:rFonts w:hint="eastAsia" w:ascii="仿宋" w:hAnsi="仿宋" w:eastAsia="仿宋" w:cs="仿宋"/>
          <w:b/>
          <w:bCs/>
          <w:color w:val="000000"/>
          <w:kern w:val="2"/>
          <w:sz w:val="24"/>
          <w:szCs w:val="24"/>
          <w:highlight w:val="none"/>
          <w:lang w:val="en-US" w:eastAsia="zh-CN" w:bidi="ar-SA"/>
        </w:rPr>
        <w:t>甲方乙方的权利和义务</w:t>
      </w:r>
    </w:p>
    <w:p w14:paraId="4244DA18">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甲方的权利和义务：</w:t>
      </w:r>
    </w:p>
    <w:p w14:paraId="2E2E00CA">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甲方有权要求乙方按照合同规定的服务标准、时间和质量完成项目。有权对乙方的服务过程进行监督，并提出改进意见。在乙方违约时，有权要求乙方承担相应的违约责任。</w:t>
      </w:r>
    </w:p>
    <w:p w14:paraId="6FAAE8F6">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甲方按照合同规定支付服务费用。提供乙方所需的工作条件和必要协助。尊重乙方的知识产权，未经乙方同意，不得擅自使用或泄露乙方的技术秘密和商业机密。</w:t>
      </w:r>
    </w:p>
    <w:p w14:paraId="5344140B">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乙方的权利和义务：</w:t>
      </w:r>
    </w:p>
    <w:p w14:paraId="28E5A99D">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乙方有权按照合同规定收取服务费用。在甲方未履行支付义务时，有权暂停服务或解除合同。有权要求甲方提供必要的工作条件和协助，以确保服务的顺利进行。</w:t>
      </w:r>
    </w:p>
    <w:p w14:paraId="10FBA545">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乙方按照合同规定的服务标准、时间和质量完成项目。保守甲方的商业秘密，未经甲方同意，不得擅自使用或泄露甲方的相关信息。接受甲方的监督，并根据甲方的合理建议进行改进。</w:t>
      </w:r>
    </w:p>
    <w:p w14:paraId="2970ABDC">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sz w:val="24"/>
          <w:highlight w:val="none"/>
          <w:lang w:eastAsia="zh-CN"/>
        </w:rPr>
      </w:pPr>
      <w:r>
        <w:rPr>
          <w:rFonts w:hint="eastAsia" w:ascii="仿宋" w:hAnsi="仿宋" w:eastAsia="仿宋" w:cs="仿宋"/>
          <w:b/>
          <w:sz w:val="24"/>
          <w:highlight w:val="none"/>
        </w:rPr>
        <w:t xml:space="preserve">第四条  </w:t>
      </w:r>
      <w:r>
        <w:rPr>
          <w:rFonts w:hint="eastAsia" w:ascii="仿宋" w:hAnsi="仿宋" w:eastAsia="仿宋" w:cs="仿宋"/>
          <w:b/>
          <w:sz w:val="24"/>
          <w:highlight w:val="none"/>
          <w:lang w:eastAsia="zh-CN"/>
        </w:rPr>
        <w:t>服务期</w:t>
      </w:r>
    </w:p>
    <w:p w14:paraId="28F26639">
      <w:pPr>
        <w:keepNext w:val="0"/>
        <w:keepLines w:val="0"/>
        <w:pageBreakBefore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eastAsia="zh-CN"/>
        </w:rPr>
        <w:t>服务期</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自签订合同之日起1年，或采购金额达到预算金额后结束。</w:t>
      </w:r>
    </w:p>
    <w:p w14:paraId="0B5D7E94">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sz w:val="24"/>
          <w:highlight w:val="none"/>
        </w:rPr>
      </w:pPr>
      <w:r>
        <w:rPr>
          <w:rFonts w:hint="eastAsia" w:ascii="仿宋" w:hAnsi="仿宋" w:eastAsia="仿宋" w:cs="仿宋"/>
          <w:b/>
          <w:sz w:val="24"/>
          <w:highlight w:val="none"/>
        </w:rPr>
        <w:t>第</w:t>
      </w:r>
      <w:r>
        <w:rPr>
          <w:rFonts w:hint="eastAsia" w:ascii="仿宋" w:hAnsi="仿宋" w:eastAsia="仿宋" w:cs="仿宋"/>
          <w:b/>
          <w:sz w:val="24"/>
          <w:highlight w:val="none"/>
          <w:lang w:val="en-US" w:eastAsia="zh-CN"/>
        </w:rPr>
        <w:t>五</w:t>
      </w:r>
      <w:r>
        <w:rPr>
          <w:rFonts w:hint="eastAsia" w:ascii="仿宋" w:hAnsi="仿宋" w:eastAsia="仿宋" w:cs="仿宋"/>
          <w:b/>
          <w:sz w:val="24"/>
          <w:highlight w:val="none"/>
        </w:rPr>
        <w:t xml:space="preserve">条 付款期限和方式 </w:t>
      </w:r>
    </w:p>
    <w:p w14:paraId="0769C8FA">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仿宋" w:hAnsi="仿宋" w:eastAsia="仿宋" w:cs="仿宋"/>
          <w:color w:val="auto"/>
          <w:kern w:val="2"/>
          <w:sz w:val="24"/>
          <w:szCs w:val="24"/>
          <w:highlight w:val="none"/>
          <w:lang w:val="en-US" w:eastAsia="zh-CN" w:bidi="ar-SA"/>
        </w:rPr>
        <w:t>按照自然月进行结算。成交供应商于每月第一周内将上一月的供货清单提交采购人进行对账，之后成交供应商根据对账确认的金额开具发票，采购人核对无误后按医院流程支付给成交供应商。</w:t>
      </w:r>
    </w:p>
    <w:p w14:paraId="11C596EB">
      <w:pPr>
        <w:keepNext w:val="0"/>
        <w:keepLines w:val="0"/>
        <w:pageBreakBefore w:val="0"/>
        <w:kinsoku/>
        <w:wordWrap/>
        <w:overflowPunct/>
        <w:topLinePunct w:val="0"/>
        <w:autoSpaceDE/>
        <w:autoSpaceDN/>
        <w:bidi w:val="0"/>
        <w:adjustRightInd/>
        <w:spacing w:line="360" w:lineRule="auto"/>
        <w:ind w:firstLine="482" w:firstLineChars="200"/>
        <w:textAlignment w:val="auto"/>
        <w:rPr>
          <w:rFonts w:ascii="仿宋" w:hAnsi="仿宋" w:eastAsia="仿宋" w:cs="仿宋"/>
          <w:b/>
          <w:sz w:val="24"/>
          <w:highlight w:val="none"/>
        </w:rPr>
      </w:pPr>
      <w:r>
        <w:rPr>
          <w:rFonts w:hint="eastAsia" w:ascii="仿宋" w:hAnsi="仿宋" w:eastAsia="仿宋" w:cs="仿宋"/>
          <w:b/>
          <w:sz w:val="24"/>
          <w:highlight w:val="none"/>
        </w:rPr>
        <w:t>第</w:t>
      </w:r>
      <w:r>
        <w:rPr>
          <w:rFonts w:hint="eastAsia" w:ascii="仿宋" w:hAnsi="仿宋" w:eastAsia="仿宋" w:cs="仿宋"/>
          <w:b/>
          <w:sz w:val="24"/>
          <w:highlight w:val="none"/>
          <w:lang w:val="en-US" w:eastAsia="zh-CN"/>
        </w:rPr>
        <w:t>六</w:t>
      </w:r>
      <w:r>
        <w:rPr>
          <w:rFonts w:hint="eastAsia" w:ascii="仿宋" w:hAnsi="仿宋" w:eastAsia="仿宋" w:cs="仿宋"/>
          <w:b/>
          <w:sz w:val="24"/>
          <w:highlight w:val="none"/>
        </w:rPr>
        <w:t>条</w:t>
      </w:r>
      <w:r>
        <w:rPr>
          <w:rFonts w:hint="eastAsia" w:ascii="仿宋" w:hAnsi="仿宋" w:eastAsia="仿宋" w:cs="仿宋"/>
          <w:b/>
          <w:sz w:val="24"/>
          <w:highlight w:val="none"/>
          <w:lang w:val="en-US" w:eastAsia="zh-CN"/>
        </w:rPr>
        <w:t xml:space="preserve"> </w:t>
      </w:r>
      <w:r>
        <w:rPr>
          <w:rFonts w:hint="eastAsia" w:ascii="仿宋" w:hAnsi="仿宋" w:eastAsia="仿宋" w:cs="仿宋"/>
          <w:b/>
          <w:sz w:val="24"/>
          <w:highlight w:val="none"/>
        </w:rPr>
        <w:t>验收要求</w:t>
      </w:r>
    </w:p>
    <w:p w14:paraId="63BB8F5F">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1、</w:t>
      </w:r>
      <w:r>
        <w:rPr>
          <w:rFonts w:hint="eastAsia" w:ascii="仿宋" w:hAnsi="仿宋" w:eastAsia="仿宋" w:cs="仿宋"/>
          <w:sz w:val="24"/>
          <w:highlight w:val="none"/>
        </w:rPr>
        <w:t>验收应在</w:t>
      </w:r>
      <w:r>
        <w:rPr>
          <w:rFonts w:hint="eastAsia" w:ascii="仿宋" w:hAnsi="仿宋" w:eastAsia="仿宋" w:cs="仿宋"/>
          <w:sz w:val="24"/>
          <w:highlight w:val="none"/>
          <w:lang w:eastAsia="zh-CN"/>
        </w:rPr>
        <w:t>甲方</w:t>
      </w:r>
      <w:r>
        <w:rPr>
          <w:rFonts w:hint="eastAsia" w:ascii="仿宋" w:hAnsi="仿宋" w:eastAsia="仿宋" w:cs="仿宋"/>
          <w:sz w:val="24"/>
          <w:highlight w:val="none"/>
        </w:rPr>
        <w:t>和</w:t>
      </w:r>
      <w:r>
        <w:rPr>
          <w:rFonts w:hint="eastAsia" w:ascii="仿宋" w:hAnsi="仿宋" w:eastAsia="仿宋" w:cs="仿宋"/>
          <w:sz w:val="24"/>
          <w:highlight w:val="none"/>
          <w:lang w:eastAsia="zh-CN"/>
        </w:rPr>
        <w:t>乙方</w:t>
      </w:r>
      <w:r>
        <w:rPr>
          <w:rFonts w:hint="eastAsia" w:ascii="仿宋" w:hAnsi="仿宋" w:eastAsia="仿宋" w:cs="仿宋"/>
          <w:sz w:val="24"/>
          <w:highlight w:val="none"/>
        </w:rPr>
        <w:t>双方共同参加下进行。</w:t>
      </w:r>
    </w:p>
    <w:p w14:paraId="64AE21B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验收按国家有关的规定、规范进行。国家有强制性规定的项目验收，按国家规定执行，验收费用由</w:t>
      </w:r>
      <w:r>
        <w:rPr>
          <w:rFonts w:hint="eastAsia" w:ascii="仿宋" w:hAnsi="仿宋" w:eastAsia="仿宋" w:cs="仿宋"/>
          <w:sz w:val="24"/>
          <w:highlight w:val="none"/>
          <w:lang w:eastAsia="zh-CN"/>
        </w:rPr>
        <w:t>乙方</w:t>
      </w:r>
      <w:r>
        <w:rPr>
          <w:rFonts w:hint="eastAsia" w:ascii="仿宋" w:hAnsi="仿宋" w:eastAsia="仿宋" w:cs="仿宋"/>
          <w:sz w:val="24"/>
          <w:highlight w:val="none"/>
        </w:rPr>
        <w:t>承担，验收报告作为申请付款的凭证之一。</w:t>
      </w:r>
    </w:p>
    <w:p w14:paraId="32513BE6">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验收过程中产生纠纷的，由质量技术监督部门认定的检测机构检测,如为</w:t>
      </w:r>
      <w:r>
        <w:rPr>
          <w:rFonts w:hint="eastAsia" w:ascii="仿宋" w:hAnsi="仿宋" w:eastAsia="仿宋" w:cs="仿宋"/>
          <w:sz w:val="24"/>
          <w:highlight w:val="none"/>
          <w:lang w:eastAsia="zh-CN"/>
        </w:rPr>
        <w:t>乙方</w:t>
      </w:r>
      <w:r>
        <w:rPr>
          <w:rFonts w:hint="eastAsia" w:ascii="仿宋" w:hAnsi="仿宋" w:eastAsia="仿宋" w:cs="仿宋"/>
          <w:sz w:val="24"/>
          <w:highlight w:val="none"/>
        </w:rPr>
        <w:t>原因造成的，由</w:t>
      </w:r>
      <w:r>
        <w:rPr>
          <w:rFonts w:hint="eastAsia" w:ascii="仿宋" w:hAnsi="仿宋" w:eastAsia="仿宋" w:cs="仿宋"/>
          <w:sz w:val="24"/>
          <w:highlight w:val="none"/>
          <w:lang w:eastAsia="zh-CN"/>
        </w:rPr>
        <w:t>乙方</w:t>
      </w:r>
      <w:r>
        <w:rPr>
          <w:rFonts w:hint="eastAsia" w:ascii="仿宋" w:hAnsi="仿宋" w:eastAsia="仿宋" w:cs="仿宋"/>
          <w:sz w:val="24"/>
          <w:highlight w:val="none"/>
        </w:rPr>
        <w:t>承担检测费用；否则，由</w:t>
      </w:r>
      <w:r>
        <w:rPr>
          <w:rFonts w:hint="eastAsia" w:ascii="仿宋" w:hAnsi="仿宋" w:eastAsia="仿宋" w:cs="仿宋"/>
          <w:sz w:val="24"/>
          <w:highlight w:val="none"/>
          <w:lang w:eastAsia="zh-CN"/>
        </w:rPr>
        <w:t>甲方</w:t>
      </w:r>
      <w:r>
        <w:rPr>
          <w:rFonts w:hint="eastAsia" w:ascii="仿宋" w:hAnsi="仿宋" w:eastAsia="仿宋" w:cs="仿宋"/>
          <w:sz w:val="24"/>
          <w:highlight w:val="none"/>
        </w:rPr>
        <w:t>承担。</w:t>
      </w:r>
    </w:p>
    <w:p w14:paraId="5BD12A0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仿宋" w:hAnsi="仿宋" w:eastAsia="仿宋" w:cs="仿宋"/>
          <w:b/>
          <w:kern w:val="2"/>
          <w:sz w:val="24"/>
          <w:szCs w:val="24"/>
          <w:highlight w:val="none"/>
          <w:lang w:val="en-US" w:eastAsia="zh-CN" w:bidi="ar-SA"/>
        </w:rPr>
      </w:pPr>
      <w:r>
        <w:rPr>
          <w:rFonts w:hint="eastAsia" w:ascii="仿宋" w:hAnsi="仿宋" w:eastAsia="仿宋" w:cs="仿宋"/>
          <w:b/>
          <w:sz w:val="24"/>
          <w:highlight w:val="none"/>
          <w:lang w:val="en-US" w:eastAsia="zh-CN"/>
        </w:rPr>
        <w:t>第七条</w:t>
      </w:r>
      <w:r>
        <w:rPr>
          <w:rFonts w:hint="eastAsia" w:ascii="仿宋" w:hAnsi="仿宋" w:eastAsia="仿宋" w:cs="仿宋"/>
          <w:b/>
          <w:color w:val="000000"/>
          <w:sz w:val="24"/>
          <w:highlight w:val="none"/>
        </w:rPr>
        <w:t xml:space="preserve">  </w:t>
      </w:r>
      <w:r>
        <w:rPr>
          <w:rFonts w:hint="eastAsia" w:ascii="仿宋" w:hAnsi="仿宋" w:eastAsia="仿宋" w:cs="仿宋"/>
          <w:b/>
          <w:kern w:val="2"/>
          <w:sz w:val="24"/>
          <w:szCs w:val="24"/>
          <w:highlight w:val="none"/>
          <w:lang w:val="en-US" w:eastAsia="zh-CN" w:bidi="ar-SA"/>
        </w:rPr>
        <w:t>违约责任与赔偿损失</w:t>
      </w:r>
    </w:p>
    <w:p w14:paraId="0EEA76C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乙方提供的服务不符合本合同规定的，例如：未能按时、按质、按量供应货物，应承担相应的违约责任，甲方有权拒收，并且乙方须向甲方支付本合同总价5%的违约金，包括但不限于赔偿甲方的损失、承担违约金等。</w:t>
      </w:r>
    </w:p>
    <w:p w14:paraId="0132B2B2">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2.乙方未能按本合同规定的交货时间提供服务，从逾期之日起每日按本合同总价3‰的数额向甲方支付违约金；逾期半个月以上的，甲方有权终止合同，由此造成的甲方经济损失由乙方承担。</w:t>
      </w:r>
    </w:p>
    <w:p w14:paraId="4BA526D2">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3.甲方无正当理由拒收接受服务，到期拒付服务款项的，甲方向乙方偿付本合同总的5%的违约金。甲方人逾期付款，则每日按本合同总价的3‰向乙方偿付违约金。</w:t>
      </w:r>
    </w:p>
    <w:p w14:paraId="24EFBC2A">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4.对于因甲方原因导致变更、中止或者终止政府采购合同的，甲方应当依照以下合同约定对乙方受到的损失予以赔偿或者补偿：</w:t>
      </w:r>
      <w:r>
        <w:rPr>
          <w:rFonts w:hint="eastAsia" w:ascii="仿宋" w:hAnsi="仿宋" w:eastAsia="仿宋" w:cs="仿宋"/>
          <w:b w:val="0"/>
          <w:bCs w:val="0"/>
          <w:sz w:val="24"/>
          <w:highlight w:val="none"/>
          <w:u w:val="single"/>
          <w:lang w:val="en-US" w:eastAsia="zh-CN"/>
        </w:rPr>
        <w:t>                     </w:t>
      </w:r>
      <w:r>
        <w:rPr>
          <w:rFonts w:hint="eastAsia" w:ascii="仿宋" w:hAnsi="仿宋" w:eastAsia="仿宋" w:cs="仿宋"/>
          <w:sz w:val="24"/>
          <w:highlight w:val="none"/>
          <w:lang w:val="en-US" w:eastAsia="zh-CN"/>
        </w:rPr>
        <w:t>    </w:t>
      </w:r>
    </w:p>
    <w:p w14:paraId="4430C74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5.其它违约责任按《中华人民共和国民法典(合同编)》处理。</w:t>
      </w:r>
    </w:p>
    <w:p w14:paraId="2A901F7E">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val="0"/>
          <w:bCs/>
          <w:sz w:val="24"/>
          <w:highlight w:val="none"/>
          <w:lang w:val="en-US" w:eastAsia="zh-CN"/>
        </w:rPr>
      </w:pPr>
      <w:r>
        <w:rPr>
          <w:rFonts w:hint="eastAsia" w:ascii="仿宋" w:hAnsi="仿宋" w:eastAsia="仿宋" w:cs="仿宋"/>
          <w:b/>
          <w:bCs w:val="0"/>
          <w:sz w:val="24"/>
          <w:highlight w:val="none"/>
          <w:lang w:val="en-US" w:eastAsia="zh-CN"/>
        </w:rPr>
        <w:t>第八条  不可抗力</w:t>
      </w:r>
    </w:p>
    <w:p w14:paraId="1332B38F">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 w:val="0"/>
          <w:bCs/>
          <w:sz w:val="24"/>
          <w:highlight w:val="none"/>
          <w:lang w:val="en-US" w:eastAsia="zh-CN"/>
        </w:rPr>
      </w:pPr>
      <w:r>
        <w:rPr>
          <w:rFonts w:hint="eastAsia" w:ascii="仿宋" w:hAnsi="仿宋" w:eastAsia="仿宋" w:cs="仿宋"/>
          <w:b w:val="0"/>
          <w:bCs/>
          <w:sz w:val="24"/>
          <w:highlight w:val="none"/>
          <w:lang w:val="en-US" w:eastAsia="zh-CN"/>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14:paraId="519AA04F">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第九条 争议的解决</w:t>
      </w:r>
    </w:p>
    <w:p w14:paraId="4D71F8C4">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highlight w:val="none"/>
          <w:lang w:val="en-US" w:eastAsia="zh-CN"/>
        </w:rPr>
      </w:pPr>
      <w:r>
        <w:rPr>
          <w:rFonts w:hint="eastAsia" w:ascii="仿宋" w:hAnsi="仿宋" w:eastAsia="仿宋" w:cs="仿宋"/>
          <w:b w:val="0"/>
          <w:bCs/>
          <w:sz w:val="24"/>
          <w:highlight w:val="none"/>
          <w:lang w:val="en-US" w:eastAsia="zh-CN"/>
        </w:rPr>
        <w:t>合同执行过程中发生的任何争议，如双方不能通过友好协商解决，按相关法律法规处理。  </w:t>
      </w:r>
    </w:p>
    <w:p w14:paraId="0C4B4CD8">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第十条  税费</w:t>
      </w:r>
    </w:p>
    <w:p w14:paraId="77EAB711">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　　</w:t>
      </w:r>
      <w:r>
        <w:rPr>
          <w:rFonts w:hint="eastAsia" w:ascii="仿宋" w:hAnsi="仿宋" w:eastAsia="仿宋" w:cs="仿宋"/>
          <w:b w:val="0"/>
          <w:bCs/>
          <w:sz w:val="24"/>
          <w:highlight w:val="none"/>
          <w:lang w:val="en-US" w:eastAsia="zh-CN"/>
        </w:rPr>
        <w:t>在中国境内、外发生的与本合同执行有关的一切税费均由乙方负担。</w:t>
      </w:r>
    </w:p>
    <w:p w14:paraId="016D3338">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第十一条  其它</w:t>
      </w:r>
    </w:p>
    <w:p w14:paraId="42D03F7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1.本合同所有附件、招标文件、投标文件、中标通知书均为合同的有效组成部分，与本合同具有同等法律效力。</w:t>
      </w:r>
    </w:p>
    <w:p w14:paraId="41B150F3">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2.在执行本合同的过程中，所有经双方签署确认的文件（包括会议纪要、补充协议、往来信函）即成为本合同的有效组成部分。</w:t>
      </w:r>
    </w:p>
    <w:p w14:paraId="0E751220">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3.如一方地址、电话、传真号码有变更，应在变更当日内书面通知对方，否则，应承担相应责任。</w:t>
      </w:r>
    </w:p>
    <w:p w14:paraId="1D925BC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4.除甲方事先书面同意外，乙方不得部分或全部转让其应履行的合同项下的义务。</w:t>
      </w:r>
    </w:p>
    <w:p w14:paraId="39D1A311">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5.合同未尽事宜，双方可协商补充，并以书面形式作为合同的附件，与合同具有同等法律效力。双方在合作过程中应遵守国家相关法律法规和行业规范，共同维护良好的市场秩序和医疗环境。</w:t>
      </w:r>
    </w:p>
    <w:p w14:paraId="0C99DF8B">
      <w:pPr>
        <w:pStyle w:val="10"/>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第十</w:t>
      </w: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rPr>
        <w:t>条  合同生效</w:t>
      </w:r>
    </w:p>
    <w:p w14:paraId="79F39A77">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本合同自甲乙双方签章之日起生效。本合同（盖有</w:t>
      </w:r>
      <w:r>
        <w:rPr>
          <w:rFonts w:hint="default" w:ascii="仿宋" w:hAnsi="仿宋" w:eastAsia="仿宋" w:cs="仿宋"/>
          <w:sz w:val="24"/>
          <w:szCs w:val="24"/>
          <w:highlight w:val="none"/>
          <w:lang w:eastAsia="zh-CN"/>
        </w:rPr>
        <w:t>惠阳区中医院</w:t>
      </w:r>
      <w:r>
        <w:rPr>
          <w:rFonts w:hint="eastAsia" w:ascii="仿宋" w:hAnsi="仿宋" w:eastAsia="仿宋" w:cs="仿宋"/>
          <w:sz w:val="24"/>
          <w:szCs w:val="24"/>
          <w:highlight w:val="none"/>
        </w:rPr>
        <w:t>审计</w:t>
      </w:r>
      <w:r>
        <w:rPr>
          <w:rFonts w:hint="eastAsia" w:ascii="仿宋" w:hAnsi="仿宋" w:eastAsia="仿宋" w:cs="仿宋"/>
          <w:sz w:val="24"/>
          <w:szCs w:val="24"/>
          <w:highlight w:val="none"/>
          <w:lang w:eastAsia="zh-CN"/>
        </w:rPr>
        <w:t>部</w:t>
      </w:r>
      <w:r>
        <w:rPr>
          <w:rFonts w:hint="eastAsia" w:ascii="仿宋" w:hAnsi="仿宋" w:eastAsia="仿宋" w:cs="仿宋"/>
          <w:sz w:val="24"/>
          <w:szCs w:val="24"/>
          <w:highlight w:val="none"/>
        </w:rPr>
        <w:t>骑缝章）壹式</w:t>
      </w:r>
      <w:r>
        <w:rPr>
          <w:rFonts w:hint="eastAsia" w:ascii="仿宋" w:hAnsi="仿宋" w:eastAsia="仿宋" w:cs="仿宋"/>
          <w:sz w:val="24"/>
          <w:szCs w:val="24"/>
          <w:highlight w:val="none"/>
          <w:lang w:eastAsia="zh-CN"/>
        </w:rPr>
        <w:t>肆</w:t>
      </w:r>
      <w:r>
        <w:rPr>
          <w:rFonts w:hint="eastAsia" w:ascii="仿宋" w:hAnsi="仿宋" w:eastAsia="仿宋" w:cs="仿宋"/>
          <w:sz w:val="24"/>
          <w:szCs w:val="24"/>
          <w:highlight w:val="none"/>
        </w:rPr>
        <w:t>份，甲方执</w:t>
      </w:r>
      <w:r>
        <w:rPr>
          <w:rFonts w:hint="eastAsia" w:ascii="仿宋" w:hAnsi="仿宋" w:eastAsia="仿宋" w:cs="仿宋"/>
          <w:sz w:val="24"/>
          <w:szCs w:val="24"/>
          <w:highlight w:val="none"/>
          <w:lang w:eastAsia="zh-CN"/>
        </w:rPr>
        <w:t>叁</w:t>
      </w:r>
      <w:r>
        <w:rPr>
          <w:rFonts w:hint="eastAsia" w:ascii="仿宋" w:hAnsi="仿宋" w:eastAsia="仿宋" w:cs="仿宋"/>
          <w:sz w:val="24"/>
          <w:szCs w:val="24"/>
          <w:highlight w:val="none"/>
        </w:rPr>
        <w:t>份，乙方执壹份，具有同等法律效力。</w:t>
      </w:r>
    </w:p>
    <w:tbl>
      <w:tblPr>
        <w:tblStyle w:val="30"/>
        <w:tblW w:w="9180" w:type="dxa"/>
        <w:jc w:val="center"/>
        <w:tblLayout w:type="fixed"/>
        <w:tblCellMar>
          <w:top w:w="0" w:type="dxa"/>
          <w:left w:w="108" w:type="dxa"/>
          <w:bottom w:w="0" w:type="dxa"/>
          <w:right w:w="108" w:type="dxa"/>
        </w:tblCellMar>
      </w:tblPr>
      <w:tblGrid>
        <w:gridCol w:w="4725"/>
        <w:gridCol w:w="4455"/>
      </w:tblGrid>
      <w:tr w14:paraId="70326D50">
        <w:tblPrEx>
          <w:tblCellMar>
            <w:top w:w="0" w:type="dxa"/>
            <w:left w:w="108" w:type="dxa"/>
            <w:bottom w:w="0" w:type="dxa"/>
            <w:right w:w="108" w:type="dxa"/>
          </w:tblCellMar>
        </w:tblPrEx>
        <w:trPr>
          <w:trHeight w:val="399" w:hRule="atLeast"/>
          <w:jc w:val="center"/>
        </w:trPr>
        <w:tc>
          <w:tcPr>
            <w:tcW w:w="4725" w:type="dxa"/>
            <w:noWrap w:val="0"/>
            <w:vAlign w:val="top"/>
          </w:tcPr>
          <w:p w14:paraId="18019577">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甲方（签章）：</w:t>
            </w:r>
          </w:p>
        </w:tc>
        <w:tc>
          <w:tcPr>
            <w:tcW w:w="4455" w:type="dxa"/>
            <w:noWrap w:val="0"/>
            <w:vAlign w:val="top"/>
          </w:tcPr>
          <w:p w14:paraId="1A74E765">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乙方（签章）：</w:t>
            </w:r>
          </w:p>
        </w:tc>
      </w:tr>
      <w:tr w14:paraId="488EF1FA">
        <w:tblPrEx>
          <w:tblCellMar>
            <w:top w:w="0" w:type="dxa"/>
            <w:left w:w="108" w:type="dxa"/>
            <w:bottom w:w="0" w:type="dxa"/>
            <w:right w:w="108" w:type="dxa"/>
          </w:tblCellMar>
        </w:tblPrEx>
        <w:trPr>
          <w:trHeight w:val="444" w:hRule="atLeast"/>
          <w:jc w:val="center"/>
        </w:trPr>
        <w:tc>
          <w:tcPr>
            <w:tcW w:w="4725" w:type="dxa"/>
            <w:noWrap w:val="0"/>
            <w:vAlign w:val="top"/>
          </w:tcPr>
          <w:p w14:paraId="065EB466">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p>
        </w:tc>
        <w:tc>
          <w:tcPr>
            <w:tcW w:w="4455" w:type="dxa"/>
            <w:noWrap w:val="0"/>
            <w:vAlign w:val="top"/>
          </w:tcPr>
          <w:p w14:paraId="65531733">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p>
        </w:tc>
      </w:tr>
      <w:tr w14:paraId="54AB27E1">
        <w:tblPrEx>
          <w:tblCellMar>
            <w:top w:w="0" w:type="dxa"/>
            <w:left w:w="108" w:type="dxa"/>
            <w:bottom w:w="0" w:type="dxa"/>
            <w:right w:w="108" w:type="dxa"/>
          </w:tblCellMar>
        </w:tblPrEx>
        <w:trPr>
          <w:trHeight w:val="479" w:hRule="exact"/>
          <w:jc w:val="center"/>
        </w:trPr>
        <w:tc>
          <w:tcPr>
            <w:tcW w:w="4725" w:type="dxa"/>
            <w:noWrap w:val="0"/>
            <w:vAlign w:val="top"/>
          </w:tcPr>
          <w:p w14:paraId="014B2343">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签约日期：     年     月     日</w:t>
            </w:r>
          </w:p>
        </w:tc>
        <w:tc>
          <w:tcPr>
            <w:tcW w:w="4455" w:type="dxa"/>
            <w:noWrap w:val="0"/>
            <w:vAlign w:val="top"/>
          </w:tcPr>
          <w:p w14:paraId="2461744A">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签约日期：     年     月     日</w:t>
            </w:r>
          </w:p>
        </w:tc>
      </w:tr>
      <w:tr w14:paraId="74D5C902">
        <w:tblPrEx>
          <w:tblCellMar>
            <w:top w:w="0" w:type="dxa"/>
            <w:left w:w="108" w:type="dxa"/>
            <w:bottom w:w="0" w:type="dxa"/>
            <w:right w:w="108" w:type="dxa"/>
          </w:tblCellMar>
        </w:tblPrEx>
        <w:trPr>
          <w:trHeight w:val="529" w:hRule="exact"/>
          <w:jc w:val="center"/>
        </w:trPr>
        <w:tc>
          <w:tcPr>
            <w:tcW w:w="4725" w:type="dxa"/>
            <w:noWrap w:val="0"/>
            <w:vAlign w:val="top"/>
          </w:tcPr>
          <w:p w14:paraId="63232499">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签约地点：</w:t>
            </w:r>
            <w:r>
              <w:rPr>
                <w:rFonts w:hint="eastAsia" w:ascii="仿宋" w:hAnsi="仿宋" w:eastAsia="仿宋" w:cs="仿宋"/>
                <w:sz w:val="24"/>
                <w:highlight w:val="none"/>
                <w:lang w:val="en-US" w:eastAsia="zh-CN"/>
              </w:rPr>
              <w:t>惠州市</w:t>
            </w:r>
            <w:r>
              <w:rPr>
                <w:rFonts w:hint="default" w:ascii="仿宋" w:hAnsi="仿宋" w:eastAsia="仿宋" w:cs="仿宋"/>
                <w:sz w:val="24"/>
                <w:highlight w:val="none"/>
                <w:lang w:eastAsia="zh-CN"/>
              </w:rPr>
              <w:t>惠阳区中医院</w:t>
            </w:r>
          </w:p>
        </w:tc>
        <w:tc>
          <w:tcPr>
            <w:tcW w:w="4455" w:type="dxa"/>
            <w:noWrap w:val="0"/>
            <w:vAlign w:val="top"/>
          </w:tcPr>
          <w:p w14:paraId="0D8C4DA3">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p>
        </w:tc>
      </w:tr>
      <w:tr w14:paraId="2A86B040">
        <w:tblPrEx>
          <w:tblCellMar>
            <w:top w:w="0" w:type="dxa"/>
            <w:left w:w="108" w:type="dxa"/>
            <w:bottom w:w="0" w:type="dxa"/>
            <w:right w:w="108" w:type="dxa"/>
          </w:tblCellMar>
        </w:tblPrEx>
        <w:trPr>
          <w:trHeight w:val="479" w:hRule="exact"/>
          <w:jc w:val="center"/>
        </w:trPr>
        <w:tc>
          <w:tcPr>
            <w:tcW w:w="4725" w:type="dxa"/>
            <w:noWrap w:val="0"/>
            <w:vAlign w:val="top"/>
          </w:tcPr>
          <w:p w14:paraId="028B06EB">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color w:val="0000FF"/>
                <w:sz w:val="24"/>
                <w:highlight w:val="none"/>
              </w:rPr>
              <w:t>地址：</w:t>
            </w:r>
          </w:p>
        </w:tc>
        <w:tc>
          <w:tcPr>
            <w:tcW w:w="4455" w:type="dxa"/>
            <w:noWrap w:val="0"/>
            <w:vAlign w:val="top"/>
          </w:tcPr>
          <w:p w14:paraId="335C5C9B">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地址：</w:t>
            </w:r>
          </w:p>
        </w:tc>
      </w:tr>
      <w:tr w14:paraId="392FF092">
        <w:tblPrEx>
          <w:tblCellMar>
            <w:top w:w="0" w:type="dxa"/>
            <w:left w:w="108" w:type="dxa"/>
            <w:bottom w:w="0" w:type="dxa"/>
            <w:right w:w="108" w:type="dxa"/>
          </w:tblCellMar>
        </w:tblPrEx>
        <w:trPr>
          <w:trHeight w:val="456" w:hRule="exact"/>
          <w:jc w:val="center"/>
        </w:trPr>
        <w:tc>
          <w:tcPr>
            <w:tcW w:w="4725" w:type="dxa"/>
            <w:noWrap w:val="0"/>
            <w:vAlign w:val="top"/>
          </w:tcPr>
          <w:p w14:paraId="5A0DC858">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color w:val="0000FF"/>
                <w:sz w:val="24"/>
                <w:highlight w:val="none"/>
              </w:rPr>
              <w:t>电话：0752-   邮编：</w:t>
            </w:r>
          </w:p>
        </w:tc>
        <w:tc>
          <w:tcPr>
            <w:tcW w:w="4455" w:type="dxa"/>
            <w:noWrap w:val="0"/>
            <w:vAlign w:val="top"/>
          </w:tcPr>
          <w:p w14:paraId="5CE6D3FB">
            <w:pPr>
              <w:keepNext w:val="0"/>
              <w:keepLines w:val="0"/>
              <w:pageBreakBefore w:val="0"/>
              <w:kinsoku/>
              <w:wordWrap/>
              <w:overflowPunct/>
              <w:topLinePunct w:val="0"/>
              <w:autoSpaceDE w:val="0"/>
              <w:autoSpaceDN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电话：         邮编：</w:t>
            </w:r>
          </w:p>
        </w:tc>
      </w:tr>
      <w:tr w14:paraId="2F6F8441">
        <w:tblPrEx>
          <w:tblCellMar>
            <w:top w:w="0" w:type="dxa"/>
            <w:left w:w="108" w:type="dxa"/>
            <w:bottom w:w="0" w:type="dxa"/>
            <w:right w:w="108" w:type="dxa"/>
          </w:tblCellMar>
        </w:tblPrEx>
        <w:trPr>
          <w:trHeight w:val="476" w:hRule="exact"/>
          <w:jc w:val="center"/>
        </w:trPr>
        <w:tc>
          <w:tcPr>
            <w:tcW w:w="4725" w:type="dxa"/>
            <w:noWrap w:val="0"/>
            <w:vAlign w:val="top"/>
          </w:tcPr>
          <w:p w14:paraId="6CD5AFB5">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开户银行：</w:t>
            </w:r>
          </w:p>
        </w:tc>
        <w:tc>
          <w:tcPr>
            <w:tcW w:w="4455" w:type="dxa"/>
            <w:noWrap w:val="0"/>
            <w:vAlign w:val="top"/>
          </w:tcPr>
          <w:p w14:paraId="1E286CD4">
            <w:pPr>
              <w:keepNext w:val="0"/>
              <w:keepLines w:val="0"/>
              <w:pageBreakBefore w:val="0"/>
              <w:kinsoku/>
              <w:wordWrap/>
              <w:overflowPunct/>
              <w:topLinePunct w:val="0"/>
              <w:autoSpaceDE w:val="0"/>
              <w:autoSpaceDN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开户银行：</w:t>
            </w:r>
          </w:p>
        </w:tc>
      </w:tr>
      <w:tr w14:paraId="3566AB36">
        <w:tblPrEx>
          <w:tblCellMar>
            <w:top w:w="0" w:type="dxa"/>
            <w:left w:w="108" w:type="dxa"/>
            <w:bottom w:w="0" w:type="dxa"/>
            <w:right w:w="108" w:type="dxa"/>
          </w:tblCellMar>
        </w:tblPrEx>
        <w:trPr>
          <w:trHeight w:val="469" w:hRule="exact"/>
          <w:jc w:val="center"/>
        </w:trPr>
        <w:tc>
          <w:tcPr>
            <w:tcW w:w="4725" w:type="dxa"/>
            <w:noWrap w:val="0"/>
            <w:vAlign w:val="top"/>
          </w:tcPr>
          <w:p w14:paraId="0537B0A5">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账号：</w:t>
            </w:r>
          </w:p>
        </w:tc>
        <w:tc>
          <w:tcPr>
            <w:tcW w:w="4455" w:type="dxa"/>
            <w:noWrap w:val="0"/>
            <w:vAlign w:val="top"/>
          </w:tcPr>
          <w:p w14:paraId="798DE4FE">
            <w:pPr>
              <w:keepNext w:val="0"/>
              <w:keepLines w:val="0"/>
              <w:pageBreakBefore w:val="0"/>
              <w:kinsoku/>
              <w:wordWrap/>
              <w:overflowPunct/>
              <w:topLinePunct w:val="0"/>
              <w:autoSpaceDE w:val="0"/>
              <w:autoSpaceDN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账号：</w:t>
            </w:r>
          </w:p>
        </w:tc>
      </w:tr>
    </w:tbl>
    <w:p w14:paraId="488217E7">
      <w:pPr>
        <w:pStyle w:val="15"/>
        <w:adjustRightInd w:val="0"/>
        <w:snapToGrid w:val="0"/>
        <w:spacing w:line="440" w:lineRule="exact"/>
        <w:rPr>
          <w:rFonts w:hint="eastAsia" w:ascii="仿宋" w:hAnsi="仿宋" w:eastAsia="仿宋" w:cs="仿宋"/>
          <w:b/>
          <w:kern w:val="0"/>
          <w:sz w:val="28"/>
          <w:szCs w:val="28"/>
          <w:highlight w:val="none"/>
        </w:rPr>
        <w:sectPr>
          <w:pgSz w:w="11906" w:h="16838"/>
          <w:pgMar w:top="1440" w:right="1746" w:bottom="1327" w:left="1746"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4585E502"/>
    <w:p w14:paraId="3F091D3B">
      <w:pPr>
        <w:pStyle w:val="15"/>
        <w:numPr>
          <w:ilvl w:val="0"/>
          <w:numId w:val="4"/>
        </w:numPr>
        <w:adjustRightInd w:val="0"/>
        <w:snapToGrid w:val="0"/>
        <w:spacing w:line="440" w:lineRule="exact"/>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 xml:space="preserve"> 投标文件格式</w:t>
      </w:r>
    </w:p>
    <w:p w14:paraId="29498837">
      <w:pPr>
        <w:pStyle w:val="15"/>
        <w:adjustRightInd w:val="0"/>
        <w:snapToGrid w:val="0"/>
        <w:spacing w:line="440" w:lineRule="exact"/>
        <w:rPr>
          <w:rFonts w:hint="eastAsia" w:ascii="仿宋" w:hAnsi="仿宋" w:eastAsia="仿宋" w:cs="仿宋"/>
          <w:b/>
          <w:kern w:val="0"/>
          <w:sz w:val="28"/>
          <w:szCs w:val="28"/>
          <w:highlight w:val="none"/>
        </w:rPr>
      </w:pPr>
    </w:p>
    <w:p w14:paraId="08585A87">
      <w:pPr>
        <w:spacing w:line="360" w:lineRule="auto"/>
        <w:ind w:left="0" w:leftChars="0" w:firstLine="480" w:firstLineChars="0"/>
        <w:rPr>
          <w:rFonts w:hint="eastAsia" w:ascii="仿宋" w:hAnsi="仿宋" w:eastAsia="仿宋" w:cs="仿宋"/>
          <w:sz w:val="24"/>
          <w:highlight w:val="none"/>
          <w:lang w:val="zh-CN"/>
        </w:rPr>
      </w:pPr>
      <w:r>
        <w:rPr>
          <w:rFonts w:hint="eastAsia" w:ascii="仿宋" w:hAnsi="仿宋" w:eastAsia="仿宋" w:cs="仿宋"/>
          <w:sz w:val="24"/>
          <w:highlight w:val="none"/>
          <w:lang w:val="zh-CN"/>
        </w:rPr>
        <w:t>一、供应商应提供有效的公司资质、人员资质证明、业务代表授权书及对应身份证等。</w:t>
      </w:r>
    </w:p>
    <w:p w14:paraId="5E822C0A">
      <w:pPr>
        <w:spacing w:line="360" w:lineRule="auto"/>
        <w:ind w:left="0" w:leftChars="0" w:firstLine="480" w:firstLineChars="0"/>
        <w:rPr>
          <w:rFonts w:hint="eastAsia" w:ascii="仿宋" w:hAnsi="仿宋" w:eastAsia="仿宋" w:cs="仿宋"/>
          <w:sz w:val="24"/>
          <w:highlight w:val="none"/>
          <w:u w:val="single"/>
          <w:lang w:val="zh-CN"/>
        </w:rPr>
      </w:pPr>
      <w:r>
        <w:rPr>
          <w:rFonts w:hint="eastAsia" w:ascii="仿宋" w:hAnsi="仿宋" w:eastAsia="仿宋" w:cs="仿宋"/>
          <w:sz w:val="24"/>
          <w:highlight w:val="none"/>
          <w:lang w:val="zh-CN"/>
        </w:rPr>
        <w:t>二、投标</w:t>
      </w:r>
      <w:r>
        <w:rPr>
          <w:rFonts w:hint="eastAsia" w:ascii="仿宋" w:hAnsi="仿宋" w:eastAsia="仿宋" w:cs="仿宋"/>
          <w:sz w:val="24"/>
          <w:highlight w:val="none"/>
          <w:u w:val="single"/>
          <w:lang w:val="zh-CN"/>
        </w:rPr>
        <w:t>文件每页均应认真填写并加盖公章，包括附件，未盖章视为无效响应文件。所有页面必须清晰可分辨阅读，凡是有页面（含复印件）不清晰经专家讨论认为无法分辨的视为无效投标文件。</w:t>
      </w:r>
    </w:p>
    <w:p w14:paraId="67C91303">
      <w:pPr>
        <w:spacing w:line="360" w:lineRule="auto"/>
        <w:ind w:left="-10" w:leftChars="0" w:firstLine="430" w:firstLineChars="0"/>
        <w:rPr>
          <w:rFonts w:hint="eastAsia" w:ascii="仿宋" w:hAnsi="仿宋" w:eastAsia="仿宋" w:cs="仿宋"/>
          <w:sz w:val="24"/>
          <w:highlight w:val="none"/>
        </w:rPr>
      </w:pPr>
      <w:r>
        <w:rPr>
          <w:rFonts w:hint="eastAsia" w:ascii="仿宋" w:hAnsi="仿宋" w:eastAsia="仿宋" w:cs="仿宋"/>
          <w:sz w:val="24"/>
          <w:highlight w:val="none"/>
          <w:lang w:eastAsia="zh-CN"/>
        </w:rPr>
        <w:t>三</w:t>
      </w:r>
      <w:r>
        <w:rPr>
          <w:rFonts w:hint="eastAsia" w:ascii="仿宋" w:hAnsi="仿宋" w:eastAsia="仿宋" w:cs="仿宋"/>
          <w:sz w:val="24"/>
          <w:highlight w:val="none"/>
        </w:rPr>
        <w:t>、 投标人必须按照以下顺序进行投标文件的</w:t>
      </w:r>
      <w:r>
        <w:rPr>
          <w:rFonts w:hint="eastAsia" w:ascii="仿宋" w:hAnsi="仿宋" w:eastAsia="仿宋" w:cs="仿宋"/>
          <w:b/>
          <w:bCs/>
          <w:sz w:val="24"/>
          <w:highlight w:val="none"/>
        </w:rPr>
        <w:t>编排装订（至少要简单装订成册，不得随意用回形针之类的别住）及盖章密封标记</w:t>
      </w:r>
      <w:r>
        <w:rPr>
          <w:rFonts w:hint="eastAsia" w:ascii="仿宋" w:hAnsi="仿宋" w:eastAsia="仿宋" w:cs="仿宋"/>
          <w:sz w:val="24"/>
          <w:highlight w:val="none"/>
        </w:rPr>
        <w:t>，文件袋必须贴封条密封盖章，注明投标</w:t>
      </w:r>
      <w:r>
        <w:rPr>
          <w:rFonts w:hint="eastAsia" w:ascii="仿宋" w:hAnsi="仿宋" w:eastAsia="仿宋" w:cs="仿宋"/>
          <w:sz w:val="24"/>
          <w:highlight w:val="none"/>
          <w:lang w:eastAsia="zh-CN"/>
        </w:rPr>
        <w:t>项目编号</w:t>
      </w:r>
      <w:r>
        <w:rPr>
          <w:rFonts w:hint="eastAsia" w:ascii="仿宋" w:hAnsi="仿宋" w:eastAsia="仿宋" w:cs="仿宋"/>
          <w:sz w:val="24"/>
          <w:highlight w:val="none"/>
        </w:rPr>
        <w:t>和投标</w:t>
      </w:r>
      <w:r>
        <w:rPr>
          <w:rFonts w:hint="eastAsia" w:ascii="仿宋" w:hAnsi="仿宋" w:eastAsia="仿宋" w:cs="仿宋"/>
          <w:sz w:val="24"/>
          <w:highlight w:val="none"/>
          <w:lang w:eastAsia="zh-CN"/>
        </w:rPr>
        <w:t>项目</w:t>
      </w:r>
      <w:r>
        <w:rPr>
          <w:rFonts w:hint="eastAsia" w:ascii="仿宋" w:hAnsi="仿宋" w:eastAsia="仿宋" w:cs="仿宋"/>
          <w:sz w:val="24"/>
          <w:highlight w:val="none"/>
        </w:rPr>
        <w:t>名称</w:t>
      </w:r>
      <w:r>
        <w:rPr>
          <w:rFonts w:hint="eastAsia" w:ascii="仿宋" w:hAnsi="仿宋" w:eastAsia="仿宋" w:cs="仿宋"/>
          <w:b/>
          <w:sz w:val="24"/>
          <w:highlight w:val="none"/>
          <w:lang w:eastAsia="zh-CN"/>
        </w:rPr>
        <w:t>。其中，</w:t>
      </w:r>
      <w:r>
        <w:rPr>
          <w:rFonts w:hint="eastAsia" w:ascii="仿宋" w:hAnsi="仿宋" w:eastAsia="仿宋" w:cs="仿宋"/>
          <w:b/>
          <w:bCs w:val="0"/>
          <w:sz w:val="24"/>
          <w:highlight w:val="none"/>
        </w:rPr>
        <w:t>投</w:t>
      </w:r>
      <w:r>
        <w:rPr>
          <w:rFonts w:hint="eastAsia" w:ascii="仿宋" w:hAnsi="仿宋" w:eastAsia="仿宋" w:cs="仿宋"/>
          <w:sz w:val="24"/>
          <w:highlight w:val="none"/>
        </w:rPr>
        <w:t>标文件</w:t>
      </w:r>
      <w:r>
        <w:rPr>
          <w:rFonts w:hint="default" w:ascii="仿宋" w:hAnsi="仿宋" w:eastAsia="仿宋" w:cs="仿宋"/>
          <w:sz w:val="24"/>
          <w:highlight w:val="none"/>
        </w:rPr>
        <w:t>一正</w:t>
      </w:r>
      <w:r>
        <w:rPr>
          <w:rFonts w:hint="eastAsia" w:ascii="仿宋" w:hAnsi="仿宋" w:eastAsia="仿宋" w:cs="仿宋"/>
          <w:sz w:val="24"/>
          <w:highlight w:val="none"/>
          <w:lang w:val="en-US" w:eastAsia="zh-CN"/>
        </w:rPr>
        <w:t>一</w:t>
      </w:r>
      <w:r>
        <w:rPr>
          <w:rFonts w:hint="default" w:ascii="仿宋" w:hAnsi="仿宋" w:eastAsia="仿宋" w:cs="仿宋"/>
          <w:sz w:val="24"/>
          <w:highlight w:val="none"/>
        </w:rPr>
        <w:t>副</w:t>
      </w:r>
      <w:r>
        <w:rPr>
          <w:rFonts w:hint="eastAsia" w:ascii="仿宋" w:hAnsi="仿宋" w:eastAsia="仿宋" w:cs="仿宋"/>
          <w:sz w:val="24"/>
          <w:highlight w:val="none"/>
        </w:rPr>
        <w:t>；</w:t>
      </w:r>
      <w:r>
        <w:rPr>
          <w:rFonts w:hint="eastAsia" w:ascii="仿宋" w:hAnsi="仿宋" w:eastAsia="仿宋" w:cs="仿宋"/>
          <w:sz w:val="24"/>
          <w:highlight w:val="none"/>
          <w:lang w:val="en-US" w:eastAsia="zh-Hans"/>
        </w:rPr>
        <w:t>唱标文件</w:t>
      </w:r>
      <w:r>
        <w:rPr>
          <w:rFonts w:hint="eastAsia" w:ascii="仿宋" w:hAnsi="仿宋" w:eastAsia="仿宋" w:cs="仿宋"/>
          <w:sz w:val="24"/>
          <w:highlight w:val="none"/>
        </w:rPr>
        <w:t>《报价单》单独一份另外封装，注明投标</w:t>
      </w:r>
      <w:r>
        <w:rPr>
          <w:rFonts w:hint="eastAsia" w:ascii="仿宋" w:hAnsi="仿宋" w:eastAsia="仿宋" w:cs="仿宋"/>
          <w:sz w:val="24"/>
          <w:highlight w:val="none"/>
          <w:lang w:eastAsia="zh-CN"/>
        </w:rPr>
        <w:t>项目编号</w:t>
      </w:r>
      <w:r>
        <w:rPr>
          <w:rFonts w:hint="eastAsia" w:ascii="仿宋" w:hAnsi="仿宋" w:eastAsia="仿宋" w:cs="仿宋"/>
          <w:sz w:val="24"/>
          <w:highlight w:val="none"/>
        </w:rPr>
        <w:t>和投标</w:t>
      </w:r>
      <w:r>
        <w:rPr>
          <w:rFonts w:hint="eastAsia" w:ascii="仿宋" w:hAnsi="仿宋" w:eastAsia="仿宋" w:cs="仿宋"/>
          <w:sz w:val="24"/>
          <w:highlight w:val="none"/>
          <w:lang w:eastAsia="zh-CN"/>
        </w:rPr>
        <w:t>项目</w:t>
      </w:r>
      <w:r>
        <w:rPr>
          <w:rFonts w:hint="eastAsia" w:ascii="仿宋" w:hAnsi="仿宋" w:eastAsia="仿宋" w:cs="仿宋"/>
          <w:sz w:val="24"/>
          <w:highlight w:val="none"/>
        </w:rPr>
        <w:t>名称。</w:t>
      </w:r>
    </w:p>
    <w:p w14:paraId="2725028A">
      <w:pPr>
        <w:spacing w:line="360" w:lineRule="auto"/>
        <w:ind w:firstLine="482"/>
        <w:rPr>
          <w:rFonts w:hint="eastAsia" w:ascii="仿宋" w:hAnsi="仿宋" w:eastAsia="仿宋" w:cs="仿宋"/>
          <w:sz w:val="24"/>
          <w:highlight w:val="none"/>
        </w:rPr>
      </w:pPr>
      <w:r>
        <w:rPr>
          <w:rFonts w:hint="eastAsia" w:ascii="仿宋" w:hAnsi="仿宋" w:eastAsia="仿宋" w:cs="仿宋"/>
          <w:sz w:val="24"/>
          <w:highlight w:val="none"/>
          <w:lang w:eastAsia="zh-CN"/>
        </w:rPr>
        <w:t>四</w:t>
      </w:r>
      <w:r>
        <w:rPr>
          <w:rFonts w:hint="eastAsia" w:ascii="仿宋" w:hAnsi="仿宋" w:eastAsia="仿宋" w:cs="仿宋"/>
          <w:sz w:val="24"/>
          <w:highlight w:val="none"/>
        </w:rPr>
        <w:t>、投标文件散乱未装订者或页码与目录内容不一致的专家有权不予评审，由此导致的后果由投标人自行负责；投标人因投标文件未装订而造成评审中资料遗失影响评审结果的，后果自负。</w:t>
      </w:r>
    </w:p>
    <w:p w14:paraId="36DAA597">
      <w:pPr>
        <w:spacing w:line="360" w:lineRule="auto"/>
        <w:ind w:firstLine="482"/>
        <w:rPr>
          <w:rFonts w:hint="eastAsia" w:ascii="仿宋" w:hAnsi="仿宋" w:eastAsia="仿宋" w:cs="仿宋"/>
          <w:sz w:val="24"/>
          <w:highlight w:val="none"/>
          <w:u w:val="single"/>
        </w:rPr>
      </w:pPr>
    </w:p>
    <w:p w14:paraId="043D38DA">
      <w:pPr>
        <w:spacing w:line="360" w:lineRule="auto"/>
        <w:ind w:firstLine="482"/>
        <w:rPr>
          <w:rFonts w:hint="eastAsia" w:ascii="仿宋" w:hAnsi="仿宋" w:eastAsia="仿宋" w:cs="仿宋"/>
          <w:sz w:val="24"/>
          <w:highlight w:val="none"/>
          <w:u w:val="single"/>
        </w:rPr>
      </w:pPr>
    </w:p>
    <w:p w14:paraId="6EA12DD2">
      <w:pPr>
        <w:spacing w:line="360" w:lineRule="auto"/>
        <w:ind w:firstLine="482"/>
        <w:rPr>
          <w:rFonts w:hint="eastAsia" w:ascii="仿宋" w:hAnsi="仿宋" w:eastAsia="仿宋" w:cs="仿宋"/>
          <w:b/>
          <w:bCs/>
          <w:sz w:val="24"/>
          <w:highlight w:val="none"/>
          <w:u w:val="single"/>
        </w:rPr>
      </w:pPr>
      <w:r>
        <w:rPr>
          <w:rFonts w:hint="eastAsia" w:ascii="仿宋" w:hAnsi="仿宋" w:eastAsia="仿宋" w:cs="仿宋"/>
          <w:b/>
          <w:bCs/>
          <w:sz w:val="24"/>
          <w:highlight w:val="none"/>
          <w:u w:val="single"/>
        </w:rPr>
        <w:t>投标文件格式如下：</w:t>
      </w:r>
    </w:p>
    <w:p w14:paraId="796330EE">
      <w:pPr>
        <w:pStyle w:val="15"/>
        <w:adjustRightInd w:val="0"/>
        <w:snapToGrid w:val="0"/>
        <w:spacing w:line="360" w:lineRule="auto"/>
        <w:rPr>
          <w:rFonts w:hint="eastAsia" w:ascii="仿宋" w:hAnsi="仿宋" w:eastAsia="仿宋" w:cs="仿宋"/>
          <w:b/>
          <w:kern w:val="0"/>
          <w:sz w:val="24"/>
          <w:szCs w:val="24"/>
          <w:highlight w:val="none"/>
        </w:rPr>
      </w:pPr>
    </w:p>
    <w:p w14:paraId="2285706A">
      <w:pPr>
        <w:jc w:val="left"/>
        <w:rPr>
          <w:rFonts w:hint="eastAsia"/>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BE537BB">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响应文件格式</w:t>
      </w:r>
    </w:p>
    <w:p w14:paraId="281C1DFE">
      <w:pPr>
        <w:widowControl/>
        <w:shd w:val="clear" w:color="auto" w:fill="FFFFFF"/>
        <w:jc w:val="left"/>
        <w:rPr>
          <w:rFonts w:hint="eastAsia" w:ascii="宋体" w:hAnsi="宋体" w:cs="宋体"/>
          <w:color w:val="000000"/>
          <w:kern w:val="0"/>
          <w:sz w:val="21"/>
          <w:szCs w:val="21"/>
        </w:rPr>
      </w:pPr>
    </w:p>
    <w:p w14:paraId="5B83DE63">
      <w:pPr>
        <w:widowControl/>
        <w:shd w:val="clear" w:color="auto" w:fill="FFFFFF"/>
        <w:jc w:val="center"/>
        <w:outlineLvl w:val="0"/>
        <w:rPr>
          <w:rFonts w:hint="eastAsia" w:ascii="宋体" w:hAnsi="宋体" w:cs="宋体"/>
          <w:color w:val="000000"/>
          <w:kern w:val="36"/>
          <w:sz w:val="21"/>
          <w:szCs w:val="21"/>
        </w:rPr>
      </w:pPr>
      <w:r>
        <w:rPr>
          <w:rFonts w:hint="eastAsia" w:ascii="宋体" w:hAnsi="宋体" w:cs="宋体"/>
          <w:b/>
          <w:bCs/>
          <w:color w:val="000000"/>
          <w:kern w:val="36"/>
          <w:sz w:val="21"/>
          <w:szCs w:val="21"/>
        </w:rPr>
        <w:t>响应文件封面</w:t>
      </w:r>
    </w:p>
    <w:p w14:paraId="7A0BFD0F">
      <w:pPr>
        <w:widowControl/>
        <w:shd w:val="clear" w:color="auto" w:fill="FFFFFF"/>
        <w:jc w:val="left"/>
        <w:rPr>
          <w:rFonts w:hint="eastAsia" w:ascii="宋体" w:hAnsi="宋体" w:cs="宋体"/>
          <w:color w:val="000000"/>
          <w:kern w:val="0"/>
          <w:sz w:val="21"/>
          <w:szCs w:val="21"/>
        </w:rPr>
      </w:pPr>
    </w:p>
    <w:p w14:paraId="4E0A92A4">
      <w:pPr>
        <w:widowControl/>
        <w:shd w:val="clear" w:color="auto" w:fill="FFFFFF"/>
        <w:jc w:val="left"/>
        <w:rPr>
          <w:rFonts w:hint="eastAsia" w:ascii="宋体" w:hAnsi="宋体" w:cs="宋体"/>
          <w:color w:val="000000"/>
          <w:kern w:val="0"/>
          <w:sz w:val="21"/>
          <w:szCs w:val="21"/>
        </w:rPr>
      </w:pPr>
    </w:p>
    <w:p w14:paraId="00685695">
      <w:pPr>
        <w:widowControl/>
        <w:shd w:val="clear" w:color="auto" w:fill="FFFFFF"/>
        <w:spacing w:before="150" w:after="150"/>
        <w:jc w:val="center"/>
        <w:outlineLvl w:val="0"/>
        <w:rPr>
          <w:rFonts w:hint="eastAsia" w:ascii="宋体" w:hAnsi="宋体" w:cs="宋体"/>
          <w:color w:val="000000"/>
          <w:kern w:val="36"/>
          <w:sz w:val="21"/>
          <w:szCs w:val="21"/>
        </w:rPr>
      </w:pPr>
      <w:r>
        <w:rPr>
          <w:rFonts w:hint="eastAsia" w:ascii="宋体" w:hAnsi="宋体" w:cs="宋体"/>
          <w:color w:val="000000"/>
          <w:kern w:val="36"/>
          <w:sz w:val="21"/>
          <w:szCs w:val="21"/>
        </w:rPr>
        <w:t>（项目名称）</w:t>
      </w:r>
    </w:p>
    <w:p w14:paraId="72F0F618">
      <w:pPr>
        <w:widowControl/>
        <w:shd w:val="clear" w:color="auto" w:fill="FFFFFF"/>
        <w:jc w:val="center"/>
        <w:rPr>
          <w:rFonts w:hint="eastAsia" w:ascii="宋体" w:hAnsi="宋体" w:cs="宋体"/>
          <w:color w:val="000000"/>
          <w:kern w:val="36"/>
          <w:sz w:val="21"/>
          <w:szCs w:val="21"/>
        </w:rPr>
      </w:pPr>
      <w:r>
        <w:rPr>
          <w:rFonts w:hint="eastAsia" w:ascii="宋体" w:hAnsi="宋体" w:cs="宋体"/>
          <w:color w:val="000000"/>
          <w:kern w:val="0"/>
          <w:sz w:val="21"/>
          <w:szCs w:val="21"/>
        </w:rPr>
        <w:t>项目编号：</w:t>
      </w:r>
    </w:p>
    <w:p w14:paraId="2ACB79F2">
      <w:pPr>
        <w:widowControl/>
        <w:shd w:val="clear" w:color="auto" w:fill="FFFFFF"/>
        <w:spacing w:before="150" w:after="150"/>
        <w:jc w:val="center"/>
        <w:outlineLvl w:val="0"/>
        <w:rPr>
          <w:rFonts w:hint="eastAsia" w:ascii="宋体" w:hAnsi="宋体" w:cs="宋体"/>
          <w:color w:val="000000"/>
          <w:kern w:val="36"/>
          <w:sz w:val="21"/>
          <w:szCs w:val="21"/>
        </w:rPr>
      </w:pPr>
      <w:r>
        <w:rPr>
          <w:rFonts w:hint="eastAsia" w:ascii="宋体" w:hAnsi="宋体" w:cs="宋体"/>
          <w:color w:val="000000"/>
          <w:kern w:val="36"/>
          <w:sz w:val="21"/>
          <w:szCs w:val="21"/>
        </w:rPr>
        <w:t>响应文件</w:t>
      </w:r>
    </w:p>
    <w:p w14:paraId="45FC5D56">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（正本/副本）</w:t>
      </w:r>
    </w:p>
    <w:p w14:paraId="52BD3EB2">
      <w:pPr>
        <w:widowControl/>
        <w:shd w:val="clear" w:color="auto" w:fill="FFFFFF"/>
        <w:ind w:left="840" w:leftChars="400"/>
        <w:jc w:val="left"/>
        <w:rPr>
          <w:rFonts w:hint="eastAsia" w:ascii="宋体" w:hAnsi="宋体" w:cs="宋体"/>
          <w:color w:val="000000"/>
          <w:kern w:val="0"/>
          <w:sz w:val="21"/>
          <w:szCs w:val="21"/>
        </w:rPr>
      </w:pPr>
    </w:p>
    <w:p w14:paraId="3F9903DF">
      <w:pPr>
        <w:widowControl/>
        <w:shd w:val="clear" w:color="auto" w:fill="FFFFFF"/>
        <w:ind w:left="840" w:leftChars="400"/>
        <w:jc w:val="left"/>
        <w:rPr>
          <w:rFonts w:hint="eastAsia" w:ascii="宋体" w:hAnsi="宋体" w:cs="宋体"/>
          <w:color w:val="000000"/>
          <w:kern w:val="0"/>
          <w:sz w:val="21"/>
          <w:szCs w:val="21"/>
        </w:rPr>
      </w:pPr>
    </w:p>
    <w:p w14:paraId="5B918836">
      <w:pPr>
        <w:pStyle w:val="57"/>
        <w:rPr>
          <w:rFonts w:hint="eastAsia" w:ascii="宋体" w:hAnsi="宋体" w:cs="宋体"/>
          <w:color w:val="000000"/>
          <w:sz w:val="21"/>
          <w:szCs w:val="21"/>
        </w:rPr>
      </w:pPr>
    </w:p>
    <w:p w14:paraId="51E8405C">
      <w:pPr>
        <w:widowControl/>
        <w:shd w:val="clear" w:color="auto" w:fill="FFFFFF"/>
        <w:rPr>
          <w:rFonts w:hint="eastAsia" w:ascii="宋体" w:hAnsi="宋体" w:cs="宋体"/>
          <w:color w:val="000000"/>
          <w:kern w:val="0"/>
          <w:sz w:val="21"/>
          <w:szCs w:val="21"/>
        </w:rPr>
      </w:pPr>
    </w:p>
    <w:p w14:paraId="35B917D9">
      <w:pPr>
        <w:widowControl/>
        <w:shd w:val="clear" w:color="auto" w:fill="FFFFFF"/>
        <w:rPr>
          <w:rFonts w:hint="eastAsia" w:ascii="宋体" w:hAnsi="宋体" w:cs="宋体"/>
          <w:color w:val="000000"/>
          <w:kern w:val="0"/>
          <w:sz w:val="21"/>
          <w:szCs w:val="21"/>
        </w:rPr>
      </w:pPr>
    </w:p>
    <w:p w14:paraId="276F982D">
      <w:pPr>
        <w:widowControl/>
        <w:shd w:val="clear" w:color="auto" w:fill="FFFFFF"/>
        <w:rPr>
          <w:rFonts w:hint="eastAsia" w:ascii="宋体" w:hAnsi="宋体" w:cs="宋体"/>
          <w:color w:val="000000"/>
          <w:kern w:val="0"/>
          <w:sz w:val="21"/>
          <w:szCs w:val="21"/>
        </w:rPr>
      </w:pPr>
    </w:p>
    <w:p w14:paraId="65405391">
      <w:pPr>
        <w:widowControl/>
        <w:shd w:val="clear" w:color="auto" w:fill="FFFFFF"/>
        <w:rPr>
          <w:rFonts w:hint="eastAsia" w:ascii="宋体" w:hAnsi="宋体" w:cs="宋体"/>
          <w:color w:val="000000"/>
          <w:kern w:val="0"/>
          <w:sz w:val="21"/>
          <w:szCs w:val="21"/>
        </w:rPr>
      </w:pPr>
    </w:p>
    <w:p w14:paraId="568C3828">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（供应商名称）</w:t>
      </w:r>
    </w:p>
    <w:p w14:paraId="1A02DE56">
      <w:pPr>
        <w:widowControl/>
        <w:shd w:val="clear" w:color="auto" w:fill="FFFFFF"/>
        <w:jc w:val="center"/>
        <w:rPr>
          <w:rFonts w:hint="eastAsia" w:ascii="宋体" w:hAnsi="宋体" w:cs="宋体"/>
          <w:b/>
          <w:bCs/>
          <w:color w:val="000000"/>
          <w:kern w:val="0"/>
          <w:sz w:val="21"/>
          <w:szCs w:val="21"/>
        </w:rPr>
      </w:pPr>
      <w:r>
        <w:rPr>
          <w:rFonts w:hint="eastAsia" w:ascii="宋体" w:hAnsi="宋体" w:cs="宋体"/>
          <w:color w:val="000000"/>
          <w:kern w:val="0"/>
          <w:sz w:val="21"/>
          <w:szCs w:val="21"/>
        </w:rPr>
        <w:t>年 月 日</w:t>
      </w:r>
    </w:p>
    <w:p w14:paraId="564C2364">
      <w:pPr>
        <w:widowControl/>
        <w:shd w:val="clear" w:color="auto" w:fill="FFFFFF"/>
        <w:jc w:val="center"/>
        <w:rPr>
          <w:rFonts w:hint="eastAsia" w:ascii="宋体" w:hAnsi="宋体" w:cs="宋体"/>
          <w:b/>
          <w:bCs/>
          <w:color w:val="000000"/>
          <w:kern w:val="0"/>
          <w:sz w:val="21"/>
          <w:szCs w:val="21"/>
        </w:rPr>
      </w:pPr>
    </w:p>
    <w:p w14:paraId="4E1971C9">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44B5D16C">
      <w:pPr>
        <w:jc w:val="center"/>
        <w:rPr>
          <w:rFonts w:hint="eastAsia" w:ascii="宋体" w:hAnsi="宋体" w:cs="宋体"/>
          <w:b/>
          <w:color w:val="000000"/>
          <w:sz w:val="21"/>
          <w:szCs w:val="21"/>
        </w:rPr>
      </w:pPr>
      <w:r>
        <w:rPr>
          <w:rFonts w:hint="eastAsia" w:ascii="宋体" w:hAnsi="宋体" w:cs="宋体"/>
          <w:b/>
          <w:color w:val="000000"/>
          <w:sz w:val="21"/>
          <w:szCs w:val="21"/>
        </w:rPr>
        <w:t>一、自查表</w:t>
      </w:r>
    </w:p>
    <w:p w14:paraId="70E9F871">
      <w:pPr>
        <w:rPr>
          <w:rFonts w:hint="eastAsia" w:ascii="宋体" w:hAnsi="宋体" w:cs="宋体"/>
          <w:b/>
          <w:bCs/>
          <w:color w:val="000000"/>
          <w:sz w:val="21"/>
          <w:szCs w:val="21"/>
        </w:rPr>
      </w:pPr>
      <w:r>
        <w:rPr>
          <w:rFonts w:hint="eastAsia" w:ascii="宋体" w:hAnsi="宋体" w:cs="宋体"/>
          <w:b/>
          <w:bCs/>
          <w:color w:val="000000"/>
          <w:sz w:val="21"/>
          <w:szCs w:val="21"/>
        </w:rPr>
        <w:t>1.1资格性/符合性自查表</w:t>
      </w:r>
    </w:p>
    <w:tbl>
      <w:tblPr>
        <w:tblStyle w:val="30"/>
        <w:tblW w:w="10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5061"/>
        <w:gridCol w:w="1276"/>
        <w:gridCol w:w="1909"/>
      </w:tblGrid>
      <w:tr w14:paraId="1946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4280C081">
            <w:pPr>
              <w:jc w:val="center"/>
              <w:rPr>
                <w:rFonts w:hint="eastAsia" w:ascii="宋体" w:hAnsi="宋体" w:cs="宋体"/>
                <w:b/>
                <w:bCs/>
                <w:color w:val="000000"/>
                <w:sz w:val="21"/>
                <w:szCs w:val="21"/>
              </w:rPr>
            </w:pPr>
            <w:r>
              <w:rPr>
                <w:rFonts w:hint="eastAsia" w:ascii="宋体" w:hAnsi="宋体" w:cs="宋体"/>
                <w:b/>
                <w:bCs/>
                <w:color w:val="000000"/>
                <w:sz w:val="21"/>
                <w:szCs w:val="21"/>
              </w:rPr>
              <w:t>评审内容</w:t>
            </w:r>
          </w:p>
        </w:tc>
        <w:tc>
          <w:tcPr>
            <w:tcW w:w="5061" w:type="dxa"/>
            <w:noWrap w:val="0"/>
            <w:vAlign w:val="center"/>
          </w:tcPr>
          <w:p w14:paraId="1B4B131E">
            <w:pPr>
              <w:ind w:firstLine="19" w:firstLineChars="9"/>
              <w:jc w:val="center"/>
              <w:rPr>
                <w:rFonts w:hint="eastAsia" w:ascii="宋体" w:hAnsi="宋体" w:cs="宋体"/>
                <w:b/>
                <w:bCs/>
                <w:color w:val="000000"/>
                <w:sz w:val="21"/>
                <w:szCs w:val="21"/>
              </w:rPr>
            </w:pPr>
            <w:r>
              <w:rPr>
                <w:rFonts w:hint="default" w:ascii="宋体" w:hAnsi="宋体" w:cs="宋体"/>
                <w:b/>
                <w:bCs/>
                <w:color w:val="000000"/>
                <w:sz w:val="21"/>
                <w:szCs w:val="21"/>
              </w:rPr>
              <w:t>比选</w:t>
            </w:r>
            <w:r>
              <w:rPr>
                <w:rFonts w:hint="eastAsia" w:ascii="宋体" w:hAnsi="宋体" w:cs="宋体"/>
                <w:b/>
                <w:bCs/>
                <w:color w:val="000000"/>
                <w:sz w:val="21"/>
                <w:szCs w:val="21"/>
              </w:rPr>
              <w:t>文件要求</w:t>
            </w:r>
          </w:p>
        </w:tc>
        <w:tc>
          <w:tcPr>
            <w:tcW w:w="1276" w:type="dxa"/>
            <w:noWrap w:val="0"/>
            <w:vAlign w:val="center"/>
          </w:tcPr>
          <w:p w14:paraId="122EBF27">
            <w:pPr>
              <w:jc w:val="center"/>
              <w:rPr>
                <w:rFonts w:hint="eastAsia" w:ascii="宋体" w:hAnsi="宋体" w:cs="宋体"/>
                <w:b/>
                <w:bCs/>
                <w:color w:val="000000"/>
                <w:sz w:val="21"/>
                <w:szCs w:val="21"/>
              </w:rPr>
            </w:pPr>
            <w:r>
              <w:rPr>
                <w:rFonts w:hint="eastAsia" w:ascii="宋体" w:hAnsi="宋体" w:cs="宋体"/>
                <w:b/>
                <w:bCs/>
                <w:color w:val="000000"/>
                <w:sz w:val="21"/>
                <w:szCs w:val="21"/>
              </w:rPr>
              <w:t>自查结论</w:t>
            </w:r>
          </w:p>
        </w:tc>
        <w:tc>
          <w:tcPr>
            <w:tcW w:w="1909" w:type="dxa"/>
            <w:noWrap w:val="0"/>
            <w:vAlign w:val="center"/>
          </w:tcPr>
          <w:p w14:paraId="1FC52C05">
            <w:pPr>
              <w:ind w:right="-178" w:rightChars="-85"/>
              <w:jc w:val="center"/>
              <w:rPr>
                <w:rFonts w:hint="eastAsia" w:ascii="宋体" w:hAnsi="宋体" w:cs="宋体"/>
                <w:b/>
                <w:bCs/>
                <w:color w:val="000000"/>
                <w:sz w:val="21"/>
                <w:szCs w:val="21"/>
              </w:rPr>
            </w:pPr>
            <w:r>
              <w:rPr>
                <w:rFonts w:hint="eastAsia" w:ascii="宋体" w:hAnsi="宋体" w:cs="宋体"/>
                <w:b/>
                <w:bCs/>
                <w:color w:val="000000"/>
                <w:sz w:val="21"/>
                <w:szCs w:val="21"/>
              </w:rPr>
              <w:t>证明资料</w:t>
            </w:r>
          </w:p>
        </w:tc>
      </w:tr>
      <w:tr w14:paraId="6A6C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5BDB4121">
            <w:pPr>
              <w:rPr>
                <w:rFonts w:hint="eastAsia" w:ascii="宋体" w:hAnsi="宋体" w:cs="宋体"/>
                <w:color w:val="000000"/>
                <w:sz w:val="21"/>
                <w:szCs w:val="21"/>
              </w:rPr>
            </w:pPr>
            <w:r>
              <w:rPr>
                <w:rFonts w:hint="eastAsia" w:ascii="宋体" w:hAnsi="宋体" w:cs="宋体"/>
                <w:color w:val="000000"/>
                <w:sz w:val="21"/>
                <w:szCs w:val="21"/>
              </w:rPr>
              <w:t>准入条件</w:t>
            </w:r>
          </w:p>
        </w:tc>
        <w:tc>
          <w:tcPr>
            <w:tcW w:w="5061" w:type="dxa"/>
            <w:noWrap w:val="0"/>
            <w:vAlign w:val="center"/>
          </w:tcPr>
          <w:p w14:paraId="34456B05">
            <w:pPr>
              <w:widowControl/>
              <w:shd w:val="clear" w:color="auto" w:fill="FFFFFF"/>
              <w:jc w:val="left"/>
              <w:rPr>
                <w:rFonts w:hint="eastAsia" w:ascii="宋体" w:hAnsi="宋体" w:cs="宋体"/>
                <w:color w:val="000000"/>
                <w:sz w:val="21"/>
                <w:szCs w:val="21"/>
              </w:rPr>
            </w:pPr>
            <w:r>
              <w:rPr>
                <w:rFonts w:hint="eastAsia" w:ascii="宋体" w:hAnsi="宋体" w:cs="宋体"/>
                <w:color w:val="000000"/>
                <w:sz w:val="21"/>
                <w:szCs w:val="21"/>
              </w:rPr>
              <w:t>（1）提供《投标承诺书》</w:t>
            </w:r>
          </w:p>
          <w:p w14:paraId="0EF9CF66">
            <w:pPr>
              <w:rPr>
                <w:rFonts w:hint="eastAsia" w:ascii="宋体" w:hAnsi="宋体" w:eastAsia="宋体" w:cs="宋体"/>
                <w:color w:val="000000"/>
                <w:sz w:val="21"/>
                <w:szCs w:val="21"/>
              </w:rPr>
            </w:pPr>
            <w:r>
              <w:rPr>
                <w:rFonts w:hint="eastAsia" w:ascii="宋体" w:hAnsi="宋体" w:cs="宋体"/>
                <w:color w:val="000000"/>
                <w:sz w:val="21"/>
                <w:szCs w:val="21"/>
              </w:rPr>
              <w:t>（2）提供有效的营业执照副本（如非“三证合一”</w:t>
            </w:r>
            <w:r>
              <w:rPr>
                <w:rFonts w:hint="eastAsia" w:ascii="宋体" w:hAnsi="宋体" w:eastAsia="宋体" w:cs="宋体"/>
                <w:color w:val="000000"/>
                <w:sz w:val="21"/>
                <w:szCs w:val="21"/>
              </w:rPr>
              <w:t>证照，同时提供税务登记证副本复印件）（加盖公章）</w:t>
            </w:r>
          </w:p>
          <w:p w14:paraId="39E73169">
            <w:pP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20</w:t>
            </w:r>
            <w:r>
              <w:rPr>
                <w:rFonts w:hint="eastAsia" w:ascii="宋体" w:hAnsi="宋体" w:eastAsia="宋体" w:cs="宋体"/>
                <w:color w:val="000000"/>
                <w:sz w:val="21"/>
                <w:szCs w:val="21"/>
                <w:lang w:val="en-US" w:eastAsia="zh-CN"/>
              </w:rPr>
              <w:t>24</w:t>
            </w:r>
            <w:r>
              <w:rPr>
                <w:rFonts w:hint="eastAsia" w:ascii="宋体" w:hAnsi="宋体" w:eastAsia="宋体" w:cs="宋体"/>
                <w:color w:val="000000"/>
                <w:sz w:val="21"/>
                <w:szCs w:val="21"/>
              </w:rPr>
              <w:t>年至202</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年度内任意一年的年度财务报表(新成立公司提供成立至今的月或季度财务报表复印件)或银行出具的资信证明；</w:t>
            </w:r>
          </w:p>
          <w:p w14:paraId="7CD88240">
            <w:pPr>
              <w:rPr>
                <w:rFonts w:hint="eastAsia" w:ascii="宋体" w:hAnsi="宋体" w:cs="宋体"/>
                <w:color w:val="000000"/>
                <w:sz w:val="21"/>
                <w:szCs w:val="21"/>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）本项目不接受联合体报价，不允许投标人对本项目</w:t>
            </w:r>
            <w:r>
              <w:rPr>
                <w:rFonts w:hint="default" w:ascii="宋体" w:hAnsi="宋体" w:eastAsia="宋体" w:cs="宋体"/>
                <w:color w:val="000000"/>
                <w:sz w:val="21"/>
                <w:szCs w:val="21"/>
              </w:rPr>
              <w:t>比选</w:t>
            </w:r>
            <w:r>
              <w:rPr>
                <w:rFonts w:hint="eastAsia" w:ascii="宋体" w:hAnsi="宋体" w:cs="宋体"/>
                <w:color w:val="000000"/>
                <w:sz w:val="21"/>
                <w:szCs w:val="21"/>
              </w:rPr>
              <w:t>内容进行分包和转包；</w:t>
            </w:r>
          </w:p>
          <w:p w14:paraId="64E6ECAD">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5</w:t>
            </w:r>
            <w:r>
              <w:rPr>
                <w:rFonts w:hint="eastAsia" w:ascii="宋体" w:hAnsi="宋体" w:cs="宋体"/>
                <w:color w:val="000000"/>
                <w:sz w:val="21"/>
                <w:szCs w:val="21"/>
              </w:rPr>
              <w:t>）单位负责人为同一人或者存在直接控股、管理关系的不同投标人，不得参加同一包号投标或者未划分包号的同一</w:t>
            </w:r>
            <w:r>
              <w:rPr>
                <w:rFonts w:hint="default" w:ascii="宋体" w:hAnsi="宋体" w:cs="宋体"/>
                <w:color w:val="000000"/>
                <w:sz w:val="21"/>
                <w:szCs w:val="21"/>
              </w:rPr>
              <w:t>比选</w:t>
            </w:r>
            <w:r>
              <w:rPr>
                <w:rFonts w:hint="eastAsia" w:ascii="宋体" w:hAnsi="宋体" w:cs="宋体"/>
                <w:color w:val="000000"/>
                <w:sz w:val="21"/>
                <w:szCs w:val="21"/>
              </w:rPr>
              <w:t>项目投标；(投标人出具声明函)；</w:t>
            </w:r>
          </w:p>
          <w:p w14:paraId="3144B761">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6</w:t>
            </w:r>
            <w:r>
              <w:rPr>
                <w:rFonts w:hint="eastAsia" w:ascii="宋体" w:hAnsi="宋体" w:cs="宋体"/>
                <w:color w:val="000000"/>
                <w:sz w:val="21"/>
                <w:szCs w:val="21"/>
              </w:rPr>
              <w:t>）符合《中华人民共和国政府采购法》第二十二条规定的声明函；（原件）</w:t>
            </w:r>
          </w:p>
          <w:p w14:paraId="07E4B41B">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7</w:t>
            </w:r>
            <w:r>
              <w:rPr>
                <w:rFonts w:hint="eastAsia" w:ascii="宋体" w:hAnsi="宋体" w:cs="宋体"/>
                <w:color w:val="000000"/>
                <w:sz w:val="21"/>
                <w:szCs w:val="21"/>
              </w:rPr>
              <w:t>）投标人在参加本项目</w:t>
            </w:r>
            <w:r>
              <w:rPr>
                <w:rFonts w:hint="default" w:ascii="宋体" w:hAnsi="宋体" w:cs="宋体"/>
                <w:color w:val="000000"/>
                <w:sz w:val="21"/>
                <w:szCs w:val="21"/>
              </w:rPr>
              <w:t>比选</w:t>
            </w:r>
            <w:r>
              <w:rPr>
                <w:rFonts w:hint="eastAsia" w:ascii="宋体" w:hAnsi="宋体" w:cs="宋体"/>
                <w:color w:val="000000"/>
                <w:sz w:val="21"/>
                <w:szCs w:val="21"/>
              </w:rPr>
              <w:t>活动前三年内（设立不满三年的从设立之日计算），在经营活动中没有重大违法记录承诺书声明（格式自拟，加盖公章）。</w:t>
            </w:r>
          </w:p>
          <w:p w14:paraId="012164A1">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8</w:t>
            </w:r>
            <w:r>
              <w:rPr>
                <w:rFonts w:hint="eastAsia" w:ascii="宋体" w:hAnsi="宋体" w:cs="宋体"/>
                <w:color w:val="000000"/>
                <w:sz w:val="21"/>
                <w:szCs w:val="21"/>
              </w:rPr>
              <w:t>）在</w:t>
            </w:r>
            <w:r>
              <w:rPr>
                <w:rFonts w:hint="default" w:ascii="宋体" w:hAnsi="宋体" w:cs="宋体"/>
                <w:color w:val="000000"/>
                <w:sz w:val="21"/>
                <w:szCs w:val="21"/>
              </w:rPr>
              <w:t>比选</w:t>
            </w:r>
            <w:r>
              <w:rPr>
                <w:rFonts w:hint="eastAsia" w:ascii="宋体" w:hAnsi="宋体" w:cs="宋体"/>
                <w:color w:val="000000"/>
                <w:sz w:val="21"/>
                <w:szCs w:val="21"/>
              </w:rPr>
              <w:t>文件发售期内在“信用中国”网站（www.creditchina.gov.cn）的“失信被执行人查询、重大税收违法案件当事人名单查询、政府采购严重违法失信名单查询”结果截图和中国政府采购网（www.ccgp.gov.cn）的“政府采购严重违法失信行为信息记录”查询结果截图。</w:t>
            </w:r>
          </w:p>
        </w:tc>
        <w:tc>
          <w:tcPr>
            <w:tcW w:w="1276" w:type="dxa"/>
            <w:noWrap w:val="0"/>
            <w:vAlign w:val="center"/>
          </w:tcPr>
          <w:p w14:paraId="79821E6B">
            <w:pPr>
              <w:ind w:left="36" w:leftChars="17"/>
              <w:rPr>
                <w:rFonts w:hint="eastAsia" w:ascii="宋体" w:hAnsi="宋体" w:cs="宋体"/>
                <w:color w:val="000000"/>
                <w:sz w:val="21"/>
                <w:szCs w:val="21"/>
              </w:rPr>
            </w:pPr>
            <w:r>
              <w:rPr>
                <w:rFonts w:hint="eastAsia" w:ascii="宋体" w:hAnsi="宋体" w:cs="宋体"/>
                <w:color w:val="000000"/>
                <w:sz w:val="21"/>
                <w:szCs w:val="21"/>
              </w:rPr>
              <w:t>□通过</w:t>
            </w:r>
          </w:p>
          <w:p w14:paraId="10C62C92">
            <w:pPr>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2A16F86B">
            <w:pPr>
              <w:ind w:right="-178" w:rightChars="-85"/>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91A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526EA149">
            <w:pPr>
              <w:rPr>
                <w:rFonts w:hint="eastAsia" w:ascii="宋体" w:hAnsi="宋体" w:cs="宋体"/>
                <w:color w:val="000000"/>
                <w:sz w:val="21"/>
                <w:szCs w:val="21"/>
              </w:rPr>
            </w:pPr>
            <w:r>
              <w:rPr>
                <w:rFonts w:hint="eastAsia" w:ascii="宋体" w:hAnsi="宋体" w:cs="宋体"/>
                <w:color w:val="000000"/>
                <w:sz w:val="21"/>
                <w:szCs w:val="21"/>
              </w:rPr>
              <w:t>法定代表人资格证明书及授权委托书</w:t>
            </w:r>
          </w:p>
        </w:tc>
        <w:tc>
          <w:tcPr>
            <w:tcW w:w="5061" w:type="dxa"/>
            <w:noWrap w:val="0"/>
            <w:vAlign w:val="center"/>
          </w:tcPr>
          <w:p w14:paraId="0BC79FF0">
            <w:pPr>
              <w:ind w:left="40" w:leftChars="19" w:firstLine="18" w:firstLineChars="9"/>
              <w:rPr>
                <w:rFonts w:hint="eastAsia" w:ascii="宋体" w:hAnsi="宋体" w:cs="宋体"/>
                <w:color w:val="000000"/>
                <w:sz w:val="21"/>
                <w:szCs w:val="21"/>
              </w:rPr>
            </w:pPr>
            <w:r>
              <w:rPr>
                <w:rFonts w:hint="eastAsia" w:ascii="宋体" w:hAnsi="宋体" w:cs="宋体"/>
                <w:color w:val="000000"/>
                <w:sz w:val="21"/>
                <w:szCs w:val="21"/>
              </w:rPr>
              <w:t>按对应格式文件签署、盖章(原件)</w:t>
            </w:r>
          </w:p>
        </w:tc>
        <w:tc>
          <w:tcPr>
            <w:tcW w:w="1276" w:type="dxa"/>
            <w:noWrap w:val="0"/>
            <w:vAlign w:val="center"/>
          </w:tcPr>
          <w:p w14:paraId="0AB9275C">
            <w:pPr>
              <w:ind w:left="36" w:leftChars="17"/>
              <w:rPr>
                <w:rFonts w:hint="eastAsia" w:ascii="宋体" w:hAnsi="宋体" w:cs="宋体"/>
                <w:color w:val="000000"/>
                <w:sz w:val="21"/>
                <w:szCs w:val="21"/>
              </w:rPr>
            </w:pPr>
            <w:r>
              <w:rPr>
                <w:rFonts w:hint="eastAsia" w:ascii="宋体" w:hAnsi="宋体" w:cs="宋体"/>
                <w:color w:val="000000"/>
                <w:sz w:val="21"/>
                <w:szCs w:val="21"/>
              </w:rPr>
              <w:t>□通过</w:t>
            </w:r>
          </w:p>
          <w:p w14:paraId="44E141E0">
            <w:pPr>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2B3B1926">
            <w:pPr>
              <w:ind w:right="-178" w:rightChars="-85"/>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CB9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108020DE">
            <w:pPr>
              <w:rPr>
                <w:rFonts w:hint="eastAsia" w:ascii="宋体" w:hAnsi="宋体" w:cs="宋体"/>
                <w:color w:val="000000"/>
                <w:sz w:val="21"/>
                <w:szCs w:val="21"/>
              </w:rPr>
            </w:pPr>
            <w:r>
              <w:rPr>
                <w:rFonts w:hint="eastAsia" w:ascii="宋体" w:hAnsi="宋体" w:cs="宋体"/>
                <w:color w:val="000000"/>
                <w:sz w:val="21"/>
                <w:szCs w:val="21"/>
              </w:rPr>
              <w:t>响应文件签署、盖章</w:t>
            </w:r>
          </w:p>
        </w:tc>
        <w:tc>
          <w:tcPr>
            <w:tcW w:w="5061" w:type="dxa"/>
            <w:noWrap w:val="0"/>
            <w:vAlign w:val="center"/>
          </w:tcPr>
          <w:p w14:paraId="4005DCFD">
            <w:pPr>
              <w:ind w:left="40" w:leftChars="19"/>
              <w:rPr>
                <w:rFonts w:hint="eastAsia" w:ascii="宋体" w:hAnsi="宋体" w:cs="宋体"/>
                <w:color w:val="000000"/>
                <w:sz w:val="21"/>
                <w:szCs w:val="21"/>
              </w:rPr>
            </w:pPr>
            <w:r>
              <w:rPr>
                <w:rFonts w:hint="eastAsia" w:ascii="宋体" w:hAnsi="宋体" w:cs="宋体"/>
                <w:color w:val="000000"/>
                <w:sz w:val="21"/>
                <w:szCs w:val="21"/>
              </w:rPr>
              <w:t>按照</w:t>
            </w:r>
            <w:r>
              <w:rPr>
                <w:rFonts w:hint="default" w:ascii="宋体" w:hAnsi="宋体" w:cs="宋体"/>
                <w:color w:val="000000"/>
                <w:sz w:val="21"/>
                <w:szCs w:val="21"/>
              </w:rPr>
              <w:t>比选</w:t>
            </w:r>
            <w:r>
              <w:rPr>
                <w:rFonts w:hint="eastAsia" w:ascii="宋体" w:hAnsi="宋体" w:cs="宋体"/>
                <w:color w:val="000000"/>
                <w:sz w:val="21"/>
                <w:szCs w:val="21"/>
              </w:rPr>
              <w:t>文件规定要求签署、盖章</w:t>
            </w:r>
          </w:p>
        </w:tc>
        <w:tc>
          <w:tcPr>
            <w:tcW w:w="1276" w:type="dxa"/>
            <w:noWrap w:val="0"/>
            <w:vAlign w:val="center"/>
          </w:tcPr>
          <w:p w14:paraId="52C15504">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6CBAAEA3">
            <w:pPr>
              <w:ind w:left="40" w:leftChars="19"/>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429815F0">
            <w:pPr>
              <w:ind w:left="40" w:leftChars="19"/>
              <w:rPr>
                <w:rFonts w:hint="eastAsia" w:ascii="宋体" w:hAnsi="宋体" w:cs="宋体"/>
                <w:color w:val="000000"/>
                <w:sz w:val="21"/>
                <w:szCs w:val="21"/>
              </w:rPr>
            </w:pPr>
            <w:r>
              <w:rPr>
                <w:rFonts w:hint="eastAsia" w:ascii="宋体" w:hAnsi="宋体" w:cs="宋体"/>
                <w:color w:val="000000"/>
                <w:sz w:val="21"/>
                <w:szCs w:val="21"/>
              </w:rPr>
              <w:t>/</w:t>
            </w:r>
          </w:p>
        </w:tc>
      </w:tr>
      <w:tr w14:paraId="0E13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7D904706">
            <w:pPr>
              <w:tabs>
                <w:tab w:val="left" w:pos="2880"/>
              </w:tabs>
              <w:rPr>
                <w:rFonts w:hint="eastAsia" w:ascii="宋体" w:hAnsi="宋体" w:cs="宋体"/>
                <w:color w:val="000000"/>
                <w:sz w:val="21"/>
                <w:szCs w:val="21"/>
              </w:rPr>
            </w:pPr>
            <w:r>
              <w:rPr>
                <w:rFonts w:hint="eastAsia" w:ascii="宋体" w:hAnsi="宋体" w:cs="宋体"/>
                <w:color w:val="000000"/>
                <w:sz w:val="21"/>
                <w:szCs w:val="21"/>
              </w:rPr>
              <w:t>实质性响应</w:t>
            </w:r>
            <w:r>
              <w:rPr>
                <w:rFonts w:hint="default" w:ascii="宋体" w:hAnsi="宋体" w:cs="宋体"/>
                <w:color w:val="000000"/>
                <w:sz w:val="21"/>
                <w:szCs w:val="21"/>
              </w:rPr>
              <w:t>比选</w:t>
            </w:r>
            <w:r>
              <w:rPr>
                <w:rFonts w:hint="eastAsia" w:ascii="宋体" w:hAnsi="宋体" w:cs="宋体"/>
                <w:color w:val="000000"/>
                <w:sz w:val="21"/>
                <w:szCs w:val="21"/>
              </w:rPr>
              <w:t>文件中条款的技术、商务要求</w:t>
            </w:r>
          </w:p>
        </w:tc>
        <w:tc>
          <w:tcPr>
            <w:tcW w:w="5061" w:type="dxa"/>
            <w:noWrap w:val="0"/>
            <w:vAlign w:val="center"/>
          </w:tcPr>
          <w:p w14:paraId="57F319BB">
            <w:pPr>
              <w:pStyle w:val="10"/>
              <w:spacing w:line="360" w:lineRule="exact"/>
              <w:ind w:firstLine="18" w:firstLineChars="9"/>
              <w:rPr>
                <w:rFonts w:hint="eastAsia" w:ascii="宋体" w:hAnsi="宋体" w:cs="宋体"/>
                <w:color w:val="000000"/>
                <w:sz w:val="21"/>
                <w:szCs w:val="21"/>
              </w:rPr>
            </w:pPr>
            <w:r>
              <w:rPr>
                <w:rFonts w:hint="eastAsia" w:ascii="宋体" w:hAnsi="宋体" w:cs="宋体"/>
                <w:color w:val="000000"/>
                <w:sz w:val="21"/>
                <w:szCs w:val="21"/>
              </w:rPr>
              <w:t>投标方案不得对实质性技术与商务的条款产生偏离</w:t>
            </w:r>
          </w:p>
        </w:tc>
        <w:tc>
          <w:tcPr>
            <w:tcW w:w="1276" w:type="dxa"/>
            <w:noWrap w:val="0"/>
            <w:vAlign w:val="center"/>
          </w:tcPr>
          <w:p w14:paraId="23C2C03D">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49E0E19F">
            <w:pPr>
              <w:pStyle w:val="10"/>
              <w:spacing w:line="360" w:lineRule="exact"/>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12DD9A99">
            <w:pPr>
              <w:pStyle w:val="10"/>
              <w:spacing w:line="360" w:lineRule="exact"/>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80B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69B0E396">
            <w:pPr>
              <w:tabs>
                <w:tab w:val="left" w:pos="7740"/>
              </w:tabs>
              <w:jc w:val="center"/>
              <w:rPr>
                <w:rFonts w:hint="eastAsia" w:ascii="宋体" w:hAnsi="宋体" w:cs="宋体"/>
                <w:color w:val="000000"/>
                <w:sz w:val="21"/>
                <w:szCs w:val="21"/>
              </w:rPr>
            </w:pPr>
            <w:r>
              <w:rPr>
                <w:rFonts w:hint="eastAsia" w:ascii="宋体" w:hAnsi="宋体" w:cs="宋体"/>
                <w:color w:val="000000"/>
                <w:sz w:val="21"/>
                <w:szCs w:val="21"/>
              </w:rPr>
              <w:t>其它</w:t>
            </w:r>
          </w:p>
        </w:tc>
        <w:tc>
          <w:tcPr>
            <w:tcW w:w="5061" w:type="dxa"/>
            <w:noWrap w:val="0"/>
            <w:vAlign w:val="center"/>
          </w:tcPr>
          <w:p w14:paraId="2CFDFC11">
            <w:pPr>
              <w:tabs>
                <w:tab w:val="left" w:pos="7740"/>
              </w:tabs>
              <w:rPr>
                <w:rFonts w:hint="eastAsia" w:ascii="宋体" w:hAnsi="宋体" w:cs="宋体"/>
                <w:color w:val="000000"/>
                <w:sz w:val="21"/>
                <w:szCs w:val="21"/>
              </w:rPr>
            </w:pPr>
            <w:r>
              <w:rPr>
                <w:rFonts w:hint="eastAsia" w:ascii="宋体" w:hAnsi="宋体" w:cs="宋体"/>
                <w:color w:val="000000"/>
                <w:sz w:val="21"/>
                <w:szCs w:val="21"/>
              </w:rPr>
              <w:t>实质性响应</w:t>
            </w:r>
            <w:r>
              <w:rPr>
                <w:rFonts w:hint="default" w:ascii="宋体" w:hAnsi="宋体" w:cs="宋体"/>
                <w:color w:val="000000"/>
                <w:sz w:val="21"/>
                <w:szCs w:val="21"/>
              </w:rPr>
              <w:t>比选</w:t>
            </w:r>
            <w:r>
              <w:rPr>
                <w:rFonts w:hint="eastAsia" w:ascii="宋体" w:hAnsi="宋体" w:cs="宋体"/>
                <w:color w:val="000000"/>
                <w:sz w:val="21"/>
                <w:szCs w:val="21"/>
              </w:rPr>
              <w:t>文件中规定的其它情况</w:t>
            </w:r>
          </w:p>
        </w:tc>
        <w:tc>
          <w:tcPr>
            <w:tcW w:w="1276" w:type="dxa"/>
            <w:noWrap w:val="0"/>
            <w:vAlign w:val="center"/>
          </w:tcPr>
          <w:p w14:paraId="790CAA20">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3D536665">
            <w:pPr>
              <w:pStyle w:val="10"/>
              <w:spacing w:line="360" w:lineRule="exact"/>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4688D6F1">
            <w:pPr>
              <w:pStyle w:val="10"/>
              <w:spacing w:line="360" w:lineRule="exact"/>
              <w:rPr>
                <w:rFonts w:hint="eastAsia" w:ascii="宋体" w:hAnsi="宋体" w:cs="宋体"/>
                <w:color w:val="000000"/>
                <w:sz w:val="21"/>
                <w:szCs w:val="21"/>
              </w:rPr>
            </w:pPr>
            <w:r>
              <w:rPr>
                <w:rFonts w:hint="eastAsia" w:ascii="宋体" w:hAnsi="宋体" w:cs="宋体"/>
                <w:color w:val="000000"/>
                <w:sz w:val="21"/>
                <w:szCs w:val="21"/>
              </w:rPr>
              <w:t>见响应文件第( )页</w:t>
            </w:r>
          </w:p>
        </w:tc>
      </w:tr>
    </w:tbl>
    <w:p w14:paraId="3A217867">
      <w:pPr>
        <w:pStyle w:val="10"/>
        <w:rPr>
          <w:rFonts w:hint="eastAsia" w:ascii="宋体" w:hAnsi="宋体" w:cs="宋体"/>
          <w:color w:val="000000"/>
          <w:sz w:val="21"/>
          <w:szCs w:val="21"/>
        </w:rPr>
      </w:pPr>
      <w:r>
        <w:rPr>
          <w:rFonts w:hint="eastAsia" w:ascii="宋体" w:hAnsi="宋体" w:cs="宋体"/>
          <w:color w:val="000000"/>
          <w:sz w:val="21"/>
          <w:szCs w:val="21"/>
        </w:rPr>
        <w:t>注：以上材料将作为投标人合格性和有效性审核的重要内容之一，投标人必须严格按照其内容及序列要求在响应文件中对应如实提供，对缺漏和不符合项将会直接导致无效投标！在对应的□打“√”。</w:t>
      </w:r>
    </w:p>
    <w:p w14:paraId="6DA938CD">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投标人法定代表人（或法定代表人授权代表）签字：</w:t>
      </w:r>
    </w:p>
    <w:p w14:paraId="5A56DE4A">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投标人名称（加盖公章）：</w:t>
      </w:r>
    </w:p>
    <w:p w14:paraId="30C8B366">
      <w:pPr>
        <w:adjustRightInd w:val="0"/>
        <w:snapToGrid w:val="0"/>
        <w:rPr>
          <w:rFonts w:hint="eastAsia" w:ascii="宋体" w:hAnsi="宋体" w:cs="宋体"/>
          <w:b/>
          <w:bCs/>
          <w:color w:val="000000"/>
          <w:sz w:val="21"/>
          <w:szCs w:val="21"/>
        </w:rPr>
      </w:pPr>
      <w:r>
        <w:rPr>
          <w:rFonts w:hint="eastAsia" w:ascii="宋体" w:hAnsi="宋体" w:cs="宋体"/>
          <w:color w:val="000000"/>
          <w:sz w:val="21"/>
          <w:szCs w:val="21"/>
        </w:rPr>
        <w:t>日期：   年   月   日</w:t>
      </w:r>
    </w:p>
    <w:p w14:paraId="0632355C">
      <w:pPr>
        <w:pStyle w:val="10"/>
        <w:tabs>
          <w:tab w:val="left" w:pos="7740"/>
        </w:tabs>
        <w:spacing w:line="360" w:lineRule="exact"/>
        <w:rPr>
          <w:rFonts w:hint="eastAsia" w:ascii="宋体" w:hAnsi="宋体" w:cs="宋体"/>
          <w:b/>
          <w:bCs/>
          <w:color w:val="000000"/>
          <w:sz w:val="21"/>
          <w:szCs w:val="21"/>
        </w:rPr>
      </w:pPr>
      <w:r>
        <w:rPr>
          <w:rFonts w:hint="eastAsia" w:ascii="宋体" w:hAnsi="宋体" w:cs="宋体"/>
          <w:b/>
          <w:bCs/>
          <w:color w:val="000000"/>
          <w:sz w:val="21"/>
          <w:szCs w:val="21"/>
        </w:rPr>
        <w:br w:type="page"/>
      </w:r>
      <w:r>
        <w:rPr>
          <w:rFonts w:hint="eastAsia" w:ascii="宋体" w:hAnsi="宋体" w:cs="宋体"/>
          <w:b/>
          <w:bCs/>
          <w:color w:val="000000"/>
          <w:sz w:val="21"/>
          <w:szCs w:val="21"/>
        </w:rPr>
        <w:t>1.2评审项目投标资料表</w:t>
      </w:r>
    </w:p>
    <w:p w14:paraId="20C88AC8">
      <w:pPr>
        <w:rPr>
          <w:rFonts w:hint="eastAsia" w:ascii="宋体" w:hAnsi="宋体" w:cs="宋体"/>
          <w:color w:val="000000"/>
          <w:sz w:val="21"/>
          <w:szCs w:val="21"/>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5580"/>
        <w:gridCol w:w="1978"/>
      </w:tblGrid>
      <w:tr w14:paraId="3868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28" w:type="dxa"/>
            <w:noWrap w:val="0"/>
            <w:vAlign w:val="center"/>
          </w:tcPr>
          <w:p w14:paraId="44D569D1">
            <w:pPr>
              <w:pStyle w:val="61"/>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评审分项</w:t>
            </w:r>
          </w:p>
        </w:tc>
        <w:tc>
          <w:tcPr>
            <w:tcW w:w="5580" w:type="dxa"/>
            <w:noWrap w:val="0"/>
            <w:vAlign w:val="center"/>
          </w:tcPr>
          <w:p w14:paraId="2640550B">
            <w:pPr>
              <w:pStyle w:val="61"/>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评审细则</w:t>
            </w:r>
          </w:p>
        </w:tc>
        <w:tc>
          <w:tcPr>
            <w:tcW w:w="1978" w:type="dxa"/>
            <w:noWrap w:val="0"/>
            <w:vAlign w:val="center"/>
          </w:tcPr>
          <w:p w14:paraId="7FACA40F">
            <w:pPr>
              <w:pStyle w:val="61"/>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证明文件</w:t>
            </w:r>
          </w:p>
        </w:tc>
      </w:tr>
      <w:tr w14:paraId="3B32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D5C1AC1">
            <w:pPr>
              <w:rPr>
                <w:rFonts w:hint="eastAsia" w:ascii="宋体" w:hAnsi="宋体" w:cs="宋体"/>
                <w:color w:val="000000"/>
                <w:sz w:val="21"/>
                <w:szCs w:val="21"/>
              </w:rPr>
            </w:pPr>
          </w:p>
        </w:tc>
        <w:tc>
          <w:tcPr>
            <w:tcW w:w="5580" w:type="dxa"/>
            <w:noWrap w:val="0"/>
            <w:vAlign w:val="top"/>
          </w:tcPr>
          <w:p w14:paraId="7A1D4DC5">
            <w:pPr>
              <w:rPr>
                <w:rFonts w:hint="eastAsia" w:ascii="宋体" w:hAnsi="宋体" w:cs="宋体"/>
                <w:color w:val="000000"/>
                <w:sz w:val="21"/>
                <w:szCs w:val="21"/>
              </w:rPr>
            </w:pPr>
          </w:p>
        </w:tc>
        <w:tc>
          <w:tcPr>
            <w:tcW w:w="1978" w:type="dxa"/>
            <w:noWrap w:val="0"/>
            <w:vAlign w:val="center"/>
          </w:tcPr>
          <w:p w14:paraId="64DB76AB">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90F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67B10816">
            <w:pPr>
              <w:rPr>
                <w:rFonts w:hint="eastAsia" w:ascii="宋体" w:hAnsi="宋体" w:cs="宋体"/>
                <w:color w:val="000000"/>
                <w:sz w:val="21"/>
                <w:szCs w:val="21"/>
              </w:rPr>
            </w:pPr>
          </w:p>
        </w:tc>
        <w:tc>
          <w:tcPr>
            <w:tcW w:w="5580" w:type="dxa"/>
            <w:noWrap w:val="0"/>
            <w:vAlign w:val="top"/>
          </w:tcPr>
          <w:p w14:paraId="7D703A7B">
            <w:pPr>
              <w:rPr>
                <w:rFonts w:hint="eastAsia" w:ascii="宋体" w:hAnsi="宋体" w:cs="宋体"/>
                <w:color w:val="000000"/>
                <w:sz w:val="21"/>
                <w:szCs w:val="21"/>
              </w:rPr>
            </w:pPr>
          </w:p>
        </w:tc>
        <w:tc>
          <w:tcPr>
            <w:tcW w:w="1978" w:type="dxa"/>
            <w:noWrap w:val="0"/>
            <w:vAlign w:val="center"/>
          </w:tcPr>
          <w:p w14:paraId="35EB7499">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320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79D077E">
            <w:pPr>
              <w:rPr>
                <w:rFonts w:hint="eastAsia" w:ascii="宋体" w:hAnsi="宋体" w:cs="宋体"/>
                <w:color w:val="000000"/>
                <w:sz w:val="21"/>
                <w:szCs w:val="21"/>
              </w:rPr>
            </w:pPr>
          </w:p>
        </w:tc>
        <w:tc>
          <w:tcPr>
            <w:tcW w:w="5580" w:type="dxa"/>
            <w:noWrap w:val="0"/>
            <w:vAlign w:val="top"/>
          </w:tcPr>
          <w:p w14:paraId="094375B0">
            <w:pPr>
              <w:rPr>
                <w:rFonts w:hint="eastAsia" w:ascii="宋体" w:hAnsi="宋体" w:cs="宋体"/>
                <w:color w:val="000000"/>
                <w:sz w:val="21"/>
                <w:szCs w:val="21"/>
              </w:rPr>
            </w:pPr>
          </w:p>
        </w:tc>
        <w:tc>
          <w:tcPr>
            <w:tcW w:w="1978" w:type="dxa"/>
            <w:noWrap w:val="0"/>
            <w:vAlign w:val="center"/>
          </w:tcPr>
          <w:p w14:paraId="6D3CDD63">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07B5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01337E1">
            <w:pPr>
              <w:rPr>
                <w:rFonts w:hint="eastAsia" w:ascii="宋体" w:hAnsi="宋体" w:cs="宋体"/>
                <w:color w:val="000000"/>
                <w:sz w:val="21"/>
                <w:szCs w:val="21"/>
              </w:rPr>
            </w:pPr>
          </w:p>
        </w:tc>
        <w:tc>
          <w:tcPr>
            <w:tcW w:w="5580" w:type="dxa"/>
            <w:noWrap w:val="0"/>
            <w:vAlign w:val="top"/>
          </w:tcPr>
          <w:p w14:paraId="548B9D18">
            <w:pPr>
              <w:rPr>
                <w:rFonts w:hint="eastAsia" w:ascii="宋体" w:hAnsi="宋体" w:cs="宋体"/>
                <w:color w:val="000000"/>
                <w:sz w:val="21"/>
                <w:szCs w:val="21"/>
              </w:rPr>
            </w:pPr>
          </w:p>
        </w:tc>
        <w:tc>
          <w:tcPr>
            <w:tcW w:w="1978" w:type="dxa"/>
            <w:noWrap w:val="0"/>
            <w:vAlign w:val="center"/>
          </w:tcPr>
          <w:p w14:paraId="68118320">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2706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445B277">
            <w:pPr>
              <w:rPr>
                <w:rFonts w:hint="eastAsia" w:ascii="宋体" w:hAnsi="宋体" w:cs="宋体"/>
                <w:color w:val="000000"/>
                <w:sz w:val="21"/>
                <w:szCs w:val="21"/>
              </w:rPr>
            </w:pPr>
          </w:p>
        </w:tc>
        <w:tc>
          <w:tcPr>
            <w:tcW w:w="5580" w:type="dxa"/>
            <w:noWrap w:val="0"/>
            <w:vAlign w:val="top"/>
          </w:tcPr>
          <w:p w14:paraId="1544E855">
            <w:pPr>
              <w:rPr>
                <w:rFonts w:hint="eastAsia" w:ascii="宋体" w:hAnsi="宋体" w:cs="宋体"/>
                <w:color w:val="000000"/>
                <w:sz w:val="21"/>
                <w:szCs w:val="21"/>
              </w:rPr>
            </w:pPr>
          </w:p>
        </w:tc>
        <w:tc>
          <w:tcPr>
            <w:tcW w:w="1978" w:type="dxa"/>
            <w:noWrap w:val="0"/>
            <w:vAlign w:val="center"/>
          </w:tcPr>
          <w:p w14:paraId="7679CF73">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0BB0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02A6BAF">
            <w:pPr>
              <w:rPr>
                <w:rFonts w:hint="eastAsia" w:ascii="宋体" w:hAnsi="宋体" w:cs="宋体"/>
                <w:color w:val="000000"/>
                <w:sz w:val="21"/>
                <w:szCs w:val="21"/>
              </w:rPr>
            </w:pPr>
          </w:p>
        </w:tc>
        <w:tc>
          <w:tcPr>
            <w:tcW w:w="5580" w:type="dxa"/>
            <w:noWrap w:val="0"/>
            <w:vAlign w:val="top"/>
          </w:tcPr>
          <w:p w14:paraId="274C104E">
            <w:pPr>
              <w:rPr>
                <w:rFonts w:hint="eastAsia" w:ascii="宋体" w:hAnsi="宋体" w:cs="宋体"/>
                <w:color w:val="000000"/>
                <w:sz w:val="21"/>
                <w:szCs w:val="21"/>
              </w:rPr>
            </w:pPr>
          </w:p>
        </w:tc>
        <w:tc>
          <w:tcPr>
            <w:tcW w:w="1978" w:type="dxa"/>
            <w:noWrap w:val="0"/>
            <w:vAlign w:val="center"/>
          </w:tcPr>
          <w:p w14:paraId="1DCCC87D">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16A4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A823835">
            <w:pPr>
              <w:rPr>
                <w:rFonts w:hint="eastAsia" w:ascii="宋体" w:hAnsi="宋体" w:cs="宋体"/>
                <w:color w:val="000000"/>
                <w:sz w:val="21"/>
                <w:szCs w:val="21"/>
              </w:rPr>
            </w:pPr>
          </w:p>
        </w:tc>
        <w:tc>
          <w:tcPr>
            <w:tcW w:w="5580" w:type="dxa"/>
            <w:noWrap w:val="0"/>
            <w:vAlign w:val="top"/>
          </w:tcPr>
          <w:p w14:paraId="77ACB09B">
            <w:pPr>
              <w:rPr>
                <w:rFonts w:hint="eastAsia" w:ascii="宋体" w:hAnsi="宋体" w:cs="宋体"/>
                <w:color w:val="000000"/>
                <w:sz w:val="21"/>
                <w:szCs w:val="21"/>
              </w:rPr>
            </w:pPr>
          </w:p>
        </w:tc>
        <w:tc>
          <w:tcPr>
            <w:tcW w:w="1978" w:type="dxa"/>
            <w:noWrap w:val="0"/>
            <w:vAlign w:val="center"/>
          </w:tcPr>
          <w:p w14:paraId="190E6DCE">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47A3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47F50460">
            <w:pPr>
              <w:rPr>
                <w:rFonts w:hint="eastAsia" w:ascii="宋体" w:hAnsi="宋体" w:cs="宋体"/>
                <w:color w:val="000000"/>
                <w:sz w:val="21"/>
                <w:szCs w:val="21"/>
              </w:rPr>
            </w:pPr>
          </w:p>
        </w:tc>
        <w:tc>
          <w:tcPr>
            <w:tcW w:w="5580" w:type="dxa"/>
            <w:noWrap w:val="0"/>
            <w:vAlign w:val="top"/>
          </w:tcPr>
          <w:p w14:paraId="5B9BCAC3">
            <w:pPr>
              <w:rPr>
                <w:rFonts w:hint="eastAsia" w:ascii="宋体" w:hAnsi="宋体" w:cs="宋体"/>
                <w:color w:val="000000"/>
                <w:sz w:val="21"/>
                <w:szCs w:val="21"/>
              </w:rPr>
            </w:pPr>
          </w:p>
        </w:tc>
        <w:tc>
          <w:tcPr>
            <w:tcW w:w="1978" w:type="dxa"/>
            <w:noWrap w:val="0"/>
            <w:vAlign w:val="center"/>
          </w:tcPr>
          <w:p w14:paraId="1327D957">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56F611F">
        <w:tblPrEx>
          <w:tblCellMar>
            <w:top w:w="0" w:type="dxa"/>
            <w:left w:w="108" w:type="dxa"/>
            <w:bottom w:w="0" w:type="dxa"/>
            <w:right w:w="108" w:type="dxa"/>
          </w:tblCellMar>
        </w:tblPrEx>
        <w:trPr>
          <w:jc w:val="center"/>
        </w:trPr>
        <w:tc>
          <w:tcPr>
            <w:tcW w:w="1728" w:type="dxa"/>
            <w:noWrap w:val="0"/>
            <w:vAlign w:val="top"/>
          </w:tcPr>
          <w:p w14:paraId="2F584161">
            <w:pPr>
              <w:rPr>
                <w:rFonts w:hint="eastAsia" w:ascii="宋体" w:hAnsi="宋体" w:cs="宋体"/>
                <w:color w:val="000000"/>
                <w:sz w:val="21"/>
                <w:szCs w:val="21"/>
              </w:rPr>
            </w:pPr>
          </w:p>
        </w:tc>
        <w:tc>
          <w:tcPr>
            <w:tcW w:w="5580" w:type="dxa"/>
            <w:noWrap w:val="0"/>
            <w:vAlign w:val="top"/>
          </w:tcPr>
          <w:p w14:paraId="655928AF">
            <w:pPr>
              <w:rPr>
                <w:rFonts w:hint="eastAsia" w:ascii="宋体" w:hAnsi="宋体" w:cs="宋体"/>
                <w:color w:val="000000"/>
                <w:sz w:val="21"/>
                <w:szCs w:val="21"/>
              </w:rPr>
            </w:pPr>
          </w:p>
        </w:tc>
        <w:tc>
          <w:tcPr>
            <w:tcW w:w="1978" w:type="dxa"/>
            <w:noWrap w:val="0"/>
            <w:vAlign w:val="center"/>
          </w:tcPr>
          <w:p w14:paraId="660A9BFE">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6460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5A8CD87">
            <w:pPr>
              <w:rPr>
                <w:rFonts w:hint="eastAsia" w:ascii="宋体" w:hAnsi="宋体" w:cs="宋体"/>
                <w:color w:val="000000"/>
                <w:sz w:val="21"/>
                <w:szCs w:val="21"/>
              </w:rPr>
            </w:pPr>
          </w:p>
        </w:tc>
        <w:tc>
          <w:tcPr>
            <w:tcW w:w="5580" w:type="dxa"/>
            <w:noWrap w:val="0"/>
            <w:vAlign w:val="top"/>
          </w:tcPr>
          <w:p w14:paraId="7AD86AC4">
            <w:pPr>
              <w:rPr>
                <w:rFonts w:hint="eastAsia" w:ascii="宋体" w:hAnsi="宋体" w:cs="宋体"/>
                <w:color w:val="000000"/>
                <w:sz w:val="21"/>
                <w:szCs w:val="21"/>
              </w:rPr>
            </w:pPr>
          </w:p>
        </w:tc>
        <w:tc>
          <w:tcPr>
            <w:tcW w:w="1978" w:type="dxa"/>
            <w:noWrap w:val="0"/>
            <w:vAlign w:val="center"/>
          </w:tcPr>
          <w:p w14:paraId="422B7A80">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953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13CE24B">
            <w:pPr>
              <w:rPr>
                <w:rFonts w:hint="eastAsia" w:ascii="宋体" w:hAnsi="宋体" w:cs="宋体"/>
                <w:color w:val="000000"/>
                <w:sz w:val="21"/>
                <w:szCs w:val="21"/>
              </w:rPr>
            </w:pPr>
          </w:p>
        </w:tc>
        <w:tc>
          <w:tcPr>
            <w:tcW w:w="5580" w:type="dxa"/>
            <w:noWrap w:val="0"/>
            <w:vAlign w:val="top"/>
          </w:tcPr>
          <w:p w14:paraId="0BAC934D">
            <w:pPr>
              <w:rPr>
                <w:rFonts w:hint="eastAsia" w:ascii="宋体" w:hAnsi="宋体" w:cs="宋体"/>
                <w:color w:val="000000"/>
                <w:sz w:val="21"/>
                <w:szCs w:val="21"/>
              </w:rPr>
            </w:pPr>
          </w:p>
        </w:tc>
        <w:tc>
          <w:tcPr>
            <w:tcW w:w="1978" w:type="dxa"/>
            <w:noWrap w:val="0"/>
            <w:vAlign w:val="center"/>
          </w:tcPr>
          <w:p w14:paraId="1339E028">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56B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D8A3DA7">
            <w:pPr>
              <w:rPr>
                <w:rFonts w:hint="eastAsia" w:ascii="宋体" w:hAnsi="宋体" w:cs="宋体"/>
                <w:color w:val="000000"/>
                <w:sz w:val="21"/>
                <w:szCs w:val="21"/>
              </w:rPr>
            </w:pPr>
          </w:p>
        </w:tc>
        <w:tc>
          <w:tcPr>
            <w:tcW w:w="5580" w:type="dxa"/>
            <w:noWrap w:val="0"/>
            <w:vAlign w:val="top"/>
          </w:tcPr>
          <w:p w14:paraId="5F76042C">
            <w:pPr>
              <w:rPr>
                <w:rFonts w:hint="eastAsia" w:ascii="宋体" w:hAnsi="宋体" w:cs="宋体"/>
                <w:color w:val="000000"/>
                <w:sz w:val="21"/>
                <w:szCs w:val="21"/>
              </w:rPr>
            </w:pPr>
          </w:p>
        </w:tc>
        <w:tc>
          <w:tcPr>
            <w:tcW w:w="1978" w:type="dxa"/>
            <w:noWrap w:val="0"/>
            <w:vAlign w:val="center"/>
          </w:tcPr>
          <w:p w14:paraId="1406B8FF">
            <w:pPr>
              <w:pStyle w:val="21"/>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8EE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49997FC8">
            <w:pPr>
              <w:rPr>
                <w:rFonts w:hint="eastAsia" w:ascii="宋体" w:hAnsi="宋体" w:cs="宋体"/>
                <w:color w:val="000000"/>
                <w:sz w:val="21"/>
                <w:szCs w:val="21"/>
              </w:rPr>
            </w:pPr>
          </w:p>
        </w:tc>
        <w:tc>
          <w:tcPr>
            <w:tcW w:w="5580" w:type="dxa"/>
            <w:noWrap w:val="0"/>
            <w:vAlign w:val="top"/>
          </w:tcPr>
          <w:p w14:paraId="6A2A4BC2">
            <w:pPr>
              <w:rPr>
                <w:rFonts w:hint="eastAsia" w:ascii="宋体" w:hAnsi="宋体" w:cs="宋体"/>
                <w:color w:val="000000"/>
                <w:sz w:val="21"/>
                <w:szCs w:val="21"/>
              </w:rPr>
            </w:pPr>
          </w:p>
        </w:tc>
        <w:tc>
          <w:tcPr>
            <w:tcW w:w="1978" w:type="dxa"/>
            <w:noWrap w:val="0"/>
            <w:vAlign w:val="center"/>
          </w:tcPr>
          <w:p w14:paraId="6977B98E">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9E9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2E1F654">
            <w:pPr>
              <w:rPr>
                <w:rFonts w:hint="eastAsia" w:ascii="宋体" w:hAnsi="宋体" w:cs="宋体"/>
                <w:color w:val="000000"/>
                <w:sz w:val="21"/>
                <w:szCs w:val="21"/>
              </w:rPr>
            </w:pPr>
          </w:p>
        </w:tc>
        <w:tc>
          <w:tcPr>
            <w:tcW w:w="5580" w:type="dxa"/>
            <w:noWrap w:val="0"/>
            <w:vAlign w:val="top"/>
          </w:tcPr>
          <w:p w14:paraId="034BF536">
            <w:pPr>
              <w:rPr>
                <w:rFonts w:hint="eastAsia" w:ascii="宋体" w:hAnsi="宋体" w:cs="宋体"/>
                <w:color w:val="000000"/>
                <w:sz w:val="21"/>
                <w:szCs w:val="21"/>
              </w:rPr>
            </w:pPr>
          </w:p>
        </w:tc>
        <w:tc>
          <w:tcPr>
            <w:tcW w:w="1978" w:type="dxa"/>
            <w:noWrap w:val="0"/>
            <w:vAlign w:val="center"/>
          </w:tcPr>
          <w:p w14:paraId="65535778">
            <w:pPr>
              <w:rPr>
                <w:rFonts w:hint="eastAsia" w:ascii="宋体" w:hAnsi="宋体" w:cs="宋体"/>
                <w:color w:val="000000"/>
                <w:sz w:val="21"/>
                <w:szCs w:val="21"/>
              </w:rPr>
            </w:pPr>
            <w:r>
              <w:rPr>
                <w:rFonts w:hint="eastAsia" w:ascii="宋体" w:hAnsi="宋体" w:cs="宋体"/>
                <w:color w:val="000000"/>
                <w:sz w:val="21"/>
                <w:szCs w:val="21"/>
              </w:rPr>
              <w:t>见响应文件第( )页</w:t>
            </w:r>
          </w:p>
        </w:tc>
      </w:tr>
    </w:tbl>
    <w:p w14:paraId="5D567136">
      <w:pPr>
        <w:rPr>
          <w:rFonts w:hint="eastAsia" w:ascii="宋体" w:hAnsi="宋体" w:cs="宋体"/>
          <w:color w:val="000000"/>
          <w:sz w:val="21"/>
          <w:szCs w:val="21"/>
        </w:rPr>
      </w:pPr>
    </w:p>
    <w:p w14:paraId="552805FE">
      <w:pPr>
        <w:rPr>
          <w:rFonts w:hint="eastAsia" w:ascii="宋体" w:hAnsi="宋体" w:cs="宋体"/>
          <w:color w:val="000000"/>
          <w:sz w:val="21"/>
          <w:szCs w:val="21"/>
        </w:rPr>
      </w:pPr>
    </w:p>
    <w:p w14:paraId="472AD60E">
      <w:pPr>
        <w:rPr>
          <w:rFonts w:hint="eastAsia" w:ascii="宋体" w:hAnsi="宋体" w:cs="宋体"/>
          <w:color w:val="000000"/>
          <w:sz w:val="21"/>
          <w:szCs w:val="21"/>
        </w:rPr>
      </w:pPr>
      <w:r>
        <w:rPr>
          <w:rFonts w:hint="eastAsia" w:ascii="宋体" w:hAnsi="宋体" w:cs="宋体"/>
          <w:color w:val="000000"/>
          <w:sz w:val="21"/>
          <w:szCs w:val="21"/>
        </w:rPr>
        <w:t>注：投标人应当根据技术及商务评审打分内容提供相应的证明材料，如未提供，评委有权认为不具备或不符合，并影响投标人的得分。</w:t>
      </w:r>
    </w:p>
    <w:p w14:paraId="2255C81F">
      <w:pPr>
        <w:rPr>
          <w:rFonts w:hint="eastAsia" w:ascii="宋体" w:hAnsi="宋体" w:cs="宋体"/>
          <w:color w:val="000000"/>
          <w:sz w:val="21"/>
          <w:szCs w:val="21"/>
        </w:rPr>
      </w:pPr>
    </w:p>
    <w:p w14:paraId="0F2D8221">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投标人法定代表人（或法定代表人授权代表）签字：</w:t>
      </w:r>
    </w:p>
    <w:p w14:paraId="545BB60F">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投标人名称（加盖公章）：</w:t>
      </w:r>
    </w:p>
    <w:p w14:paraId="3E890DA4">
      <w:pPr>
        <w:pStyle w:val="10"/>
        <w:tabs>
          <w:tab w:val="left" w:pos="7740"/>
        </w:tabs>
        <w:spacing w:after="0"/>
        <w:rPr>
          <w:rFonts w:hint="eastAsia" w:ascii="宋体" w:hAnsi="宋体" w:cs="宋体"/>
          <w:color w:val="000000"/>
          <w:sz w:val="21"/>
          <w:szCs w:val="21"/>
        </w:rPr>
      </w:pPr>
      <w:r>
        <w:rPr>
          <w:rFonts w:hint="eastAsia" w:ascii="宋体" w:hAnsi="宋体" w:cs="宋体"/>
          <w:color w:val="000000"/>
          <w:sz w:val="21"/>
          <w:szCs w:val="21"/>
        </w:rPr>
        <w:t>日期：   年   月   日</w:t>
      </w:r>
    </w:p>
    <w:p w14:paraId="5592777D">
      <w:pPr>
        <w:jc w:val="center"/>
        <w:rPr>
          <w:rFonts w:hint="eastAsia" w:ascii="宋体" w:hAnsi="宋体" w:cs="宋体"/>
          <w:color w:val="000000"/>
          <w:sz w:val="21"/>
          <w:szCs w:val="21"/>
        </w:rPr>
      </w:pPr>
      <w:r>
        <w:rPr>
          <w:rFonts w:hint="eastAsia" w:ascii="宋体" w:hAnsi="宋体" w:cs="宋体"/>
          <w:color w:val="000000"/>
          <w:sz w:val="21"/>
          <w:szCs w:val="21"/>
        </w:rPr>
        <w:br w:type="page"/>
      </w:r>
      <w:r>
        <w:rPr>
          <w:rFonts w:hint="eastAsia" w:ascii="宋体" w:hAnsi="宋体" w:cs="宋体"/>
          <w:b/>
          <w:color w:val="000000"/>
          <w:sz w:val="21"/>
          <w:szCs w:val="21"/>
        </w:rPr>
        <w:t>二、资格/符合性文件</w:t>
      </w:r>
    </w:p>
    <w:p w14:paraId="4D2EC9CE">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2.1投标承诺书</w:t>
      </w:r>
    </w:p>
    <w:p w14:paraId="3F33B769">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投标承诺书</w:t>
      </w:r>
    </w:p>
    <w:p w14:paraId="70161FC5">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采购单位、</w:t>
      </w:r>
      <w:r>
        <w:rPr>
          <w:rFonts w:hint="eastAsia" w:ascii="宋体" w:hAnsi="宋体" w:cs="宋体"/>
          <w:color w:val="000000"/>
          <w:kern w:val="0"/>
          <w:sz w:val="21"/>
          <w:szCs w:val="21"/>
          <w:lang w:val="en-US" w:eastAsia="zh-CN"/>
        </w:rPr>
        <w:t>惠州市</w:t>
      </w:r>
      <w:r>
        <w:rPr>
          <w:rFonts w:hint="default" w:ascii="宋体" w:hAnsi="宋体" w:cs="宋体"/>
          <w:color w:val="000000"/>
          <w:kern w:val="0"/>
          <w:sz w:val="21"/>
          <w:szCs w:val="21"/>
        </w:rPr>
        <w:t>惠阳区中医院</w:t>
      </w:r>
      <w:r>
        <w:rPr>
          <w:rFonts w:hint="eastAsia" w:ascii="宋体" w:hAnsi="宋体" w:cs="宋体"/>
          <w:color w:val="000000"/>
          <w:kern w:val="0"/>
          <w:sz w:val="21"/>
          <w:szCs w:val="21"/>
        </w:rPr>
        <w:t>： </w:t>
      </w:r>
    </w:p>
    <w:p w14:paraId="7907236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 1.按照已收到的</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项目（项目编号：</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包组号：</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要求，经我方（供应商名称）认真研究投标须知、合同条款、技术规范、资质要求和其它有关要求后，我方愿按上述合同条款、技术规范、资质要求进行投标。我方完全接受本次磋商文件规定的所有要求，并承诺在中标后执行磋商文件、响应文件和合同的全部要求，并履行我方的全部义务。我方的最终报价为总承包价，保证不以任何理由增加报价。如有缺项、漏项部分，均由我方无条件负责补齐。</w:t>
      </w:r>
    </w:p>
    <w:p w14:paraId="38A6070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 我方同意所递交的响应文件在“投标须知”规定的投标有效期内有效，在此期间内我方的投标如能中标，我方将受此约束。</w:t>
      </w:r>
    </w:p>
    <w:p w14:paraId="390DC5B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 我方郑重声明：所提供的响应文件内容全部真实有效。如经查实承诺的内容事项存在虚假，我公司愿意接受提供虚假材料谋取中标追究法律责任。</w:t>
      </w:r>
    </w:p>
    <w:p w14:paraId="1B05659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 我方将严格遵守《中华人民共和国政府采购法》、《中华人民共和国合同法》等有关法律、法规规定，如有违反，无条件接受相关部门的处罚；</w:t>
      </w:r>
    </w:p>
    <w:p w14:paraId="1C80EBB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 我方同意提供按照贵方可能另外要求的与其投标有关的任何数据或资料。除非另外达成协议并生效，否则，成交通知书和本响应文件将构成约束双方合同的组成部分。</w:t>
      </w:r>
    </w:p>
    <w:p w14:paraId="4C36969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 我单位如果存在下列情形的，愿意承担取消中标资格、投标保证金不予退还、赔偿超过投标保证金金额的损失部分、接受有关监督部门处罚等后果：</w:t>
      </w:r>
    </w:p>
    <w:p w14:paraId="190F33B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（1）中标后，无正当理由放弃中标资格；</w:t>
      </w:r>
    </w:p>
    <w:p w14:paraId="79CC99E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（2）中标后，无正当理由不与</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人签订合同；</w:t>
      </w:r>
    </w:p>
    <w:p w14:paraId="7CFDEBF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（3）在签订合同时，向</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人提出附加条件；</w:t>
      </w:r>
    </w:p>
    <w:p w14:paraId="4713D30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（4）不按照磋商文件要求提交履约保证金；</w:t>
      </w:r>
    </w:p>
    <w:p w14:paraId="6D37E03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（5）要求修改、补充和撤销响应文件的实质性内容；</w:t>
      </w:r>
    </w:p>
    <w:p w14:paraId="27E8B77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（6）要求更改磋商文件和中标结果公告的实质性内容；</w:t>
      </w:r>
    </w:p>
    <w:p w14:paraId="5F3EF61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（7）法律法规和磋商文件规定的其他情形。</w:t>
      </w:r>
    </w:p>
    <w:p w14:paraId="73CBE4A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详细地址：</w:t>
      </w:r>
    </w:p>
    <w:p w14:paraId="1F8F2A8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邮政编码：</w:t>
      </w:r>
    </w:p>
    <w:p w14:paraId="1A2F250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 话</w:t>
      </w:r>
    </w:p>
    <w:p w14:paraId="1548359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电子函件：</w:t>
      </w:r>
    </w:p>
    <w:p w14:paraId="2C13BFA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供应商开户银行：</w:t>
      </w:r>
    </w:p>
    <w:p w14:paraId="35ED1B1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账号/行号：</w:t>
      </w:r>
    </w:p>
    <w:p w14:paraId="132A7D4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法定代表人或法定代表人授权代表（签章）：    </w:t>
      </w:r>
    </w:p>
    <w:p w14:paraId="7076592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供应商名称（盖单位章）：        </w:t>
      </w:r>
    </w:p>
    <w:p w14:paraId="063DDFE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449F8EB7">
      <w:pPr>
        <w:widowControl/>
        <w:shd w:val="clear" w:color="auto" w:fill="FFFFFF"/>
        <w:rPr>
          <w:rFonts w:hint="eastAsia" w:ascii="宋体" w:hAnsi="宋体" w:cs="宋体"/>
          <w:color w:val="000000"/>
          <w:kern w:val="0"/>
          <w:sz w:val="21"/>
          <w:szCs w:val="21"/>
        </w:rPr>
      </w:pPr>
    </w:p>
    <w:p w14:paraId="0EE9E47B">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p>
    <w:p w14:paraId="6D17D3DB">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2.2授权委托书</w:t>
      </w:r>
    </w:p>
    <w:p w14:paraId="5801C957">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授权委托书</w:t>
      </w:r>
    </w:p>
    <w:p w14:paraId="11E61063">
      <w:pPr>
        <w:widowControl/>
        <w:shd w:val="clear" w:color="auto" w:fill="FFFFFF"/>
        <w:jc w:val="left"/>
        <w:rPr>
          <w:rFonts w:hint="eastAsia" w:ascii="宋体" w:hAnsi="宋体" w:cs="宋体"/>
          <w:color w:val="000000"/>
          <w:kern w:val="0"/>
          <w:sz w:val="21"/>
          <w:szCs w:val="21"/>
        </w:rPr>
      </w:pPr>
    </w:p>
    <w:p w14:paraId="3BA90C3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本人_________________（姓名）系_________________（供应商名称）的法定代表人，现委托_________________（姓名）为我方代理人。代理人根据授权，以我方名义签署、澄清确认、递 交、撤回、修改</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项目响应文件、签订合同和处理有关事宜，其法律后果由我方承担。委托期限：___________。</w:t>
      </w:r>
    </w:p>
    <w:p w14:paraId="791C427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代理人无转委托权。 </w:t>
      </w:r>
    </w:p>
    <w:p w14:paraId="5554C7D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注：本授权委托书需由供应商加盖单位公章并由其法定代表人和委托代理人签字。</w:t>
      </w:r>
    </w:p>
    <w:p w14:paraId="2D3285D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供应商名称：_________________（盖单位章） </w:t>
      </w:r>
    </w:p>
    <w:p w14:paraId="24B4904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法定代表人：_________________（签字或签章） </w:t>
      </w:r>
    </w:p>
    <w:p w14:paraId="06D782E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授权委托人：_________________（签字或签章） </w:t>
      </w:r>
    </w:p>
    <w:p w14:paraId="22C25418">
      <w:pPr>
        <w:widowControl/>
        <w:shd w:val="clear" w:color="auto" w:fill="FFFFFF"/>
        <w:jc w:val="left"/>
        <w:rPr>
          <w:rFonts w:hint="eastAsia" w:ascii="宋体" w:hAnsi="宋体" w:cs="宋体"/>
          <w:color w:val="000000"/>
          <w:kern w:val="0"/>
          <w:sz w:val="21"/>
          <w:szCs w:val="21"/>
        </w:r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709"/>
        <w:gridCol w:w="4709"/>
      </w:tblGrid>
      <w:tr w14:paraId="68444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4709" w:type="dxa"/>
            <w:noWrap w:val="0"/>
            <w:tcMar>
              <w:top w:w="45" w:type="dxa"/>
              <w:left w:w="75" w:type="dxa"/>
              <w:bottom w:w="45" w:type="dxa"/>
              <w:right w:w="75" w:type="dxa"/>
            </w:tcMar>
            <w:vAlign w:val="center"/>
          </w:tcPr>
          <w:p w14:paraId="20208A5B">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法定代表人身份证扫描件</w:t>
            </w:r>
          </w:p>
          <w:p w14:paraId="5996C990">
            <w:pPr>
              <w:widowControl/>
              <w:jc w:val="center"/>
              <w:rPr>
                <w:rFonts w:hint="eastAsia" w:ascii="宋体" w:hAnsi="宋体" w:cs="宋体"/>
                <w:color w:val="000000"/>
                <w:kern w:val="0"/>
                <w:sz w:val="21"/>
                <w:szCs w:val="21"/>
              </w:rPr>
            </w:pPr>
          </w:p>
          <w:p w14:paraId="195DBCBB">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正面</w:t>
            </w:r>
          </w:p>
        </w:tc>
        <w:tc>
          <w:tcPr>
            <w:tcW w:w="4709" w:type="dxa"/>
            <w:noWrap w:val="0"/>
            <w:tcMar>
              <w:top w:w="45" w:type="dxa"/>
              <w:left w:w="75" w:type="dxa"/>
              <w:bottom w:w="45" w:type="dxa"/>
              <w:right w:w="75" w:type="dxa"/>
            </w:tcMar>
            <w:vAlign w:val="center"/>
          </w:tcPr>
          <w:p w14:paraId="2CC6B34B">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法定代表人身份证扫描件</w:t>
            </w:r>
          </w:p>
          <w:p w14:paraId="36A169A7">
            <w:pPr>
              <w:widowControl/>
              <w:jc w:val="center"/>
              <w:rPr>
                <w:rFonts w:hint="eastAsia" w:ascii="宋体" w:hAnsi="宋体" w:cs="宋体"/>
                <w:color w:val="000000"/>
                <w:kern w:val="0"/>
                <w:sz w:val="21"/>
                <w:szCs w:val="21"/>
              </w:rPr>
            </w:pPr>
          </w:p>
          <w:p w14:paraId="501E7B79">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反面 </w:t>
            </w:r>
          </w:p>
        </w:tc>
      </w:tr>
    </w:tbl>
    <w:p w14:paraId="77532332">
      <w:pPr>
        <w:widowControl/>
        <w:shd w:val="clear" w:color="auto" w:fill="FFFFFF"/>
        <w:jc w:val="left"/>
        <w:rPr>
          <w:rFonts w:hint="eastAsia" w:ascii="宋体" w:hAnsi="宋体" w:cs="宋体"/>
          <w:vanish/>
          <w:color w:val="000000"/>
          <w:kern w:val="0"/>
          <w:sz w:val="21"/>
          <w:szCs w:val="21"/>
        </w:r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709"/>
        <w:gridCol w:w="4709"/>
      </w:tblGrid>
      <w:tr w14:paraId="6CA8B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4709" w:type="dxa"/>
            <w:noWrap w:val="0"/>
            <w:tcMar>
              <w:top w:w="45" w:type="dxa"/>
              <w:left w:w="75" w:type="dxa"/>
              <w:bottom w:w="45" w:type="dxa"/>
              <w:right w:w="75" w:type="dxa"/>
            </w:tcMar>
            <w:vAlign w:val="center"/>
          </w:tcPr>
          <w:p w14:paraId="28FD288D">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授权委托人身份证扫描件</w:t>
            </w:r>
          </w:p>
          <w:p w14:paraId="2A22B621">
            <w:pPr>
              <w:widowControl/>
              <w:jc w:val="center"/>
              <w:rPr>
                <w:rFonts w:hint="eastAsia" w:ascii="宋体" w:hAnsi="宋体" w:cs="宋体"/>
                <w:color w:val="000000"/>
                <w:kern w:val="0"/>
                <w:sz w:val="21"/>
                <w:szCs w:val="21"/>
              </w:rPr>
            </w:pPr>
          </w:p>
          <w:p w14:paraId="3E85832F">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正面</w:t>
            </w:r>
          </w:p>
        </w:tc>
        <w:tc>
          <w:tcPr>
            <w:tcW w:w="4709" w:type="dxa"/>
            <w:noWrap w:val="0"/>
            <w:tcMar>
              <w:top w:w="45" w:type="dxa"/>
              <w:left w:w="75" w:type="dxa"/>
              <w:bottom w:w="45" w:type="dxa"/>
              <w:right w:w="75" w:type="dxa"/>
            </w:tcMar>
            <w:vAlign w:val="center"/>
          </w:tcPr>
          <w:p w14:paraId="76F95476">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授权委托人身份证扫描件</w:t>
            </w:r>
          </w:p>
          <w:p w14:paraId="7BC75437">
            <w:pPr>
              <w:widowControl/>
              <w:jc w:val="center"/>
              <w:rPr>
                <w:rFonts w:hint="eastAsia" w:ascii="宋体" w:hAnsi="宋体" w:cs="宋体"/>
                <w:color w:val="000000"/>
                <w:kern w:val="0"/>
                <w:sz w:val="21"/>
                <w:szCs w:val="21"/>
              </w:rPr>
            </w:pPr>
          </w:p>
          <w:p w14:paraId="11DFC138">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反面 </w:t>
            </w:r>
          </w:p>
        </w:tc>
      </w:tr>
    </w:tbl>
    <w:p w14:paraId="75C09C39">
      <w:pPr>
        <w:widowControl/>
        <w:shd w:val="clear" w:color="auto" w:fill="FFFFFF"/>
        <w:jc w:val="right"/>
        <w:rPr>
          <w:rFonts w:hint="eastAsia" w:ascii="宋体" w:hAnsi="宋体" w:cs="宋体"/>
          <w:color w:val="000000"/>
          <w:kern w:val="0"/>
          <w:sz w:val="21"/>
          <w:szCs w:val="21"/>
        </w:rPr>
      </w:pPr>
      <w:r>
        <w:rPr>
          <w:rFonts w:hint="eastAsia" w:ascii="宋体" w:hAnsi="宋体" w:cs="宋体"/>
          <w:color w:val="000000"/>
          <w:kern w:val="0"/>
          <w:sz w:val="21"/>
          <w:szCs w:val="21"/>
        </w:rPr>
        <w:t>_____年______月______日  </w:t>
      </w:r>
    </w:p>
    <w:p w14:paraId="6CD5D2E5">
      <w:pPr>
        <w:widowControl/>
        <w:shd w:val="clear" w:color="auto" w:fill="FFFFFF"/>
        <w:rPr>
          <w:rFonts w:hint="eastAsia" w:ascii="宋体" w:hAnsi="宋体" w:cs="宋体"/>
          <w:color w:val="000000"/>
          <w:kern w:val="0"/>
          <w:sz w:val="21"/>
          <w:szCs w:val="21"/>
        </w:rPr>
      </w:pPr>
    </w:p>
    <w:p w14:paraId="36F26F0A">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r>
        <w:rPr>
          <w:rFonts w:hint="eastAsia" w:ascii="宋体" w:hAnsi="宋体" w:cs="宋体"/>
          <w:color w:val="000000"/>
          <w:kern w:val="0"/>
          <w:sz w:val="21"/>
          <w:szCs w:val="21"/>
        </w:rPr>
        <w:t>2.</w:t>
      </w:r>
      <w:r>
        <w:rPr>
          <w:rFonts w:hint="default" w:ascii="宋体" w:hAnsi="宋体" w:cs="宋体"/>
          <w:color w:val="000000"/>
          <w:kern w:val="0"/>
          <w:sz w:val="21"/>
          <w:szCs w:val="21"/>
        </w:rPr>
        <w:t>3</w:t>
      </w:r>
      <w:r>
        <w:rPr>
          <w:rFonts w:hint="eastAsia" w:ascii="宋体" w:hAnsi="宋体" w:cs="宋体"/>
          <w:color w:val="000000"/>
          <w:kern w:val="0"/>
          <w:sz w:val="21"/>
          <w:szCs w:val="21"/>
        </w:rPr>
        <w:t>声明函</w:t>
      </w:r>
    </w:p>
    <w:p w14:paraId="449C8162">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声明函</w:t>
      </w:r>
    </w:p>
    <w:p w14:paraId="518F5837">
      <w:pPr>
        <w:spacing w:line="360" w:lineRule="auto"/>
        <w:ind w:firstLine="482"/>
        <w:rPr>
          <w:rFonts w:hint="eastAsia" w:ascii="仿宋" w:hAnsi="仿宋" w:eastAsia="仿宋" w:cs="仿宋"/>
          <w:sz w:val="24"/>
          <w:highlight w:val="none"/>
          <w:u w:val="single"/>
          <w:lang w:eastAsia="zh-CN"/>
        </w:rPr>
      </w:pPr>
      <w:r>
        <w:rPr>
          <w:rFonts w:hint="eastAsia" w:ascii="仿宋" w:hAnsi="仿宋" w:eastAsia="仿宋" w:cs="仿宋"/>
          <w:sz w:val="24"/>
          <w:highlight w:val="none"/>
          <w:lang w:eastAsia="zh-CN"/>
        </w:rPr>
        <w:t>致：</w:t>
      </w:r>
      <w:r>
        <w:rPr>
          <w:rFonts w:hint="eastAsia" w:ascii="仿宋" w:hAnsi="仿宋" w:eastAsia="仿宋" w:cs="仿宋"/>
          <w:sz w:val="24"/>
          <w:highlight w:val="none"/>
          <w:u w:val="single"/>
          <w:lang w:eastAsia="zh-CN"/>
        </w:rPr>
        <w:t>（采购人/</w:t>
      </w:r>
      <w:r>
        <w:rPr>
          <w:rFonts w:hint="default" w:ascii="仿宋" w:hAnsi="仿宋" w:eastAsia="仿宋" w:cs="仿宋"/>
          <w:sz w:val="24"/>
          <w:highlight w:val="none"/>
          <w:u w:val="single"/>
          <w:lang w:eastAsia="zh-CN"/>
        </w:rPr>
        <w:t>比选</w:t>
      </w:r>
      <w:r>
        <w:rPr>
          <w:rFonts w:hint="eastAsia" w:ascii="仿宋" w:hAnsi="仿宋" w:eastAsia="仿宋" w:cs="仿宋"/>
          <w:sz w:val="24"/>
          <w:highlight w:val="none"/>
          <w:u w:val="single"/>
          <w:lang w:eastAsia="zh-CN"/>
        </w:rPr>
        <w:t>代理机构）</w:t>
      </w:r>
    </w:p>
    <w:p w14:paraId="5AB03F1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本人以(投标人全称)法定代表人的资格，郑重承诺：</w:t>
      </w:r>
    </w:p>
    <w:p w14:paraId="43DEBF7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我司单位负责人为同一人或者存在直接控股、管理关系的不同投标人，未参加同一包号投标或者未划分包号的同一</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项目投标。若在本次项目的</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投标的全过程中，被查实我公司提供的资料及上述承诺不属实，或提供的相关资料不属实或不满足</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文件的要求，则采购人有权取消我公司的投标及中标资格，且我公司将无条件承担由此给本次</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带来的一切后果(包括经济损失)。</w:t>
      </w:r>
    </w:p>
    <w:p w14:paraId="069B11C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特此承诺。</w:t>
      </w:r>
    </w:p>
    <w:p w14:paraId="08729D76">
      <w:pPr>
        <w:spacing w:line="360" w:lineRule="auto"/>
        <w:ind w:firstLine="482"/>
        <w:rPr>
          <w:rFonts w:hint="eastAsia" w:ascii="仿宋" w:hAnsi="仿宋" w:eastAsia="仿宋" w:cs="仿宋"/>
          <w:sz w:val="24"/>
          <w:highlight w:val="none"/>
          <w:lang w:eastAsia="zh-CN"/>
        </w:rPr>
      </w:pPr>
    </w:p>
    <w:p w14:paraId="356DF5D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1523451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592382F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66CFC90D">
      <w:pPr>
        <w:widowControl/>
        <w:shd w:val="clear" w:color="auto" w:fill="FFFFFF"/>
        <w:rPr>
          <w:rFonts w:hint="eastAsia" w:ascii="宋体" w:hAnsi="宋体" w:cs="宋体"/>
          <w:color w:val="000000"/>
          <w:kern w:val="0"/>
          <w:sz w:val="21"/>
          <w:szCs w:val="21"/>
        </w:rPr>
      </w:pPr>
    </w:p>
    <w:p w14:paraId="00E2D2DD">
      <w:pPr>
        <w:pStyle w:val="64"/>
        <w:rPr>
          <w:rFonts w:hint="eastAsia" w:ascii="宋体" w:hAnsi="宋体" w:cs="宋体"/>
          <w:color w:val="000000"/>
          <w:kern w:val="0"/>
          <w:sz w:val="21"/>
          <w:szCs w:val="21"/>
        </w:rPr>
      </w:pPr>
    </w:p>
    <w:p w14:paraId="47C2CE7E">
      <w:pPr>
        <w:pStyle w:val="64"/>
        <w:rPr>
          <w:rFonts w:hint="eastAsia" w:ascii="宋体" w:hAnsi="宋体" w:cs="宋体"/>
          <w:color w:val="000000"/>
          <w:kern w:val="0"/>
          <w:sz w:val="21"/>
          <w:szCs w:val="21"/>
        </w:rPr>
      </w:pPr>
    </w:p>
    <w:p w14:paraId="1AE8692A">
      <w:pPr>
        <w:pStyle w:val="64"/>
        <w:rPr>
          <w:rFonts w:hint="eastAsia" w:ascii="宋体" w:hAnsi="宋体" w:cs="宋体"/>
          <w:color w:val="000000"/>
          <w:kern w:val="0"/>
          <w:sz w:val="21"/>
          <w:szCs w:val="21"/>
        </w:rPr>
      </w:pPr>
    </w:p>
    <w:p w14:paraId="04CFB3FB">
      <w:pPr>
        <w:pStyle w:val="64"/>
        <w:rPr>
          <w:rFonts w:hint="eastAsia" w:ascii="宋体" w:hAnsi="宋体" w:cs="宋体"/>
          <w:color w:val="000000"/>
          <w:kern w:val="0"/>
          <w:sz w:val="21"/>
          <w:szCs w:val="21"/>
        </w:rPr>
      </w:pPr>
    </w:p>
    <w:p w14:paraId="0C635A51">
      <w:pPr>
        <w:pStyle w:val="64"/>
        <w:rPr>
          <w:rFonts w:hint="eastAsia" w:ascii="宋体" w:hAnsi="宋体" w:cs="宋体"/>
          <w:color w:val="000000"/>
          <w:kern w:val="0"/>
          <w:sz w:val="21"/>
          <w:szCs w:val="21"/>
        </w:rPr>
      </w:pPr>
    </w:p>
    <w:p w14:paraId="0C8048E7">
      <w:pPr>
        <w:pStyle w:val="64"/>
        <w:rPr>
          <w:rFonts w:hint="eastAsia" w:ascii="宋体" w:hAnsi="宋体" w:cs="宋体"/>
          <w:color w:val="000000"/>
          <w:kern w:val="0"/>
          <w:sz w:val="21"/>
          <w:szCs w:val="21"/>
        </w:rPr>
      </w:pPr>
    </w:p>
    <w:p w14:paraId="783A3E82">
      <w:pPr>
        <w:pStyle w:val="64"/>
        <w:rPr>
          <w:rFonts w:hint="eastAsia" w:ascii="宋体" w:hAnsi="宋体" w:cs="宋体"/>
          <w:color w:val="000000"/>
          <w:kern w:val="0"/>
          <w:sz w:val="21"/>
          <w:szCs w:val="21"/>
        </w:rPr>
      </w:pPr>
    </w:p>
    <w:p w14:paraId="5FB89EBA">
      <w:pPr>
        <w:pStyle w:val="64"/>
        <w:rPr>
          <w:rFonts w:hint="eastAsia" w:ascii="宋体" w:hAnsi="宋体" w:eastAsia="宋体" w:cs="宋体"/>
          <w:color w:val="000000"/>
          <w:kern w:val="0"/>
          <w:sz w:val="21"/>
          <w:szCs w:val="21"/>
          <w:lang w:eastAsia="zh-CN"/>
        </w:rPr>
      </w:pPr>
    </w:p>
    <w:p w14:paraId="76C5B17D">
      <w:pPr>
        <w:pStyle w:val="64"/>
        <w:rPr>
          <w:rFonts w:hint="eastAsia" w:ascii="宋体" w:hAnsi="宋体" w:cs="宋体"/>
          <w:color w:val="000000"/>
          <w:kern w:val="0"/>
          <w:sz w:val="21"/>
          <w:szCs w:val="21"/>
        </w:rPr>
      </w:pPr>
    </w:p>
    <w:p w14:paraId="441DB23A">
      <w:pPr>
        <w:pStyle w:val="64"/>
        <w:rPr>
          <w:rFonts w:hint="eastAsia" w:ascii="宋体" w:hAnsi="宋体" w:cs="宋体"/>
          <w:color w:val="000000"/>
          <w:kern w:val="0"/>
          <w:sz w:val="21"/>
          <w:szCs w:val="21"/>
        </w:rPr>
      </w:pPr>
    </w:p>
    <w:p w14:paraId="18D45821">
      <w:pPr>
        <w:pStyle w:val="64"/>
        <w:rPr>
          <w:rFonts w:hint="eastAsia" w:ascii="宋体" w:hAnsi="宋体" w:cs="宋体"/>
          <w:color w:val="000000"/>
          <w:kern w:val="0"/>
          <w:sz w:val="21"/>
          <w:szCs w:val="21"/>
        </w:rPr>
      </w:pPr>
    </w:p>
    <w:p w14:paraId="311BB79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default" w:ascii="仿宋" w:hAnsi="仿宋" w:eastAsia="仿宋" w:cs="仿宋"/>
          <w:sz w:val="24"/>
          <w:highlight w:val="none"/>
          <w:lang w:eastAsia="zh-CN"/>
        </w:rPr>
        <w:t>4</w:t>
      </w:r>
      <w:r>
        <w:rPr>
          <w:rFonts w:hint="eastAsia" w:ascii="仿宋" w:hAnsi="仿宋" w:eastAsia="仿宋" w:cs="仿宋"/>
          <w:sz w:val="24"/>
          <w:highlight w:val="none"/>
          <w:lang w:eastAsia="zh-CN"/>
        </w:rPr>
        <w:t>具有履行合同所必须的设备和专业技术能力的声明</w:t>
      </w:r>
    </w:p>
    <w:p w14:paraId="715C245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具有履行合同所必须的设备和专业技术能力的声明</w:t>
      </w:r>
    </w:p>
    <w:p w14:paraId="255D406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我公司具备履行本次投标项目合同所必须的设备和专业技术能力。</w:t>
      </w:r>
    </w:p>
    <w:p w14:paraId="1C5A439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特此声明。</w:t>
      </w:r>
    </w:p>
    <w:p w14:paraId="63E89AD5">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0B0DC31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414B2AA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0578C855">
      <w:pPr>
        <w:spacing w:line="360" w:lineRule="auto"/>
        <w:ind w:firstLine="482"/>
        <w:rPr>
          <w:rFonts w:hint="eastAsia" w:ascii="仿宋" w:hAnsi="仿宋" w:eastAsia="仿宋" w:cs="仿宋"/>
          <w:sz w:val="24"/>
          <w:highlight w:val="none"/>
          <w:lang w:eastAsia="zh-CN"/>
        </w:rPr>
      </w:pPr>
    </w:p>
    <w:p w14:paraId="640DEB25">
      <w:pPr>
        <w:pStyle w:val="64"/>
        <w:rPr>
          <w:rFonts w:hint="eastAsia" w:ascii="仿宋" w:hAnsi="仿宋" w:eastAsia="仿宋" w:cs="仿宋"/>
          <w:sz w:val="24"/>
          <w:highlight w:val="none"/>
          <w:lang w:eastAsia="zh-CN"/>
        </w:rPr>
      </w:pPr>
    </w:p>
    <w:p w14:paraId="32FF63DF">
      <w:pPr>
        <w:pStyle w:val="64"/>
        <w:rPr>
          <w:rFonts w:hint="eastAsia" w:ascii="仿宋" w:hAnsi="仿宋" w:eastAsia="仿宋" w:cs="仿宋"/>
          <w:sz w:val="24"/>
          <w:highlight w:val="none"/>
          <w:lang w:eastAsia="zh-CN"/>
        </w:rPr>
      </w:pPr>
    </w:p>
    <w:p w14:paraId="7A8556A8">
      <w:pPr>
        <w:pStyle w:val="64"/>
        <w:rPr>
          <w:rFonts w:hint="eastAsia" w:ascii="仿宋" w:hAnsi="仿宋" w:eastAsia="仿宋" w:cs="仿宋"/>
          <w:sz w:val="24"/>
          <w:highlight w:val="none"/>
          <w:lang w:eastAsia="zh-CN"/>
        </w:rPr>
      </w:pPr>
    </w:p>
    <w:p w14:paraId="386699C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default" w:ascii="仿宋" w:hAnsi="仿宋" w:eastAsia="仿宋" w:cs="仿宋"/>
          <w:sz w:val="24"/>
          <w:highlight w:val="none"/>
          <w:lang w:eastAsia="zh-CN"/>
        </w:rPr>
        <w:t>5</w:t>
      </w:r>
      <w:r>
        <w:rPr>
          <w:rFonts w:hint="eastAsia" w:ascii="仿宋" w:hAnsi="仿宋" w:eastAsia="仿宋" w:cs="仿宋"/>
          <w:sz w:val="24"/>
          <w:highlight w:val="none"/>
          <w:lang w:eastAsia="zh-CN"/>
        </w:rPr>
        <w:t>提供信用记录查询</w:t>
      </w:r>
    </w:p>
    <w:p w14:paraId="6FCE6D71">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提供网页查询材料</w:t>
      </w:r>
    </w:p>
    <w:p w14:paraId="253F8169">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p>
    <w:p w14:paraId="2E20B338">
      <w:pPr>
        <w:pStyle w:val="57"/>
        <w:rPr>
          <w:rFonts w:hint="eastAsia" w:ascii="宋体" w:hAnsi="宋体" w:cs="宋体"/>
          <w:b/>
          <w:bCs w:val="0"/>
          <w:color w:val="000000"/>
          <w:sz w:val="21"/>
          <w:szCs w:val="21"/>
        </w:rPr>
      </w:pPr>
      <w:r>
        <w:rPr>
          <w:rFonts w:hint="eastAsia" w:ascii="宋体" w:hAnsi="宋体" w:cs="宋体"/>
          <w:color w:val="000000"/>
          <w:sz w:val="21"/>
          <w:szCs w:val="21"/>
        </w:rPr>
        <w:t>2.</w:t>
      </w:r>
      <w:r>
        <w:rPr>
          <w:rFonts w:hint="default" w:ascii="宋体" w:hAnsi="宋体" w:cs="宋体"/>
          <w:color w:val="000000"/>
          <w:sz w:val="21"/>
          <w:szCs w:val="21"/>
        </w:rPr>
        <w:t>6</w:t>
      </w:r>
      <w:r>
        <w:rPr>
          <w:rFonts w:hint="eastAsia" w:ascii="宋体" w:hAnsi="宋体" w:cs="宋体"/>
          <w:color w:val="000000"/>
          <w:sz w:val="21"/>
          <w:szCs w:val="21"/>
        </w:rPr>
        <w:t>“★”号不可偏离项条款响应表</w:t>
      </w:r>
    </w:p>
    <w:p w14:paraId="3884D44F">
      <w:pPr>
        <w:spacing w:line="420" w:lineRule="exact"/>
        <w:ind w:right="420" w:rightChars="200"/>
        <w:jc w:val="center"/>
        <w:rPr>
          <w:rFonts w:hint="eastAsia" w:ascii="宋体" w:hAnsi="宋体" w:cs="宋体"/>
          <w:b/>
          <w:color w:val="000000"/>
          <w:sz w:val="21"/>
          <w:szCs w:val="21"/>
        </w:rPr>
      </w:pPr>
      <w:r>
        <w:rPr>
          <w:rFonts w:hint="eastAsia" w:ascii="宋体" w:hAnsi="宋体" w:cs="宋体"/>
          <w:b/>
          <w:color w:val="000000"/>
          <w:sz w:val="21"/>
          <w:szCs w:val="21"/>
        </w:rPr>
        <w:t>“★”号不可偏离项条款响应表</w:t>
      </w:r>
    </w:p>
    <w:p w14:paraId="0A4D3BD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4307"/>
        <w:gridCol w:w="1307"/>
        <w:gridCol w:w="782"/>
        <w:gridCol w:w="1282"/>
      </w:tblGrid>
      <w:tr w14:paraId="1A25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center"/>
          </w:tcPr>
          <w:p w14:paraId="6E18CA69">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序号</w:t>
            </w:r>
          </w:p>
        </w:tc>
        <w:tc>
          <w:tcPr>
            <w:tcW w:w="4307" w:type="dxa"/>
            <w:noWrap w:val="0"/>
            <w:vAlign w:val="center"/>
          </w:tcPr>
          <w:p w14:paraId="3B04ECF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采购文件规定的“★”不可偏离项条款</w:t>
            </w:r>
          </w:p>
        </w:tc>
        <w:tc>
          <w:tcPr>
            <w:tcW w:w="1307" w:type="dxa"/>
            <w:noWrap w:val="0"/>
            <w:vAlign w:val="center"/>
          </w:tcPr>
          <w:p w14:paraId="3F3AFDF2">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是否响应</w:t>
            </w:r>
          </w:p>
        </w:tc>
        <w:tc>
          <w:tcPr>
            <w:tcW w:w="782" w:type="dxa"/>
            <w:noWrap w:val="0"/>
            <w:vAlign w:val="center"/>
          </w:tcPr>
          <w:p w14:paraId="3791B82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响应说明</w:t>
            </w:r>
          </w:p>
        </w:tc>
        <w:tc>
          <w:tcPr>
            <w:tcW w:w="1282" w:type="dxa"/>
            <w:noWrap w:val="0"/>
            <w:vAlign w:val="center"/>
          </w:tcPr>
          <w:p w14:paraId="57DF30A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响应文件所在页码</w:t>
            </w:r>
          </w:p>
        </w:tc>
      </w:tr>
      <w:tr w14:paraId="2C62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2B9F1AA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4307" w:type="dxa"/>
            <w:noWrap w:val="0"/>
            <w:vAlign w:val="top"/>
          </w:tcPr>
          <w:p w14:paraId="59A2EED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34BA42D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7ED6D0A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D7E9CE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见页</w:t>
            </w:r>
          </w:p>
        </w:tc>
      </w:tr>
      <w:tr w14:paraId="5D47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58761D4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4307" w:type="dxa"/>
            <w:noWrap w:val="0"/>
            <w:vAlign w:val="top"/>
          </w:tcPr>
          <w:p w14:paraId="728EC81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11F1664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2A05109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402E4E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46B0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22B71BA5">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03</w:t>
            </w:r>
          </w:p>
        </w:tc>
        <w:tc>
          <w:tcPr>
            <w:tcW w:w="4307" w:type="dxa"/>
            <w:noWrap w:val="0"/>
            <w:vAlign w:val="top"/>
          </w:tcPr>
          <w:p w14:paraId="09B9711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5E61627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4B3B329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7685B72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62EC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53708A3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04</w:t>
            </w:r>
          </w:p>
        </w:tc>
        <w:tc>
          <w:tcPr>
            <w:tcW w:w="4307" w:type="dxa"/>
            <w:noWrap w:val="0"/>
            <w:vAlign w:val="top"/>
          </w:tcPr>
          <w:p w14:paraId="0810AC9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7F30658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17447AC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EE3B5E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7119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4C560D2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05</w:t>
            </w:r>
          </w:p>
        </w:tc>
        <w:tc>
          <w:tcPr>
            <w:tcW w:w="4307" w:type="dxa"/>
            <w:noWrap w:val="0"/>
            <w:vAlign w:val="top"/>
          </w:tcPr>
          <w:p w14:paraId="5F302EA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2E6EA9C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4F8158B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3A50EC0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14BB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13A0F64">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06</w:t>
            </w:r>
          </w:p>
        </w:tc>
        <w:tc>
          <w:tcPr>
            <w:tcW w:w="4307" w:type="dxa"/>
            <w:noWrap w:val="0"/>
            <w:vAlign w:val="top"/>
          </w:tcPr>
          <w:p w14:paraId="7911F0F7">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3F8E868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5477F202">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68A3CB8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5B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26568AA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07</w:t>
            </w:r>
          </w:p>
        </w:tc>
        <w:tc>
          <w:tcPr>
            <w:tcW w:w="4307" w:type="dxa"/>
            <w:noWrap w:val="0"/>
            <w:vAlign w:val="top"/>
          </w:tcPr>
          <w:p w14:paraId="3C86A5B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540F29F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29CB9F9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5DB558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1C2B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77F3178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08</w:t>
            </w:r>
          </w:p>
        </w:tc>
        <w:tc>
          <w:tcPr>
            <w:tcW w:w="4307" w:type="dxa"/>
            <w:noWrap w:val="0"/>
            <w:vAlign w:val="top"/>
          </w:tcPr>
          <w:p w14:paraId="35B576F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61888F8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06ADCDB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2D3798C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02FB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463B18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09</w:t>
            </w:r>
          </w:p>
        </w:tc>
        <w:tc>
          <w:tcPr>
            <w:tcW w:w="4307" w:type="dxa"/>
            <w:noWrap w:val="0"/>
            <w:vAlign w:val="top"/>
          </w:tcPr>
          <w:p w14:paraId="0E4793C2">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57B1E27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1D64939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64FA1A02">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3E53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3C1D50B2">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10</w:t>
            </w:r>
          </w:p>
        </w:tc>
        <w:tc>
          <w:tcPr>
            <w:tcW w:w="4307" w:type="dxa"/>
            <w:noWrap w:val="0"/>
            <w:vAlign w:val="top"/>
          </w:tcPr>
          <w:p w14:paraId="7557017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6961B0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2F6C4ED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75BBCB3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3CF6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32E61214">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4307" w:type="dxa"/>
            <w:noWrap w:val="0"/>
            <w:vAlign w:val="top"/>
          </w:tcPr>
          <w:p w14:paraId="3681B1E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D17D8A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6898D28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190871D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6214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79FB917">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4307" w:type="dxa"/>
            <w:noWrap w:val="0"/>
            <w:vAlign w:val="top"/>
          </w:tcPr>
          <w:p w14:paraId="4833546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1FB48AA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7C69C54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A8281E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bl>
    <w:p w14:paraId="7380DAFF">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p>
    <w:p w14:paraId="37A35083">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268ED967">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1、对于上述要求，如投标人完全响应，则请在“是否响应”栏内打“√”，对空白或打“×”视为偏离，请在“响应说明”栏内扼要说明偏离情况。</w:t>
      </w:r>
    </w:p>
    <w:p w14:paraId="3FA20B7E">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2、此表内容必须与响应文件所介绍的内容一致，采购文件中标识“★”不可偏离项条款为不可负偏离(劣于)项，如果负偏离(劣于)将由专家在符号性审查不予通过，不进入下一步评审。</w:t>
      </w:r>
    </w:p>
    <w:p w14:paraId="1547B1CE">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3、投标人应当如实填写“是否响应”、“响应说明”，如有虚假响应，由投标人自行承担一切后果。</w:t>
      </w:r>
    </w:p>
    <w:p w14:paraId="1BFD396A">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0DEB5B6F">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50A2283B">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21BCF485">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7935F6F2">
      <w:pPr>
        <w:pStyle w:val="64"/>
        <w:rPr>
          <w:rFonts w:hint="eastAsia" w:ascii="仿宋" w:hAnsi="仿宋" w:eastAsia="仿宋" w:cs="仿宋"/>
          <w:sz w:val="24"/>
          <w:highlight w:val="none"/>
          <w:lang w:eastAsia="zh-CN"/>
        </w:rPr>
      </w:pPr>
    </w:p>
    <w:p w14:paraId="213DA482">
      <w:pPr>
        <w:pStyle w:val="64"/>
        <w:rPr>
          <w:rFonts w:hint="eastAsia" w:ascii="仿宋" w:hAnsi="仿宋" w:eastAsia="仿宋" w:cs="仿宋"/>
          <w:sz w:val="24"/>
          <w:highlight w:val="none"/>
          <w:lang w:eastAsia="zh-CN"/>
        </w:rPr>
      </w:pPr>
    </w:p>
    <w:p w14:paraId="2844F9F0">
      <w:pPr>
        <w:pStyle w:val="64"/>
        <w:rPr>
          <w:rFonts w:hint="eastAsia" w:ascii="仿宋" w:hAnsi="仿宋" w:eastAsia="仿宋" w:cs="仿宋"/>
          <w:sz w:val="24"/>
          <w:highlight w:val="none"/>
          <w:lang w:eastAsia="zh-CN"/>
        </w:rPr>
      </w:pPr>
    </w:p>
    <w:p w14:paraId="32510334">
      <w:pPr>
        <w:pStyle w:val="64"/>
        <w:rPr>
          <w:rFonts w:hint="eastAsia" w:ascii="仿宋" w:hAnsi="仿宋" w:eastAsia="仿宋" w:cs="仿宋"/>
          <w:sz w:val="24"/>
          <w:highlight w:val="none"/>
          <w:lang w:eastAsia="zh-CN"/>
        </w:rPr>
      </w:pPr>
    </w:p>
    <w:p w14:paraId="71259D5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eastAsia" w:ascii="仿宋" w:hAnsi="仿宋" w:eastAsia="仿宋" w:cs="仿宋"/>
          <w:sz w:val="24"/>
          <w:highlight w:val="none"/>
          <w:lang w:val="en-US" w:eastAsia="zh-CN"/>
        </w:rPr>
        <w:t>7</w:t>
      </w:r>
      <w:r>
        <w:rPr>
          <w:rFonts w:hint="eastAsia" w:ascii="仿宋" w:hAnsi="仿宋" w:eastAsia="仿宋" w:cs="仿宋"/>
          <w:sz w:val="24"/>
          <w:highlight w:val="none"/>
          <w:lang w:eastAsia="zh-CN"/>
        </w:rPr>
        <w:t>参加政府采购前三年内在经营活动中无重大违法记录书面声明</w:t>
      </w:r>
    </w:p>
    <w:p w14:paraId="396C720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参加政府采购前三年内在经营活动中无重大违法记录书面声明</w:t>
      </w:r>
    </w:p>
    <w:p w14:paraId="6F2F2022">
      <w:pPr>
        <w:spacing w:line="360" w:lineRule="auto"/>
        <w:ind w:firstLine="482"/>
        <w:rPr>
          <w:rFonts w:hint="eastAsia" w:ascii="仿宋" w:hAnsi="仿宋" w:eastAsia="仿宋" w:cs="仿宋"/>
          <w:sz w:val="24"/>
          <w:highlight w:val="none"/>
          <w:lang w:eastAsia="zh-CN"/>
        </w:rPr>
      </w:pPr>
      <w:r>
        <w:rPr>
          <w:rFonts w:hint="default" w:ascii="仿宋" w:hAnsi="仿宋" w:eastAsia="仿宋" w:cs="仿宋"/>
          <w:sz w:val="24"/>
          <w:highlight w:val="none"/>
          <w:lang w:eastAsia="zh-CN"/>
        </w:rPr>
        <w:t>惠阳区中医院</w:t>
      </w:r>
      <w:r>
        <w:rPr>
          <w:rFonts w:hint="eastAsia" w:ascii="仿宋" w:hAnsi="仿宋" w:eastAsia="仿宋" w:cs="仿宋"/>
          <w:sz w:val="24"/>
          <w:highlight w:val="none"/>
          <w:lang w:eastAsia="zh-CN"/>
        </w:rPr>
        <w:t>：</w:t>
      </w:r>
    </w:p>
    <w:p w14:paraId="1279FFC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公司自愿参加本次政府采购活动（项目名称），严格遵守《中华人民共和国政府采购法》、《政府采购法实施条例》及所有相关法律、法规和规定，同时声明：在参加此次政府采购活动前三年内，本公司在经营活动中无重大违法记录。</w:t>
      </w:r>
    </w:p>
    <w:p w14:paraId="65C8036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特此声明。</w:t>
      </w:r>
    </w:p>
    <w:p w14:paraId="71CFAD32">
      <w:pPr>
        <w:spacing w:line="360" w:lineRule="auto"/>
        <w:ind w:firstLine="482"/>
        <w:rPr>
          <w:rFonts w:hint="eastAsia" w:ascii="仿宋" w:hAnsi="仿宋" w:eastAsia="仿宋" w:cs="仿宋"/>
          <w:sz w:val="24"/>
          <w:highlight w:val="none"/>
          <w:lang w:eastAsia="zh-CN"/>
        </w:rPr>
      </w:pPr>
    </w:p>
    <w:p w14:paraId="34856C3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093E44F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42FA40D5">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58EA3B62">
      <w:pPr>
        <w:widowControl/>
        <w:jc w:val="left"/>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0F86E183">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sz w:val="21"/>
          <w:szCs w:val="21"/>
        </w:rPr>
        <w:t>三、商务技术部分</w:t>
      </w:r>
    </w:p>
    <w:p w14:paraId="72238416">
      <w:pPr>
        <w:pStyle w:val="57"/>
        <w:rPr>
          <w:rFonts w:hint="eastAsia" w:ascii="宋体" w:hAnsi="宋体" w:cs="宋体"/>
          <w:color w:val="000000"/>
          <w:sz w:val="21"/>
          <w:szCs w:val="21"/>
        </w:rPr>
      </w:pPr>
      <w:r>
        <w:rPr>
          <w:rFonts w:hint="eastAsia" w:ascii="宋体" w:hAnsi="宋体" w:cs="宋体"/>
          <w:color w:val="000000"/>
          <w:sz w:val="21"/>
          <w:szCs w:val="21"/>
        </w:rPr>
        <w:t>3.1信誉材料一览表</w:t>
      </w:r>
    </w:p>
    <w:p w14:paraId="341D9618">
      <w:pPr>
        <w:pStyle w:val="57"/>
        <w:jc w:val="center"/>
        <w:rPr>
          <w:rFonts w:hint="eastAsia" w:ascii="宋体" w:hAnsi="宋体" w:cs="宋体"/>
          <w:color w:val="000000"/>
          <w:sz w:val="21"/>
          <w:szCs w:val="21"/>
        </w:rPr>
      </w:pPr>
      <w:r>
        <w:rPr>
          <w:rFonts w:hint="eastAsia" w:ascii="宋体" w:hAnsi="宋体" w:cs="宋体"/>
          <w:color w:val="000000"/>
          <w:sz w:val="21"/>
          <w:szCs w:val="21"/>
        </w:rPr>
        <w:t>信誉材料一览表</w:t>
      </w:r>
    </w:p>
    <w:p w14:paraId="3ADF19FF">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667"/>
        <w:gridCol w:w="1189"/>
        <w:gridCol w:w="1211"/>
        <w:gridCol w:w="1231"/>
        <w:gridCol w:w="1286"/>
        <w:gridCol w:w="1553"/>
        <w:gridCol w:w="901"/>
      </w:tblGrid>
      <w:tr w14:paraId="4FF483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667" w:type="dxa"/>
            <w:tcBorders>
              <w:top w:val="single" w:color="auto" w:sz="4" w:space="0"/>
            </w:tcBorders>
            <w:noWrap w:val="0"/>
            <w:vAlign w:val="center"/>
          </w:tcPr>
          <w:p w14:paraId="4C4DA9AF">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序号</w:t>
            </w:r>
          </w:p>
        </w:tc>
        <w:tc>
          <w:tcPr>
            <w:tcW w:w="1189" w:type="dxa"/>
            <w:noWrap w:val="0"/>
            <w:vAlign w:val="center"/>
          </w:tcPr>
          <w:p w14:paraId="7BF59462">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信誉名称</w:t>
            </w:r>
          </w:p>
        </w:tc>
        <w:tc>
          <w:tcPr>
            <w:tcW w:w="1211" w:type="dxa"/>
            <w:noWrap w:val="0"/>
            <w:vAlign w:val="center"/>
          </w:tcPr>
          <w:p w14:paraId="062460A2">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颁发机构</w:t>
            </w:r>
          </w:p>
        </w:tc>
        <w:tc>
          <w:tcPr>
            <w:tcW w:w="1231" w:type="dxa"/>
            <w:noWrap w:val="0"/>
            <w:vAlign w:val="center"/>
          </w:tcPr>
          <w:p w14:paraId="76FD0856">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颁证日期</w:t>
            </w:r>
          </w:p>
        </w:tc>
        <w:tc>
          <w:tcPr>
            <w:tcW w:w="1286" w:type="dxa"/>
            <w:noWrap w:val="0"/>
            <w:vAlign w:val="center"/>
          </w:tcPr>
          <w:p w14:paraId="59E17D82">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信誉材料是否真实有效</w:t>
            </w:r>
          </w:p>
        </w:tc>
        <w:tc>
          <w:tcPr>
            <w:tcW w:w="1553" w:type="dxa"/>
            <w:noWrap w:val="0"/>
            <w:vAlign w:val="center"/>
          </w:tcPr>
          <w:p w14:paraId="233445BE">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按要求自行承诺符合要求</w:t>
            </w:r>
          </w:p>
        </w:tc>
        <w:tc>
          <w:tcPr>
            <w:tcW w:w="901" w:type="dxa"/>
            <w:tcBorders>
              <w:left w:val="single" w:color="auto" w:sz="4" w:space="0"/>
            </w:tcBorders>
            <w:noWrap w:val="0"/>
            <w:vAlign w:val="center"/>
          </w:tcPr>
          <w:p w14:paraId="0FBA975F">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备注</w:t>
            </w:r>
          </w:p>
        </w:tc>
      </w:tr>
      <w:tr w14:paraId="0FB1E1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300A99F6">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01</w:t>
            </w:r>
          </w:p>
        </w:tc>
        <w:tc>
          <w:tcPr>
            <w:tcW w:w="1189" w:type="dxa"/>
            <w:noWrap w:val="0"/>
            <w:vAlign w:val="center"/>
          </w:tcPr>
          <w:p w14:paraId="30D0EE55">
            <w:pPr>
              <w:spacing w:line="360" w:lineRule="auto"/>
              <w:ind w:firstLine="482"/>
              <w:rPr>
                <w:rFonts w:hint="eastAsia" w:ascii="仿宋" w:hAnsi="仿宋" w:eastAsia="仿宋" w:cs="仿宋"/>
                <w:sz w:val="24"/>
                <w:highlight w:val="none"/>
                <w:lang w:eastAsia="zh-CN"/>
              </w:rPr>
            </w:pPr>
          </w:p>
        </w:tc>
        <w:tc>
          <w:tcPr>
            <w:tcW w:w="1211" w:type="dxa"/>
            <w:noWrap w:val="0"/>
            <w:vAlign w:val="center"/>
          </w:tcPr>
          <w:p w14:paraId="72CC73B9">
            <w:pPr>
              <w:spacing w:line="360" w:lineRule="auto"/>
              <w:ind w:firstLine="482"/>
              <w:rPr>
                <w:rFonts w:hint="eastAsia" w:ascii="仿宋" w:hAnsi="仿宋" w:eastAsia="仿宋" w:cs="仿宋"/>
                <w:sz w:val="24"/>
                <w:highlight w:val="none"/>
                <w:lang w:eastAsia="zh-CN"/>
              </w:rPr>
            </w:pPr>
          </w:p>
        </w:tc>
        <w:tc>
          <w:tcPr>
            <w:tcW w:w="1231" w:type="dxa"/>
            <w:noWrap w:val="0"/>
            <w:vAlign w:val="center"/>
          </w:tcPr>
          <w:p w14:paraId="771D47B1">
            <w:pPr>
              <w:spacing w:line="360" w:lineRule="auto"/>
              <w:ind w:firstLine="482"/>
              <w:rPr>
                <w:rFonts w:hint="eastAsia" w:ascii="仿宋" w:hAnsi="仿宋" w:eastAsia="仿宋" w:cs="仿宋"/>
                <w:sz w:val="24"/>
                <w:highlight w:val="none"/>
                <w:lang w:eastAsia="zh-CN"/>
              </w:rPr>
            </w:pPr>
          </w:p>
        </w:tc>
        <w:tc>
          <w:tcPr>
            <w:tcW w:w="1286" w:type="dxa"/>
            <w:noWrap w:val="0"/>
            <w:vAlign w:val="center"/>
          </w:tcPr>
          <w:p w14:paraId="4850DFE8">
            <w:pPr>
              <w:spacing w:line="360" w:lineRule="auto"/>
              <w:ind w:firstLine="482"/>
              <w:rPr>
                <w:rFonts w:hint="eastAsia" w:ascii="仿宋" w:hAnsi="仿宋" w:eastAsia="仿宋" w:cs="仿宋"/>
                <w:sz w:val="24"/>
                <w:highlight w:val="none"/>
                <w:lang w:eastAsia="zh-CN"/>
              </w:rPr>
            </w:pPr>
          </w:p>
        </w:tc>
        <w:tc>
          <w:tcPr>
            <w:tcW w:w="1553" w:type="dxa"/>
            <w:noWrap w:val="0"/>
            <w:vAlign w:val="center"/>
          </w:tcPr>
          <w:p w14:paraId="3B247F73">
            <w:pPr>
              <w:spacing w:line="360" w:lineRule="auto"/>
              <w:ind w:firstLine="482"/>
              <w:rPr>
                <w:rFonts w:hint="eastAsia" w:ascii="仿宋" w:hAnsi="仿宋" w:eastAsia="仿宋" w:cs="仿宋"/>
                <w:sz w:val="24"/>
                <w:highlight w:val="none"/>
                <w:lang w:eastAsia="zh-CN"/>
              </w:rPr>
            </w:pPr>
          </w:p>
        </w:tc>
        <w:tc>
          <w:tcPr>
            <w:tcW w:w="901" w:type="dxa"/>
            <w:tcBorders>
              <w:left w:val="single" w:color="auto" w:sz="4" w:space="0"/>
            </w:tcBorders>
            <w:noWrap w:val="0"/>
            <w:vAlign w:val="center"/>
          </w:tcPr>
          <w:p w14:paraId="276BD457">
            <w:pPr>
              <w:spacing w:line="360" w:lineRule="auto"/>
              <w:ind w:firstLine="482"/>
              <w:rPr>
                <w:rFonts w:hint="eastAsia" w:ascii="仿宋" w:hAnsi="仿宋" w:eastAsia="仿宋" w:cs="仿宋"/>
                <w:sz w:val="24"/>
                <w:highlight w:val="none"/>
                <w:lang w:eastAsia="zh-CN"/>
              </w:rPr>
            </w:pPr>
          </w:p>
        </w:tc>
      </w:tr>
      <w:tr w14:paraId="09E878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644E22A8">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02</w:t>
            </w:r>
          </w:p>
        </w:tc>
        <w:tc>
          <w:tcPr>
            <w:tcW w:w="1189" w:type="dxa"/>
            <w:noWrap w:val="0"/>
            <w:vAlign w:val="center"/>
          </w:tcPr>
          <w:p w14:paraId="2A02A473">
            <w:pPr>
              <w:spacing w:line="360" w:lineRule="auto"/>
              <w:ind w:firstLine="482"/>
              <w:rPr>
                <w:rFonts w:hint="eastAsia" w:ascii="仿宋" w:hAnsi="仿宋" w:eastAsia="仿宋" w:cs="仿宋"/>
                <w:sz w:val="24"/>
                <w:highlight w:val="none"/>
                <w:lang w:eastAsia="zh-CN"/>
              </w:rPr>
            </w:pPr>
          </w:p>
        </w:tc>
        <w:tc>
          <w:tcPr>
            <w:tcW w:w="1211" w:type="dxa"/>
            <w:noWrap w:val="0"/>
            <w:vAlign w:val="center"/>
          </w:tcPr>
          <w:p w14:paraId="27B536C0">
            <w:pPr>
              <w:spacing w:line="360" w:lineRule="auto"/>
              <w:ind w:firstLine="482"/>
              <w:rPr>
                <w:rFonts w:hint="eastAsia" w:ascii="仿宋" w:hAnsi="仿宋" w:eastAsia="仿宋" w:cs="仿宋"/>
                <w:sz w:val="24"/>
                <w:highlight w:val="none"/>
                <w:lang w:eastAsia="zh-CN"/>
              </w:rPr>
            </w:pPr>
          </w:p>
        </w:tc>
        <w:tc>
          <w:tcPr>
            <w:tcW w:w="1231" w:type="dxa"/>
            <w:noWrap w:val="0"/>
            <w:vAlign w:val="center"/>
          </w:tcPr>
          <w:p w14:paraId="5805A2CD">
            <w:pPr>
              <w:spacing w:line="360" w:lineRule="auto"/>
              <w:ind w:firstLine="482"/>
              <w:rPr>
                <w:rFonts w:hint="eastAsia" w:ascii="仿宋" w:hAnsi="仿宋" w:eastAsia="仿宋" w:cs="仿宋"/>
                <w:sz w:val="24"/>
                <w:highlight w:val="none"/>
                <w:lang w:eastAsia="zh-CN"/>
              </w:rPr>
            </w:pPr>
          </w:p>
        </w:tc>
        <w:tc>
          <w:tcPr>
            <w:tcW w:w="1286" w:type="dxa"/>
            <w:noWrap w:val="0"/>
            <w:vAlign w:val="center"/>
          </w:tcPr>
          <w:p w14:paraId="1AD25ECF">
            <w:pPr>
              <w:spacing w:line="360" w:lineRule="auto"/>
              <w:ind w:firstLine="482"/>
              <w:rPr>
                <w:rFonts w:hint="eastAsia" w:ascii="仿宋" w:hAnsi="仿宋" w:eastAsia="仿宋" w:cs="仿宋"/>
                <w:sz w:val="24"/>
                <w:highlight w:val="none"/>
                <w:lang w:eastAsia="zh-CN"/>
              </w:rPr>
            </w:pPr>
          </w:p>
        </w:tc>
        <w:tc>
          <w:tcPr>
            <w:tcW w:w="1553" w:type="dxa"/>
            <w:noWrap w:val="0"/>
            <w:vAlign w:val="center"/>
          </w:tcPr>
          <w:p w14:paraId="40A1CA6A">
            <w:pPr>
              <w:spacing w:line="360" w:lineRule="auto"/>
              <w:ind w:firstLine="482"/>
              <w:rPr>
                <w:rFonts w:hint="eastAsia" w:ascii="仿宋" w:hAnsi="仿宋" w:eastAsia="仿宋" w:cs="仿宋"/>
                <w:sz w:val="24"/>
                <w:highlight w:val="none"/>
                <w:lang w:eastAsia="zh-CN"/>
              </w:rPr>
            </w:pPr>
          </w:p>
        </w:tc>
        <w:tc>
          <w:tcPr>
            <w:tcW w:w="901" w:type="dxa"/>
            <w:tcBorders>
              <w:left w:val="single" w:color="auto" w:sz="4" w:space="0"/>
            </w:tcBorders>
            <w:noWrap w:val="0"/>
            <w:vAlign w:val="center"/>
          </w:tcPr>
          <w:p w14:paraId="0F74BE48">
            <w:pPr>
              <w:spacing w:line="360" w:lineRule="auto"/>
              <w:ind w:firstLine="482"/>
              <w:rPr>
                <w:rFonts w:hint="eastAsia" w:ascii="仿宋" w:hAnsi="仿宋" w:eastAsia="仿宋" w:cs="仿宋"/>
                <w:sz w:val="24"/>
                <w:highlight w:val="none"/>
                <w:lang w:eastAsia="zh-CN"/>
              </w:rPr>
            </w:pPr>
          </w:p>
        </w:tc>
      </w:tr>
      <w:tr w14:paraId="204D67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5ADB1FA0">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03</w:t>
            </w:r>
          </w:p>
        </w:tc>
        <w:tc>
          <w:tcPr>
            <w:tcW w:w="1189" w:type="dxa"/>
            <w:noWrap w:val="0"/>
            <w:vAlign w:val="center"/>
          </w:tcPr>
          <w:p w14:paraId="32619A0B">
            <w:pPr>
              <w:spacing w:line="360" w:lineRule="auto"/>
              <w:ind w:firstLine="482"/>
              <w:rPr>
                <w:rFonts w:hint="eastAsia" w:ascii="仿宋" w:hAnsi="仿宋" w:eastAsia="仿宋" w:cs="仿宋"/>
                <w:sz w:val="24"/>
                <w:highlight w:val="none"/>
                <w:lang w:eastAsia="zh-CN"/>
              </w:rPr>
            </w:pPr>
          </w:p>
        </w:tc>
        <w:tc>
          <w:tcPr>
            <w:tcW w:w="1211" w:type="dxa"/>
            <w:noWrap w:val="0"/>
            <w:vAlign w:val="center"/>
          </w:tcPr>
          <w:p w14:paraId="4FCF4805">
            <w:pPr>
              <w:spacing w:line="360" w:lineRule="auto"/>
              <w:ind w:firstLine="482"/>
              <w:rPr>
                <w:rFonts w:hint="eastAsia" w:ascii="仿宋" w:hAnsi="仿宋" w:eastAsia="仿宋" w:cs="仿宋"/>
                <w:sz w:val="24"/>
                <w:highlight w:val="none"/>
                <w:lang w:eastAsia="zh-CN"/>
              </w:rPr>
            </w:pPr>
          </w:p>
        </w:tc>
        <w:tc>
          <w:tcPr>
            <w:tcW w:w="1231" w:type="dxa"/>
            <w:noWrap w:val="0"/>
            <w:vAlign w:val="center"/>
          </w:tcPr>
          <w:p w14:paraId="249807FA">
            <w:pPr>
              <w:spacing w:line="360" w:lineRule="auto"/>
              <w:ind w:firstLine="482"/>
              <w:rPr>
                <w:rFonts w:hint="eastAsia" w:ascii="仿宋" w:hAnsi="仿宋" w:eastAsia="仿宋" w:cs="仿宋"/>
                <w:sz w:val="24"/>
                <w:highlight w:val="none"/>
                <w:lang w:eastAsia="zh-CN"/>
              </w:rPr>
            </w:pPr>
          </w:p>
        </w:tc>
        <w:tc>
          <w:tcPr>
            <w:tcW w:w="1286" w:type="dxa"/>
            <w:noWrap w:val="0"/>
            <w:vAlign w:val="center"/>
          </w:tcPr>
          <w:p w14:paraId="16C38D32">
            <w:pPr>
              <w:spacing w:line="360" w:lineRule="auto"/>
              <w:ind w:firstLine="482"/>
              <w:rPr>
                <w:rFonts w:hint="eastAsia" w:ascii="仿宋" w:hAnsi="仿宋" w:eastAsia="仿宋" w:cs="仿宋"/>
                <w:sz w:val="24"/>
                <w:highlight w:val="none"/>
                <w:lang w:eastAsia="zh-CN"/>
              </w:rPr>
            </w:pPr>
          </w:p>
        </w:tc>
        <w:tc>
          <w:tcPr>
            <w:tcW w:w="1553" w:type="dxa"/>
            <w:noWrap w:val="0"/>
            <w:vAlign w:val="center"/>
          </w:tcPr>
          <w:p w14:paraId="5551F67D">
            <w:pPr>
              <w:spacing w:line="360" w:lineRule="auto"/>
              <w:ind w:firstLine="482"/>
              <w:rPr>
                <w:rFonts w:hint="eastAsia" w:ascii="仿宋" w:hAnsi="仿宋" w:eastAsia="仿宋" w:cs="仿宋"/>
                <w:sz w:val="24"/>
                <w:highlight w:val="none"/>
                <w:lang w:eastAsia="zh-CN"/>
              </w:rPr>
            </w:pPr>
          </w:p>
        </w:tc>
        <w:tc>
          <w:tcPr>
            <w:tcW w:w="901" w:type="dxa"/>
            <w:tcBorders>
              <w:left w:val="single" w:color="auto" w:sz="4" w:space="0"/>
            </w:tcBorders>
            <w:noWrap w:val="0"/>
            <w:vAlign w:val="center"/>
          </w:tcPr>
          <w:p w14:paraId="1A6634A4">
            <w:pPr>
              <w:spacing w:line="360" w:lineRule="auto"/>
              <w:ind w:firstLine="482"/>
              <w:rPr>
                <w:rFonts w:hint="eastAsia" w:ascii="仿宋" w:hAnsi="仿宋" w:eastAsia="仿宋" w:cs="仿宋"/>
                <w:sz w:val="24"/>
                <w:highlight w:val="none"/>
                <w:lang w:eastAsia="zh-CN"/>
              </w:rPr>
            </w:pPr>
          </w:p>
        </w:tc>
      </w:tr>
      <w:tr w14:paraId="1CA06F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52256D6F">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04</w:t>
            </w:r>
          </w:p>
        </w:tc>
        <w:tc>
          <w:tcPr>
            <w:tcW w:w="1189" w:type="dxa"/>
            <w:noWrap w:val="0"/>
            <w:vAlign w:val="center"/>
          </w:tcPr>
          <w:p w14:paraId="6F288E88">
            <w:pPr>
              <w:spacing w:line="400" w:lineRule="exact"/>
              <w:jc w:val="center"/>
              <w:rPr>
                <w:rFonts w:hint="eastAsia" w:ascii="宋体" w:hAnsi="宋体" w:cs="宋体"/>
                <w:color w:val="000000"/>
                <w:sz w:val="21"/>
                <w:szCs w:val="21"/>
              </w:rPr>
            </w:pPr>
          </w:p>
        </w:tc>
        <w:tc>
          <w:tcPr>
            <w:tcW w:w="1211" w:type="dxa"/>
            <w:noWrap w:val="0"/>
            <w:vAlign w:val="center"/>
          </w:tcPr>
          <w:p w14:paraId="38A9A853">
            <w:pPr>
              <w:spacing w:line="400" w:lineRule="exact"/>
              <w:jc w:val="center"/>
              <w:rPr>
                <w:rFonts w:hint="eastAsia" w:ascii="宋体" w:hAnsi="宋体" w:cs="宋体"/>
                <w:color w:val="000000"/>
                <w:sz w:val="21"/>
                <w:szCs w:val="21"/>
              </w:rPr>
            </w:pPr>
          </w:p>
        </w:tc>
        <w:tc>
          <w:tcPr>
            <w:tcW w:w="1231" w:type="dxa"/>
            <w:noWrap w:val="0"/>
            <w:vAlign w:val="center"/>
          </w:tcPr>
          <w:p w14:paraId="0BFEDBEE">
            <w:pPr>
              <w:spacing w:line="400" w:lineRule="exact"/>
              <w:jc w:val="center"/>
              <w:rPr>
                <w:rFonts w:hint="eastAsia" w:ascii="宋体" w:hAnsi="宋体" w:cs="宋体"/>
                <w:color w:val="000000"/>
                <w:sz w:val="21"/>
                <w:szCs w:val="21"/>
              </w:rPr>
            </w:pPr>
          </w:p>
        </w:tc>
        <w:tc>
          <w:tcPr>
            <w:tcW w:w="1286" w:type="dxa"/>
            <w:noWrap w:val="0"/>
            <w:vAlign w:val="center"/>
          </w:tcPr>
          <w:p w14:paraId="58EF023F">
            <w:pPr>
              <w:spacing w:line="400" w:lineRule="exact"/>
              <w:jc w:val="center"/>
              <w:rPr>
                <w:rFonts w:hint="eastAsia" w:ascii="宋体" w:hAnsi="宋体" w:cs="宋体"/>
                <w:color w:val="000000"/>
                <w:sz w:val="21"/>
                <w:szCs w:val="21"/>
              </w:rPr>
            </w:pPr>
          </w:p>
        </w:tc>
        <w:tc>
          <w:tcPr>
            <w:tcW w:w="1553" w:type="dxa"/>
            <w:noWrap w:val="0"/>
            <w:vAlign w:val="center"/>
          </w:tcPr>
          <w:p w14:paraId="41298A09">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022E57C6">
            <w:pPr>
              <w:spacing w:line="400" w:lineRule="exact"/>
              <w:jc w:val="center"/>
              <w:rPr>
                <w:rFonts w:hint="eastAsia" w:ascii="宋体" w:hAnsi="宋体" w:cs="宋体"/>
                <w:color w:val="000000"/>
                <w:sz w:val="21"/>
                <w:szCs w:val="21"/>
              </w:rPr>
            </w:pPr>
          </w:p>
        </w:tc>
      </w:tr>
      <w:tr w14:paraId="1E1B71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053A360B">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05</w:t>
            </w:r>
          </w:p>
        </w:tc>
        <w:tc>
          <w:tcPr>
            <w:tcW w:w="1189" w:type="dxa"/>
            <w:noWrap w:val="0"/>
            <w:vAlign w:val="center"/>
          </w:tcPr>
          <w:p w14:paraId="4776C5AE">
            <w:pPr>
              <w:spacing w:line="400" w:lineRule="exact"/>
              <w:jc w:val="center"/>
              <w:rPr>
                <w:rFonts w:hint="eastAsia" w:ascii="宋体" w:hAnsi="宋体" w:cs="宋体"/>
                <w:color w:val="000000"/>
                <w:sz w:val="21"/>
                <w:szCs w:val="21"/>
              </w:rPr>
            </w:pPr>
          </w:p>
        </w:tc>
        <w:tc>
          <w:tcPr>
            <w:tcW w:w="1211" w:type="dxa"/>
            <w:noWrap w:val="0"/>
            <w:vAlign w:val="center"/>
          </w:tcPr>
          <w:p w14:paraId="1CA9E7DD">
            <w:pPr>
              <w:spacing w:line="400" w:lineRule="exact"/>
              <w:jc w:val="center"/>
              <w:rPr>
                <w:rFonts w:hint="eastAsia" w:ascii="宋体" w:hAnsi="宋体" w:cs="宋体"/>
                <w:color w:val="000000"/>
                <w:sz w:val="21"/>
                <w:szCs w:val="21"/>
              </w:rPr>
            </w:pPr>
          </w:p>
        </w:tc>
        <w:tc>
          <w:tcPr>
            <w:tcW w:w="1231" w:type="dxa"/>
            <w:noWrap w:val="0"/>
            <w:vAlign w:val="center"/>
          </w:tcPr>
          <w:p w14:paraId="5F4438AE">
            <w:pPr>
              <w:spacing w:line="400" w:lineRule="exact"/>
              <w:jc w:val="center"/>
              <w:rPr>
                <w:rFonts w:hint="eastAsia" w:ascii="宋体" w:hAnsi="宋体" w:cs="宋体"/>
                <w:color w:val="000000"/>
                <w:sz w:val="21"/>
                <w:szCs w:val="21"/>
              </w:rPr>
            </w:pPr>
          </w:p>
        </w:tc>
        <w:tc>
          <w:tcPr>
            <w:tcW w:w="1286" w:type="dxa"/>
            <w:noWrap w:val="0"/>
            <w:vAlign w:val="center"/>
          </w:tcPr>
          <w:p w14:paraId="07DF6267">
            <w:pPr>
              <w:spacing w:line="400" w:lineRule="exact"/>
              <w:jc w:val="center"/>
              <w:rPr>
                <w:rFonts w:hint="eastAsia" w:ascii="宋体" w:hAnsi="宋体" w:cs="宋体"/>
                <w:color w:val="000000"/>
                <w:sz w:val="21"/>
                <w:szCs w:val="21"/>
              </w:rPr>
            </w:pPr>
          </w:p>
        </w:tc>
        <w:tc>
          <w:tcPr>
            <w:tcW w:w="1553" w:type="dxa"/>
            <w:noWrap w:val="0"/>
            <w:vAlign w:val="center"/>
          </w:tcPr>
          <w:p w14:paraId="6CB7EDBA">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1628875D">
            <w:pPr>
              <w:spacing w:line="400" w:lineRule="exact"/>
              <w:jc w:val="center"/>
              <w:rPr>
                <w:rFonts w:hint="eastAsia" w:ascii="宋体" w:hAnsi="宋体" w:cs="宋体"/>
                <w:color w:val="000000"/>
                <w:sz w:val="21"/>
                <w:szCs w:val="21"/>
              </w:rPr>
            </w:pPr>
          </w:p>
        </w:tc>
      </w:tr>
      <w:tr w14:paraId="56B5F6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6ED47459">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06</w:t>
            </w:r>
          </w:p>
        </w:tc>
        <w:tc>
          <w:tcPr>
            <w:tcW w:w="1189" w:type="dxa"/>
            <w:noWrap w:val="0"/>
            <w:vAlign w:val="center"/>
          </w:tcPr>
          <w:p w14:paraId="7E6A73FC">
            <w:pPr>
              <w:spacing w:line="400" w:lineRule="exact"/>
              <w:jc w:val="center"/>
              <w:rPr>
                <w:rFonts w:hint="eastAsia" w:ascii="宋体" w:hAnsi="宋体" w:cs="宋体"/>
                <w:color w:val="000000"/>
                <w:sz w:val="21"/>
                <w:szCs w:val="21"/>
              </w:rPr>
            </w:pPr>
          </w:p>
        </w:tc>
        <w:tc>
          <w:tcPr>
            <w:tcW w:w="1211" w:type="dxa"/>
            <w:noWrap w:val="0"/>
            <w:vAlign w:val="center"/>
          </w:tcPr>
          <w:p w14:paraId="17D3EFB3">
            <w:pPr>
              <w:spacing w:line="400" w:lineRule="exact"/>
              <w:jc w:val="center"/>
              <w:rPr>
                <w:rFonts w:hint="eastAsia" w:ascii="宋体" w:hAnsi="宋体" w:cs="宋体"/>
                <w:color w:val="000000"/>
                <w:sz w:val="21"/>
                <w:szCs w:val="21"/>
              </w:rPr>
            </w:pPr>
          </w:p>
        </w:tc>
        <w:tc>
          <w:tcPr>
            <w:tcW w:w="1231" w:type="dxa"/>
            <w:noWrap w:val="0"/>
            <w:vAlign w:val="center"/>
          </w:tcPr>
          <w:p w14:paraId="78920FCB">
            <w:pPr>
              <w:spacing w:line="400" w:lineRule="exact"/>
              <w:jc w:val="center"/>
              <w:rPr>
                <w:rFonts w:hint="eastAsia" w:ascii="宋体" w:hAnsi="宋体" w:cs="宋体"/>
                <w:color w:val="000000"/>
                <w:sz w:val="21"/>
                <w:szCs w:val="21"/>
              </w:rPr>
            </w:pPr>
          </w:p>
        </w:tc>
        <w:tc>
          <w:tcPr>
            <w:tcW w:w="1286" w:type="dxa"/>
            <w:noWrap w:val="0"/>
            <w:vAlign w:val="center"/>
          </w:tcPr>
          <w:p w14:paraId="4142D8A1">
            <w:pPr>
              <w:spacing w:line="400" w:lineRule="exact"/>
              <w:jc w:val="center"/>
              <w:rPr>
                <w:rFonts w:hint="eastAsia" w:ascii="宋体" w:hAnsi="宋体" w:cs="宋体"/>
                <w:color w:val="000000"/>
                <w:sz w:val="21"/>
                <w:szCs w:val="21"/>
              </w:rPr>
            </w:pPr>
          </w:p>
        </w:tc>
        <w:tc>
          <w:tcPr>
            <w:tcW w:w="1553" w:type="dxa"/>
            <w:noWrap w:val="0"/>
            <w:vAlign w:val="center"/>
          </w:tcPr>
          <w:p w14:paraId="26117B79">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4128A6E1">
            <w:pPr>
              <w:spacing w:line="400" w:lineRule="exact"/>
              <w:jc w:val="center"/>
              <w:rPr>
                <w:rFonts w:hint="eastAsia" w:ascii="宋体" w:hAnsi="宋体" w:cs="宋体"/>
                <w:color w:val="000000"/>
                <w:sz w:val="21"/>
                <w:szCs w:val="21"/>
              </w:rPr>
            </w:pPr>
          </w:p>
        </w:tc>
      </w:tr>
      <w:tr w14:paraId="55B031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522C418C">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1189" w:type="dxa"/>
            <w:noWrap w:val="0"/>
            <w:vAlign w:val="center"/>
          </w:tcPr>
          <w:p w14:paraId="44ABE8FB">
            <w:pPr>
              <w:spacing w:line="400" w:lineRule="exact"/>
              <w:jc w:val="center"/>
              <w:rPr>
                <w:rFonts w:hint="eastAsia" w:ascii="宋体" w:hAnsi="宋体" w:cs="宋体"/>
                <w:color w:val="000000"/>
                <w:sz w:val="21"/>
                <w:szCs w:val="21"/>
              </w:rPr>
            </w:pPr>
          </w:p>
        </w:tc>
        <w:tc>
          <w:tcPr>
            <w:tcW w:w="1211" w:type="dxa"/>
            <w:noWrap w:val="0"/>
            <w:vAlign w:val="center"/>
          </w:tcPr>
          <w:p w14:paraId="5480F2CD">
            <w:pPr>
              <w:spacing w:line="400" w:lineRule="exact"/>
              <w:jc w:val="center"/>
              <w:rPr>
                <w:rFonts w:hint="eastAsia" w:ascii="宋体" w:hAnsi="宋体" w:cs="宋体"/>
                <w:color w:val="000000"/>
                <w:sz w:val="21"/>
                <w:szCs w:val="21"/>
              </w:rPr>
            </w:pPr>
          </w:p>
        </w:tc>
        <w:tc>
          <w:tcPr>
            <w:tcW w:w="1231" w:type="dxa"/>
            <w:noWrap w:val="0"/>
            <w:vAlign w:val="center"/>
          </w:tcPr>
          <w:p w14:paraId="7426D9BE">
            <w:pPr>
              <w:spacing w:line="400" w:lineRule="exact"/>
              <w:jc w:val="center"/>
              <w:rPr>
                <w:rFonts w:hint="eastAsia" w:ascii="宋体" w:hAnsi="宋体" w:cs="宋体"/>
                <w:color w:val="000000"/>
                <w:sz w:val="21"/>
                <w:szCs w:val="21"/>
              </w:rPr>
            </w:pPr>
          </w:p>
        </w:tc>
        <w:tc>
          <w:tcPr>
            <w:tcW w:w="1286" w:type="dxa"/>
            <w:noWrap w:val="0"/>
            <w:vAlign w:val="center"/>
          </w:tcPr>
          <w:p w14:paraId="4751A2D7">
            <w:pPr>
              <w:spacing w:line="400" w:lineRule="exact"/>
              <w:jc w:val="center"/>
              <w:rPr>
                <w:rFonts w:hint="eastAsia" w:ascii="宋体" w:hAnsi="宋体" w:cs="宋体"/>
                <w:color w:val="000000"/>
                <w:sz w:val="21"/>
                <w:szCs w:val="21"/>
              </w:rPr>
            </w:pPr>
          </w:p>
        </w:tc>
        <w:tc>
          <w:tcPr>
            <w:tcW w:w="1553" w:type="dxa"/>
            <w:tcBorders>
              <w:right w:val="single" w:color="auto" w:sz="4" w:space="0"/>
            </w:tcBorders>
            <w:noWrap w:val="0"/>
            <w:vAlign w:val="center"/>
          </w:tcPr>
          <w:p w14:paraId="7D71902C">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53CBDD9E">
            <w:pPr>
              <w:spacing w:line="400" w:lineRule="exact"/>
              <w:jc w:val="center"/>
              <w:rPr>
                <w:rFonts w:hint="eastAsia" w:ascii="宋体" w:hAnsi="宋体" w:cs="宋体"/>
                <w:color w:val="000000"/>
                <w:sz w:val="21"/>
                <w:szCs w:val="21"/>
              </w:rPr>
            </w:pPr>
          </w:p>
        </w:tc>
      </w:tr>
      <w:tr w14:paraId="6313E3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73F8C9D7">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1189" w:type="dxa"/>
            <w:noWrap w:val="0"/>
            <w:vAlign w:val="center"/>
          </w:tcPr>
          <w:p w14:paraId="22BCFDAC">
            <w:pPr>
              <w:spacing w:line="400" w:lineRule="exact"/>
              <w:jc w:val="center"/>
              <w:rPr>
                <w:rFonts w:hint="eastAsia" w:ascii="宋体" w:hAnsi="宋体" w:cs="宋体"/>
                <w:color w:val="000000"/>
                <w:sz w:val="21"/>
                <w:szCs w:val="21"/>
              </w:rPr>
            </w:pPr>
          </w:p>
        </w:tc>
        <w:tc>
          <w:tcPr>
            <w:tcW w:w="1211" w:type="dxa"/>
            <w:noWrap w:val="0"/>
            <w:vAlign w:val="center"/>
          </w:tcPr>
          <w:p w14:paraId="7C604353">
            <w:pPr>
              <w:spacing w:line="400" w:lineRule="exact"/>
              <w:jc w:val="center"/>
              <w:rPr>
                <w:rFonts w:hint="eastAsia" w:ascii="宋体" w:hAnsi="宋体" w:cs="宋体"/>
                <w:color w:val="000000"/>
                <w:sz w:val="21"/>
                <w:szCs w:val="21"/>
              </w:rPr>
            </w:pPr>
          </w:p>
        </w:tc>
        <w:tc>
          <w:tcPr>
            <w:tcW w:w="1231" w:type="dxa"/>
            <w:noWrap w:val="0"/>
            <w:vAlign w:val="center"/>
          </w:tcPr>
          <w:p w14:paraId="5876B0B7">
            <w:pPr>
              <w:spacing w:line="400" w:lineRule="exact"/>
              <w:jc w:val="center"/>
              <w:rPr>
                <w:rFonts w:hint="eastAsia" w:ascii="宋体" w:hAnsi="宋体" w:cs="宋体"/>
                <w:color w:val="000000"/>
                <w:sz w:val="21"/>
                <w:szCs w:val="21"/>
              </w:rPr>
            </w:pPr>
          </w:p>
        </w:tc>
        <w:tc>
          <w:tcPr>
            <w:tcW w:w="1286" w:type="dxa"/>
            <w:noWrap w:val="0"/>
            <w:vAlign w:val="center"/>
          </w:tcPr>
          <w:p w14:paraId="02D917E8">
            <w:pPr>
              <w:spacing w:line="400" w:lineRule="exact"/>
              <w:jc w:val="center"/>
              <w:rPr>
                <w:rFonts w:hint="eastAsia" w:ascii="宋体" w:hAnsi="宋体" w:cs="宋体"/>
                <w:color w:val="000000"/>
                <w:sz w:val="21"/>
                <w:szCs w:val="21"/>
              </w:rPr>
            </w:pPr>
          </w:p>
        </w:tc>
        <w:tc>
          <w:tcPr>
            <w:tcW w:w="1553" w:type="dxa"/>
            <w:tcBorders>
              <w:right w:val="single" w:color="auto" w:sz="4" w:space="0"/>
            </w:tcBorders>
            <w:noWrap w:val="0"/>
            <w:vAlign w:val="center"/>
          </w:tcPr>
          <w:p w14:paraId="30903BD7">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6AAC89E6">
            <w:pPr>
              <w:spacing w:line="400" w:lineRule="exact"/>
              <w:jc w:val="center"/>
              <w:rPr>
                <w:rFonts w:hint="eastAsia" w:ascii="宋体" w:hAnsi="宋体" w:cs="宋体"/>
                <w:color w:val="000000"/>
                <w:sz w:val="21"/>
                <w:szCs w:val="21"/>
              </w:rPr>
            </w:pPr>
          </w:p>
        </w:tc>
      </w:tr>
    </w:tbl>
    <w:p w14:paraId="1669AEBA">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611EF320">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1、“信誉名称、颁证机构、颁证日期”按信誉的信息内容进行填写。</w:t>
      </w:r>
    </w:p>
    <w:p w14:paraId="2559208B">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2、本表为参考表格，建议按照此格式填写。投标人可以根据实际情况，在本表的基础上增加（但不能减少上述信息项）自己认为需要添加的信息项。</w:t>
      </w:r>
    </w:p>
    <w:p w14:paraId="6F4518A0">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3、本表应当正确无误填写，并建议将相关证明文件附在本表之后以便于评标委员会成员提高评审质量。</w:t>
      </w:r>
    </w:p>
    <w:p w14:paraId="378BE61A">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13E76CCF">
      <w:pPr>
        <w:shd w:val="clear" w:color="auto" w:fill="FFFFFF"/>
        <w:adjustRightInd w:val="0"/>
        <w:snapToGrid w:val="0"/>
        <w:spacing w:line="360" w:lineRule="auto"/>
        <w:rPr>
          <w:rFonts w:hint="eastAsia" w:ascii="宋体" w:hAnsi="宋体" w:cs="宋体"/>
          <w:color w:val="000000"/>
          <w:sz w:val="21"/>
          <w:szCs w:val="21"/>
        </w:rPr>
      </w:pPr>
    </w:p>
    <w:p w14:paraId="534FF939">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68D04B82">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5AB23C5B">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42D760ED">
      <w:pPr>
        <w:pStyle w:val="57"/>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2</w:t>
      </w:r>
      <w:r>
        <w:rPr>
          <w:rFonts w:hint="eastAsia" w:ascii="仿宋" w:hAnsi="仿宋" w:eastAsia="仿宋" w:cs="仿宋"/>
          <w:b/>
          <w:bCs/>
          <w:spacing w:val="0"/>
          <w:kern w:val="2"/>
          <w:sz w:val="28"/>
          <w:szCs w:val="28"/>
          <w:highlight w:val="none"/>
          <w:lang w:val="en-US" w:eastAsia="zh-CN" w:bidi="ar-SA"/>
        </w:rPr>
        <w:t>同类业绩一览表</w:t>
      </w:r>
    </w:p>
    <w:p w14:paraId="0818ABFF">
      <w:pPr>
        <w:pStyle w:val="57"/>
        <w:jc w:val="center"/>
        <w:rPr>
          <w:rFonts w:hint="eastAsia" w:ascii="宋体" w:hAnsi="宋体" w:cs="宋体"/>
          <w:color w:val="000000"/>
          <w:sz w:val="21"/>
          <w:szCs w:val="21"/>
        </w:rPr>
      </w:pPr>
      <w:r>
        <w:rPr>
          <w:rFonts w:hint="eastAsia" w:ascii="宋体" w:hAnsi="宋体" w:cs="宋体"/>
          <w:color w:val="000000"/>
          <w:sz w:val="21"/>
          <w:szCs w:val="21"/>
        </w:rPr>
        <w:t>同类业绩一览表</w:t>
      </w:r>
    </w:p>
    <w:p w14:paraId="40AB28BC">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84"/>
        <w:gridCol w:w="702"/>
        <w:gridCol w:w="1687"/>
        <w:gridCol w:w="1057"/>
        <w:gridCol w:w="1234"/>
        <w:gridCol w:w="1053"/>
        <w:gridCol w:w="556"/>
        <w:gridCol w:w="1124"/>
        <w:gridCol w:w="725"/>
      </w:tblGrid>
      <w:tr w14:paraId="751C25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584" w:type="dxa"/>
            <w:tcBorders>
              <w:top w:val="single" w:color="auto" w:sz="4" w:space="0"/>
            </w:tcBorders>
            <w:noWrap w:val="0"/>
            <w:vAlign w:val="center"/>
          </w:tcPr>
          <w:p w14:paraId="4D60C54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序号</w:t>
            </w:r>
          </w:p>
        </w:tc>
        <w:tc>
          <w:tcPr>
            <w:tcW w:w="702" w:type="dxa"/>
            <w:tcBorders>
              <w:top w:val="single" w:color="auto" w:sz="4" w:space="0"/>
            </w:tcBorders>
            <w:noWrap w:val="0"/>
            <w:vAlign w:val="center"/>
          </w:tcPr>
          <w:p w14:paraId="0EE0E958">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业绩年份</w:t>
            </w:r>
          </w:p>
        </w:tc>
        <w:tc>
          <w:tcPr>
            <w:tcW w:w="1687" w:type="dxa"/>
            <w:noWrap w:val="0"/>
            <w:vAlign w:val="center"/>
          </w:tcPr>
          <w:p w14:paraId="41A18719">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项目名称</w:t>
            </w:r>
          </w:p>
        </w:tc>
        <w:tc>
          <w:tcPr>
            <w:tcW w:w="1057" w:type="dxa"/>
            <w:noWrap w:val="0"/>
            <w:vAlign w:val="center"/>
          </w:tcPr>
          <w:p w14:paraId="37E5C3A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采购人</w:t>
            </w:r>
          </w:p>
        </w:tc>
        <w:tc>
          <w:tcPr>
            <w:tcW w:w="1234" w:type="dxa"/>
            <w:noWrap w:val="0"/>
            <w:vAlign w:val="center"/>
          </w:tcPr>
          <w:p w14:paraId="068BBE73">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中标通知书颁发机构</w:t>
            </w:r>
          </w:p>
        </w:tc>
        <w:tc>
          <w:tcPr>
            <w:tcW w:w="1053" w:type="dxa"/>
            <w:noWrap w:val="0"/>
            <w:vAlign w:val="center"/>
          </w:tcPr>
          <w:p w14:paraId="1C8562BA">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中标通知书金额</w:t>
            </w:r>
          </w:p>
        </w:tc>
        <w:tc>
          <w:tcPr>
            <w:tcW w:w="556" w:type="dxa"/>
            <w:noWrap w:val="0"/>
            <w:vAlign w:val="center"/>
          </w:tcPr>
          <w:p w14:paraId="32543F97">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合同金额</w:t>
            </w:r>
          </w:p>
        </w:tc>
        <w:tc>
          <w:tcPr>
            <w:tcW w:w="1124" w:type="dxa"/>
            <w:noWrap w:val="0"/>
            <w:vAlign w:val="center"/>
          </w:tcPr>
          <w:p w14:paraId="619ACA1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按要求自行承诺符合要求</w:t>
            </w:r>
          </w:p>
        </w:tc>
        <w:tc>
          <w:tcPr>
            <w:tcW w:w="725" w:type="dxa"/>
            <w:tcBorders>
              <w:left w:val="single" w:color="auto" w:sz="4" w:space="0"/>
            </w:tcBorders>
            <w:noWrap w:val="0"/>
            <w:vAlign w:val="center"/>
          </w:tcPr>
          <w:p w14:paraId="789ECC08">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备注</w:t>
            </w:r>
          </w:p>
        </w:tc>
      </w:tr>
      <w:tr w14:paraId="0E5D81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1AB59EAD">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702" w:type="dxa"/>
            <w:noWrap w:val="0"/>
            <w:vAlign w:val="center"/>
          </w:tcPr>
          <w:p w14:paraId="3D109D61">
            <w:pPr>
              <w:spacing w:line="400" w:lineRule="exact"/>
              <w:jc w:val="center"/>
              <w:rPr>
                <w:rFonts w:hint="eastAsia" w:ascii="宋体" w:hAnsi="宋体" w:cs="宋体"/>
                <w:color w:val="000000"/>
                <w:sz w:val="21"/>
                <w:szCs w:val="21"/>
              </w:rPr>
            </w:pPr>
          </w:p>
        </w:tc>
        <w:tc>
          <w:tcPr>
            <w:tcW w:w="1687" w:type="dxa"/>
            <w:noWrap w:val="0"/>
            <w:vAlign w:val="center"/>
          </w:tcPr>
          <w:p w14:paraId="3DCBF68D">
            <w:pPr>
              <w:spacing w:line="400" w:lineRule="exact"/>
              <w:jc w:val="center"/>
              <w:rPr>
                <w:rFonts w:hint="eastAsia" w:ascii="宋体" w:hAnsi="宋体" w:cs="宋体"/>
                <w:color w:val="000000"/>
                <w:sz w:val="21"/>
                <w:szCs w:val="21"/>
              </w:rPr>
            </w:pPr>
          </w:p>
        </w:tc>
        <w:tc>
          <w:tcPr>
            <w:tcW w:w="1057" w:type="dxa"/>
            <w:noWrap w:val="0"/>
            <w:vAlign w:val="center"/>
          </w:tcPr>
          <w:p w14:paraId="0679BFDC">
            <w:pPr>
              <w:spacing w:line="400" w:lineRule="exact"/>
              <w:jc w:val="center"/>
              <w:rPr>
                <w:rFonts w:hint="eastAsia" w:ascii="宋体" w:hAnsi="宋体" w:cs="宋体"/>
                <w:color w:val="000000"/>
                <w:sz w:val="21"/>
                <w:szCs w:val="21"/>
              </w:rPr>
            </w:pPr>
          </w:p>
        </w:tc>
        <w:tc>
          <w:tcPr>
            <w:tcW w:w="1234" w:type="dxa"/>
            <w:noWrap w:val="0"/>
            <w:vAlign w:val="center"/>
          </w:tcPr>
          <w:p w14:paraId="764D0A5E">
            <w:pPr>
              <w:spacing w:line="400" w:lineRule="exact"/>
              <w:jc w:val="center"/>
              <w:rPr>
                <w:rFonts w:hint="eastAsia" w:ascii="宋体" w:hAnsi="宋体" w:cs="宋体"/>
                <w:color w:val="000000"/>
                <w:sz w:val="21"/>
                <w:szCs w:val="21"/>
              </w:rPr>
            </w:pPr>
          </w:p>
        </w:tc>
        <w:tc>
          <w:tcPr>
            <w:tcW w:w="1053" w:type="dxa"/>
            <w:noWrap w:val="0"/>
            <w:vAlign w:val="center"/>
          </w:tcPr>
          <w:p w14:paraId="38F0055A">
            <w:pPr>
              <w:spacing w:line="400" w:lineRule="exact"/>
              <w:jc w:val="center"/>
              <w:rPr>
                <w:rFonts w:hint="eastAsia" w:ascii="宋体" w:hAnsi="宋体" w:cs="宋体"/>
                <w:color w:val="000000"/>
                <w:sz w:val="21"/>
                <w:szCs w:val="21"/>
              </w:rPr>
            </w:pPr>
          </w:p>
        </w:tc>
        <w:tc>
          <w:tcPr>
            <w:tcW w:w="556" w:type="dxa"/>
            <w:noWrap w:val="0"/>
            <w:vAlign w:val="center"/>
          </w:tcPr>
          <w:p w14:paraId="1B54C038">
            <w:pPr>
              <w:spacing w:line="400" w:lineRule="exact"/>
              <w:jc w:val="center"/>
              <w:rPr>
                <w:rFonts w:hint="eastAsia" w:ascii="宋体" w:hAnsi="宋体" w:cs="宋体"/>
                <w:color w:val="000000"/>
                <w:sz w:val="21"/>
                <w:szCs w:val="21"/>
              </w:rPr>
            </w:pPr>
          </w:p>
        </w:tc>
        <w:tc>
          <w:tcPr>
            <w:tcW w:w="1124" w:type="dxa"/>
            <w:noWrap w:val="0"/>
            <w:vAlign w:val="center"/>
          </w:tcPr>
          <w:p w14:paraId="72BCAA0C">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36575EE7">
            <w:pPr>
              <w:spacing w:line="400" w:lineRule="exact"/>
              <w:jc w:val="center"/>
              <w:rPr>
                <w:rFonts w:hint="eastAsia" w:ascii="宋体" w:hAnsi="宋体" w:cs="宋体"/>
                <w:color w:val="000000"/>
                <w:sz w:val="21"/>
                <w:szCs w:val="21"/>
              </w:rPr>
            </w:pPr>
          </w:p>
        </w:tc>
      </w:tr>
      <w:tr w14:paraId="474E63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329CE6DF">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702" w:type="dxa"/>
            <w:noWrap w:val="0"/>
            <w:vAlign w:val="center"/>
          </w:tcPr>
          <w:p w14:paraId="425ED5FD">
            <w:pPr>
              <w:spacing w:line="400" w:lineRule="exact"/>
              <w:jc w:val="center"/>
              <w:rPr>
                <w:rFonts w:hint="eastAsia" w:ascii="宋体" w:hAnsi="宋体" w:cs="宋体"/>
                <w:color w:val="000000"/>
                <w:sz w:val="21"/>
                <w:szCs w:val="21"/>
              </w:rPr>
            </w:pPr>
          </w:p>
        </w:tc>
        <w:tc>
          <w:tcPr>
            <w:tcW w:w="1687" w:type="dxa"/>
            <w:noWrap w:val="0"/>
            <w:vAlign w:val="center"/>
          </w:tcPr>
          <w:p w14:paraId="19B41B8E">
            <w:pPr>
              <w:spacing w:line="400" w:lineRule="exact"/>
              <w:jc w:val="center"/>
              <w:rPr>
                <w:rFonts w:hint="eastAsia" w:ascii="宋体" w:hAnsi="宋体" w:cs="宋体"/>
                <w:color w:val="000000"/>
                <w:sz w:val="21"/>
                <w:szCs w:val="21"/>
              </w:rPr>
            </w:pPr>
          </w:p>
        </w:tc>
        <w:tc>
          <w:tcPr>
            <w:tcW w:w="1057" w:type="dxa"/>
            <w:noWrap w:val="0"/>
            <w:vAlign w:val="center"/>
          </w:tcPr>
          <w:p w14:paraId="39B8DBC9">
            <w:pPr>
              <w:spacing w:line="400" w:lineRule="exact"/>
              <w:jc w:val="center"/>
              <w:rPr>
                <w:rFonts w:hint="eastAsia" w:ascii="宋体" w:hAnsi="宋体" w:cs="宋体"/>
                <w:color w:val="000000"/>
                <w:sz w:val="21"/>
                <w:szCs w:val="21"/>
              </w:rPr>
            </w:pPr>
          </w:p>
        </w:tc>
        <w:tc>
          <w:tcPr>
            <w:tcW w:w="1234" w:type="dxa"/>
            <w:noWrap w:val="0"/>
            <w:vAlign w:val="center"/>
          </w:tcPr>
          <w:p w14:paraId="6083292D">
            <w:pPr>
              <w:spacing w:line="400" w:lineRule="exact"/>
              <w:jc w:val="center"/>
              <w:rPr>
                <w:rFonts w:hint="eastAsia" w:ascii="宋体" w:hAnsi="宋体" w:cs="宋体"/>
                <w:color w:val="000000"/>
                <w:sz w:val="21"/>
                <w:szCs w:val="21"/>
              </w:rPr>
            </w:pPr>
          </w:p>
        </w:tc>
        <w:tc>
          <w:tcPr>
            <w:tcW w:w="1053" w:type="dxa"/>
            <w:noWrap w:val="0"/>
            <w:vAlign w:val="center"/>
          </w:tcPr>
          <w:p w14:paraId="64287E2F">
            <w:pPr>
              <w:spacing w:line="400" w:lineRule="exact"/>
              <w:jc w:val="center"/>
              <w:rPr>
                <w:rFonts w:hint="eastAsia" w:ascii="宋体" w:hAnsi="宋体" w:cs="宋体"/>
                <w:color w:val="000000"/>
                <w:sz w:val="21"/>
                <w:szCs w:val="21"/>
              </w:rPr>
            </w:pPr>
          </w:p>
        </w:tc>
        <w:tc>
          <w:tcPr>
            <w:tcW w:w="556" w:type="dxa"/>
            <w:noWrap w:val="0"/>
            <w:vAlign w:val="center"/>
          </w:tcPr>
          <w:p w14:paraId="682E4C9A">
            <w:pPr>
              <w:spacing w:line="400" w:lineRule="exact"/>
              <w:jc w:val="center"/>
              <w:rPr>
                <w:rFonts w:hint="eastAsia" w:ascii="宋体" w:hAnsi="宋体" w:cs="宋体"/>
                <w:color w:val="000000"/>
                <w:sz w:val="21"/>
                <w:szCs w:val="21"/>
              </w:rPr>
            </w:pPr>
          </w:p>
        </w:tc>
        <w:tc>
          <w:tcPr>
            <w:tcW w:w="1124" w:type="dxa"/>
            <w:noWrap w:val="0"/>
            <w:vAlign w:val="center"/>
          </w:tcPr>
          <w:p w14:paraId="34486FFE">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42283D44">
            <w:pPr>
              <w:spacing w:line="400" w:lineRule="exact"/>
              <w:jc w:val="center"/>
              <w:rPr>
                <w:rFonts w:hint="eastAsia" w:ascii="宋体" w:hAnsi="宋体" w:cs="宋体"/>
                <w:color w:val="000000"/>
                <w:sz w:val="21"/>
                <w:szCs w:val="21"/>
              </w:rPr>
            </w:pPr>
          </w:p>
        </w:tc>
      </w:tr>
      <w:tr w14:paraId="5C851F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2746D72E">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702" w:type="dxa"/>
            <w:noWrap w:val="0"/>
            <w:vAlign w:val="center"/>
          </w:tcPr>
          <w:p w14:paraId="561CC72F">
            <w:pPr>
              <w:spacing w:line="400" w:lineRule="exact"/>
              <w:jc w:val="center"/>
              <w:rPr>
                <w:rFonts w:hint="eastAsia" w:ascii="宋体" w:hAnsi="宋体" w:cs="宋体"/>
                <w:color w:val="000000"/>
                <w:sz w:val="21"/>
                <w:szCs w:val="21"/>
              </w:rPr>
            </w:pPr>
          </w:p>
        </w:tc>
        <w:tc>
          <w:tcPr>
            <w:tcW w:w="1687" w:type="dxa"/>
            <w:noWrap w:val="0"/>
            <w:vAlign w:val="center"/>
          </w:tcPr>
          <w:p w14:paraId="4269D097">
            <w:pPr>
              <w:spacing w:line="400" w:lineRule="exact"/>
              <w:jc w:val="center"/>
              <w:rPr>
                <w:rFonts w:hint="eastAsia" w:ascii="宋体" w:hAnsi="宋体" w:cs="宋体"/>
                <w:color w:val="000000"/>
                <w:sz w:val="21"/>
                <w:szCs w:val="21"/>
              </w:rPr>
            </w:pPr>
          </w:p>
        </w:tc>
        <w:tc>
          <w:tcPr>
            <w:tcW w:w="1057" w:type="dxa"/>
            <w:noWrap w:val="0"/>
            <w:vAlign w:val="center"/>
          </w:tcPr>
          <w:p w14:paraId="5D0F8D17">
            <w:pPr>
              <w:spacing w:line="400" w:lineRule="exact"/>
              <w:jc w:val="center"/>
              <w:rPr>
                <w:rFonts w:hint="eastAsia" w:ascii="宋体" w:hAnsi="宋体" w:cs="宋体"/>
                <w:color w:val="000000"/>
                <w:sz w:val="21"/>
                <w:szCs w:val="21"/>
              </w:rPr>
            </w:pPr>
          </w:p>
        </w:tc>
        <w:tc>
          <w:tcPr>
            <w:tcW w:w="1234" w:type="dxa"/>
            <w:noWrap w:val="0"/>
            <w:vAlign w:val="center"/>
          </w:tcPr>
          <w:p w14:paraId="0AE59DF6">
            <w:pPr>
              <w:spacing w:line="400" w:lineRule="exact"/>
              <w:jc w:val="center"/>
              <w:rPr>
                <w:rFonts w:hint="eastAsia" w:ascii="宋体" w:hAnsi="宋体" w:cs="宋体"/>
                <w:color w:val="000000"/>
                <w:sz w:val="21"/>
                <w:szCs w:val="21"/>
              </w:rPr>
            </w:pPr>
          </w:p>
        </w:tc>
        <w:tc>
          <w:tcPr>
            <w:tcW w:w="1053" w:type="dxa"/>
            <w:noWrap w:val="0"/>
            <w:vAlign w:val="center"/>
          </w:tcPr>
          <w:p w14:paraId="5FE4E4AA">
            <w:pPr>
              <w:spacing w:line="400" w:lineRule="exact"/>
              <w:jc w:val="center"/>
              <w:rPr>
                <w:rFonts w:hint="eastAsia" w:ascii="宋体" w:hAnsi="宋体" w:cs="宋体"/>
                <w:color w:val="000000"/>
                <w:sz w:val="21"/>
                <w:szCs w:val="21"/>
              </w:rPr>
            </w:pPr>
          </w:p>
        </w:tc>
        <w:tc>
          <w:tcPr>
            <w:tcW w:w="556" w:type="dxa"/>
            <w:noWrap w:val="0"/>
            <w:vAlign w:val="center"/>
          </w:tcPr>
          <w:p w14:paraId="6F80877A">
            <w:pPr>
              <w:spacing w:line="400" w:lineRule="exact"/>
              <w:jc w:val="center"/>
              <w:rPr>
                <w:rFonts w:hint="eastAsia" w:ascii="宋体" w:hAnsi="宋体" w:cs="宋体"/>
                <w:color w:val="000000"/>
                <w:sz w:val="21"/>
                <w:szCs w:val="21"/>
              </w:rPr>
            </w:pPr>
          </w:p>
        </w:tc>
        <w:tc>
          <w:tcPr>
            <w:tcW w:w="1124" w:type="dxa"/>
            <w:tcBorders>
              <w:right w:val="single" w:color="auto" w:sz="4" w:space="0"/>
            </w:tcBorders>
            <w:noWrap w:val="0"/>
            <w:vAlign w:val="center"/>
          </w:tcPr>
          <w:p w14:paraId="391EA309">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1449D0BB">
            <w:pPr>
              <w:spacing w:line="400" w:lineRule="exact"/>
              <w:jc w:val="center"/>
              <w:rPr>
                <w:rFonts w:hint="eastAsia" w:ascii="宋体" w:hAnsi="宋体" w:cs="宋体"/>
                <w:color w:val="000000"/>
                <w:sz w:val="21"/>
                <w:szCs w:val="21"/>
              </w:rPr>
            </w:pPr>
          </w:p>
        </w:tc>
      </w:tr>
      <w:tr w14:paraId="6672D2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46D76A96">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702" w:type="dxa"/>
            <w:noWrap w:val="0"/>
            <w:vAlign w:val="center"/>
          </w:tcPr>
          <w:p w14:paraId="14F3F964">
            <w:pPr>
              <w:spacing w:line="400" w:lineRule="exact"/>
              <w:jc w:val="center"/>
              <w:rPr>
                <w:rFonts w:hint="eastAsia" w:ascii="宋体" w:hAnsi="宋体" w:cs="宋体"/>
                <w:color w:val="000000"/>
                <w:sz w:val="21"/>
                <w:szCs w:val="21"/>
              </w:rPr>
            </w:pPr>
          </w:p>
        </w:tc>
        <w:tc>
          <w:tcPr>
            <w:tcW w:w="1687" w:type="dxa"/>
            <w:noWrap w:val="0"/>
            <w:vAlign w:val="center"/>
          </w:tcPr>
          <w:p w14:paraId="5A80E499">
            <w:pPr>
              <w:spacing w:line="400" w:lineRule="exact"/>
              <w:jc w:val="center"/>
              <w:rPr>
                <w:rFonts w:hint="eastAsia" w:ascii="宋体" w:hAnsi="宋体" w:cs="宋体"/>
                <w:color w:val="000000"/>
                <w:sz w:val="21"/>
                <w:szCs w:val="21"/>
              </w:rPr>
            </w:pPr>
          </w:p>
        </w:tc>
        <w:tc>
          <w:tcPr>
            <w:tcW w:w="1057" w:type="dxa"/>
            <w:noWrap w:val="0"/>
            <w:vAlign w:val="center"/>
          </w:tcPr>
          <w:p w14:paraId="6DB45AF0">
            <w:pPr>
              <w:spacing w:line="400" w:lineRule="exact"/>
              <w:jc w:val="center"/>
              <w:rPr>
                <w:rFonts w:hint="eastAsia" w:ascii="宋体" w:hAnsi="宋体" w:cs="宋体"/>
                <w:color w:val="000000"/>
                <w:sz w:val="21"/>
                <w:szCs w:val="21"/>
              </w:rPr>
            </w:pPr>
          </w:p>
        </w:tc>
        <w:tc>
          <w:tcPr>
            <w:tcW w:w="1234" w:type="dxa"/>
            <w:noWrap w:val="0"/>
            <w:vAlign w:val="center"/>
          </w:tcPr>
          <w:p w14:paraId="4F40A581">
            <w:pPr>
              <w:spacing w:line="400" w:lineRule="exact"/>
              <w:jc w:val="center"/>
              <w:rPr>
                <w:rFonts w:hint="eastAsia" w:ascii="宋体" w:hAnsi="宋体" w:cs="宋体"/>
                <w:color w:val="000000"/>
                <w:sz w:val="21"/>
                <w:szCs w:val="21"/>
              </w:rPr>
            </w:pPr>
          </w:p>
        </w:tc>
        <w:tc>
          <w:tcPr>
            <w:tcW w:w="1053" w:type="dxa"/>
            <w:noWrap w:val="0"/>
            <w:vAlign w:val="center"/>
          </w:tcPr>
          <w:p w14:paraId="167353DB">
            <w:pPr>
              <w:spacing w:line="400" w:lineRule="exact"/>
              <w:jc w:val="center"/>
              <w:rPr>
                <w:rFonts w:hint="eastAsia" w:ascii="宋体" w:hAnsi="宋体" w:cs="宋体"/>
                <w:color w:val="000000"/>
                <w:sz w:val="21"/>
                <w:szCs w:val="21"/>
              </w:rPr>
            </w:pPr>
          </w:p>
        </w:tc>
        <w:tc>
          <w:tcPr>
            <w:tcW w:w="556" w:type="dxa"/>
            <w:noWrap w:val="0"/>
            <w:vAlign w:val="center"/>
          </w:tcPr>
          <w:p w14:paraId="093C9EBE">
            <w:pPr>
              <w:spacing w:line="400" w:lineRule="exact"/>
              <w:jc w:val="center"/>
              <w:rPr>
                <w:rFonts w:hint="eastAsia" w:ascii="宋体" w:hAnsi="宋体" w:cs="宋体"/>
                <w:color w:val="000000"/>
                <w:sz w:val="21"/>
                <w:szCs w:val="21"/>
              </w:rPr>
            </w:pPr>
          </w:p>
        </w:tc>
        <w:tc>
          <w:tcPr>
            <w:tcW w:w="1124" w:type="dxa"/>
            <w:tcBorders>
              <w:right w:val="single" w:color="auto" w:sz="4" w:space="0"/>
            </w:tcBorders>
            <w:noWrap w:val="0"/>
            <w:vAlign w:val="center"/>
          </w:tcPr>
          <w:p w14:paraId="7EC059D4">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6DB6C066">
            <w:pPr>
              <w:spacing w:line="400" w:lineRule="exact"/>
              <w:jc w:val="center"/>
              <w:rPr>
                <w:rFonts w:hint="eastAsia" w:ascii="宋体" w:hAnsi="宋体" w:cs="宋体"/>
                <w:color w:val="000000"/>
                <w:sz w:val="21"/>
                <w:szCs w:val="21"/>
              </w:rPr>
            </w:pPr>
          </w:p>
        </w:tc>
      </w:tr>
    </w:tbl>
    <w:p w14:paraId="5A73FB15">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70B24EBD">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1、按评分标准要求填写。</w:t>
      </w:r>
    </w:p>
    <w:p w14:paraId="2D64FBFC">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2、本表为参考表格，建议按照此格式填写。投标人可以根据实际情况，在本表的基础上增加（但不能减少上述信息项）自己认为需要添加的信息项。</w:t>
      </w:r>
    </w:p>
    <w:p w14:paraId="3889F155">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3、本表应当正确无误填写，并建议将相关证明文件附在本表之后以便于评标委员会成员提高评审质量。</w:t>
      </w:r>
    </w:p>
    <w:p w14:paraId="24E21E9B">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5B8A0954">
      <w:pPr>
        <w:adjustRightInd w:val="0"/>
        <w:spacing w:line="400" w:lineRule="exact"/>
        <w:ind w:firstLine="525" w:firstLineChars="250"/>
        <w:jc w:val="left"/>
        <w:rPr>
          <w:rFonts w:hint="eastAsia" w:ascii="宋体" w:hAnsi="宋体" w:cs="宋体"/>
          <w:color w:val="000000"/>
          <w:sz w:val="21"/>
          <w:szCs w:val="21"/>
        </w:rPr>
      </w:pPr>
    </w:p>
    <w:p w14:paraId="33DCDB22">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18DE5BA3">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78158DBD">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239EE3F7">
      <w:pPr>
        <w:adjustRightInd w:val="0"/>
        <w:spacing w:line="400" w:lineRule="exact"/>
        <w:ind w:firstLine="472" w:firstLineChars="225"/>
        <w:jc w:val="left"/>
        <w:rPr>
          <w:rFonts w:hint="eastAsia" w:ascii="宋体" w:hAnsi="宋体" w:cs="宋体"/>
          <w:bCs/>
          <w:color w:val="000000"/>
          <w:sz w:val="21"/>
          <w:szCs w:val="21"/>
        </w:rPr>
      </w:pPr>
    </w:p>
    <w:p w14:paraId="10D92465">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4B250FEE">
      <w:pPr>
        <w:spacing w:line="420" w:lineRule="exact"/>
        <w:ind w:right="420" w:rightChars="200"/>
        <w:jc w:val="center"/>
        <w:rPr>
          <w:rFonts w:hint="eastAsia" w:ascii="宋体" w:hAnsi="宋体" w:cs="宋体"/>
          <w:b/>
          <w:color w:val="000000"/>
          <w:sz w:val="21"/>
          <w:szCs w:val="21"/>
        </w:rPr>
      </w:pPr>
    </w:p>
    <w:p w14:paraId="35AB7E0E">
      <w:pPr>
        <w:spacing w:line="420" w:lineRule="exact"/>
        <w:ind w:right="420" w:rightChars="200"/>
        <w:rPr>
          <w:rFonts w:hint="eastAsia" w:ascii="宋体" w:hAnsi="宋体" w:cs="宋体"/>
          <w:b/>
          <w:color w:val="000000"/>
          <w:sz w:val="21"/>
          <w:szCs w:val="21"/>
        </w:rPr>
      </w:pPr>
    </w:p>
    <w:p w14:paraId="3864716C">
      <w:pPr>
        <w:widowControl/>
        <w:jc w:val="left"/>
        <w:rPr>
          <w:rFonts w:hint="eastAsia" w:ascii="宋体" w:hAnsi="宋体" w:cs="宋体"/>
          <w:b/>
          <w:color w:val="000000"/>
          <w:sz w:val="21"/>
          <w:szCs w:val="21"/>
        </w:rPr>
      </w:pPr>
      <w:r>
        <w:rPr>
          <w:rFonts w:hint="eastAsia" w:ascii="宋体" w:hAnsi="宋体" w:cs="宋体"/>
          <w:b/>
          <w:color w:val="000000"/>
          <w:sz w:val="21"/>
          <w:szCs w:val="21"/>
        </w:rPr>
        <w:br w:type="page"/>
      </w:r>
    </w:p>
    <w:p w14:paraId="7A5E81DB">
      <w:pPr>
        <w:pStyle w:val="57"/>
        <w:rPr>
          <w:rFonts w:hint="eastAsia" w:ascii="仿宋" w:hAnsi="仿宋" w:eastAsia="仿宋" w:cs="仿宋"/>
          <w:b/>
          <w:bCs/>
          <w:spacing w:val="0"/>
          <w:kern w:val="2"/>
          <w:sz w:val="28"/>
          <w:szCs w:val="28"/>
          <w:highlight w:val="none"/>
          <w:lang w:val="en-US" w:eastAsia="zh-CN" w:bidi="ar-SA"/>
        </w:rPr>
      </w:pP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3</w:t>
      </w:r>
      <w:r>
        <w:rPr>
          <w:rFonts w:hint="eastAsia" w:ascii="仿宋" w:hAnsi="仿宋" w:eastAsia="仿宋" w:cs="仿宋"/>
          <w:b/>
          <w:bCs/>
          <w:spacing w:val="0"/>
          <w:kern w:val="2"/>
          <w:sz w:val="28"/>
          <w:szCs w:val="28"/>
          <w:highlight w:val="none"/>
          <w:lang w:val="en-US" w:eastAsia="zh-CN" w:bidi="ar-SA"/>
        </w:rPr>
        <w:t>拟任执行管理及技术人员情况</w:t>
      </w:r>
    </w:p>
    <w:p w14:paraId="40FEB368">
      <w:pPr>
        <w:pStyle w:val="57"/>
        <w:jc w:val="center"/>
        <w:rPr>
          <w:rFonts w:hint="eastAsia" w:ascii="宋体" w:hAnsi="宋体" w:cs="宋体"/>
          <w:color w:val="000000"/>
          <w:sz w:val="21"/>
          <w:szCs w:val="21"/>
        </w:rPr>
      </w:pPr>
      <w:r>
        <w:rPr>
          <w:rFonts w:hint="eastAsia" w:ascii="宋体" w:hAnsi="宋体" w:cs="宋体"/>
          <w:color w:val="000000"/>
          <w:sz w:val="21"/>
          <w:szCs w:val="21"/>
        </w:rPr>
        <w:t>拟任执行管理及技术人员情况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41"/>
        <w:gridCol w:w="963"/>
        <w:gridCol w:w="3000"/>
        <w:gridCol w:w="772"/>
        <w:gridCol w:w="772"/>
        <w:gridCol w:w="1734"/>
      </w:tblGrid>
      <w:tr w14:paraId="2478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18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47E81">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职责分工</w:t>
            </w:r>
          </w:p>
        </w:tc>
        <w:tc>
          <w:tcPr>
            <w:tcW w:w="15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4DA1FD">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姓名</w:t>
            </w:r>
          </w:p>
        </w:tc>
        <w:tc>
          <w:tcPr>
            <w:tcW w:w="963" w:type="dxa"/>
            <w:tcBorders>
              <w:top w:val="single" w:color="auto" w:sz="4" w:space="0"/>
              <w:left w:val="single" w:color="auto" w:sz="4" w:space="0"/>
              <w:bottom w:val="single" w:color="auto" w:sz="4" w:space="0"/>
            </w:tcBorders>
            <w:shd w:val="clear" w:color="auto" w:fill="FFFFFF"/>
            <w:noWrap w:val="0"/>
            <w:vAlign w:val="center"/>
          </w:tcPr>
          <w:p w14:paraId="218D839B">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现职务</w:t>
            </w:r>
          </w:p>
        </w:tc>
        <w:tc>
          <w:tcPr>
            <w:tcW w:w="3000" w:type="dxa"/>
            <w:tcBorders>
              <w:top w:val="single" w:color="auto" w:sz="4" w:space="0"/>
              <w:bottom w:val="single" w:color="auto" w:sz="4" w:space="0"/>
            </w:tcBorders>
            <w:shd w:val="clear" w:color="auto" w:fill="FFFFFF"/>
            <w:noWrap w:val="0"/>
            <w:vAlign w:val="center"/>
          </w:tcPr>
          <w:p w14:paraId="0DD9C3BF">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曾主持/参与的同类项目经历</w:t>
            </w:r>
          </w:p>
        </w:tc>
        <w:tc>
          <w:tcPr>
            <w:tcW w:w="772" w:type="dxa"/>
            <w:tcBorders>
              <w:top w:val="single" w:color="auto" w:sz="4" w:space="0"/>
              <w:bottom w:val="single" w:color="auto" w:sz="4" w:space="0"/>
            </w:tcBorders>
            <w:shd w:val="clear" w:color="auto" w:fill="FFFFFF"/>
            <w:noWrap w:val="0"/>
            <w:vAlign w:val="center"/>
          </w:tcPr>
          <w:p w14:paraId="4BD932FA">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职称</w:t>
            </w:r>
          </w:p>
        </w:tc>
        <w:tc>
          <w:tcPr>
            <w:tcW w:w="772" w:type="dxa"/>
            <w:tcBorders>
              <w:top w:val="single" w:color="auto" w:sz="4" w:space="0"/>
              <w:bottom w:val="single" w:color="auto" w:sz="4" w:space="0"/>
              <w:right w:val="single" w:color="auto" w:sz="4" w:space="0"/>
            </w:tcBorders>
            <w:shd w:val="clear" w:color="auto" w:fill="FFFFFF"/>
            <w:noWrap w:val="0"/>
            <w:vAlign w:val="center"/>
          </w:tcPr>
          <w:p w14:paraId="4636EE0A">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专业工龄</w:t>
            </w:r>
          </w:p>
        </w:tc>
        <w:tc>
          <w:tcPr>
            <w:tcW w:w="1734" w:type="dxa"/>
            <w:tcBorders>
              <w:top w:val="single" w:color="auto" w:sz="4" w:space="0"/>
              <w:bottom w:val="single" w:color="auto" w:sz="4" w:space="0"/>
              <w:right w:val="single" w:color="auto" w:sz="4" w:space="0"/>
            </w:tcBorders>
            <w:shd w:val="clear" w:color="auto" w:fill="FFFFFF"/>
            <w:noWrap w:val="0"/>
            <w:vAlign w:val="center"/>
          </w:tcPr>
          <w:p w14:paraId="20A41CB5">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联系电话/手机</w:t>
            </w:r>
          </w:p>
        </w:tc>
      </w:tr>
      <w:tr w14:paraId="4BC0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86" w:type="dxa"/>
            <w:tcBorders>
              <w:top w:val="single" w:color="auto" w:sz="4" w:space="0"/>
              <w:left w:val="single" w:color="auto" w:sz="4" w:space="0"/>
              <w:bottom w:val="nil"/>
              <w:right w:val="single" w:color="auto" w:sz="4" w:space="0"/>
            </w:tcBorders>
            <w:noWrap w:val="0"/>
            <w:vAlign w:val="center"/>
          </w:tcPr>
          <w:p w14:paraId="2C83F7D7">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总负责人</w:t>
            </w:r>
          </w:p>
        </w:tc>
        <w:tc>
          <w:tcPr>
            <w:tcW w:w="1541" w:type="dxa"/>
            <w:tcBorders>
              <w:top w:val="single" w:color="auto" w:sz="4" w:space="0"/>
              <w:left w:val="single" w:color="auto" w:sz="4" w:space="0"/>
              <w:bottom w:val="nil"/>
              <w:right w:val="single" w:color="auto" w:sz="4" w:space="0"/>
            </w:tcBorders>
            <w:noWrap w:val="0"/>
            <w:vAlign w:val="center"/>
          </w:tcPr>
          <w:p w14:paraId="0EFBE540">
            <w:pPr>
              <w:spacing w:line="360" w:lineRule="auto"/>
              <w:jc w:val="center"/>
              <w:rPr>
                <w:rFonts w:hint="eastAsia" w:ascii="宋体" w:hAnsi="宋体" w:cs="宋体"/>
                <w:color w:val="000000"/>
                <w:sz w:val="21"/>
                <w:szCs w:val="21"/>
              </w:rPr>
            </w:pPr>
          </w:p>
        </w:tc>
        <w:tc>
          <w:tcPr>
            <w:tcW w:w="963" w:type="dxa"/>
            <w:tcBorders>
              <w:top w:val="single" w:color="auto" w:sz="4" w:space="0"/>
              <w:left w:val="single" w:color="auto" w:sz="4" w:space="0"/>
              <w:bottom w:val="nil"/>
            </w:tcBorders>
            <w:noWrap w:val="0"/>
            <w:vAlign w:val="center"/>
          </w:tcPr>
          <w:p w14:paraId="41F9CB59">
            <w:pPr>
              <w:spacing w:line="360" w:lineRule="auto"/>
              <w:jc w:val="center"/>
              <w:rPr>
                <w:rFonts w:hint="eastAsia" w:ascii="宋体" w:hAnsi="宋体" w:cs="宋体"/>
                <w:color w:val="000000"/>
                <w:sz w:val="21"/>
                <w:szCs w:val="21"/>
              </w:rPr>
            </w:pPr>
          </w:p>
        </w:tc>
        <w:tc>
          <w:tcPr>
            <w:tcW w:w="3000" w:type="dxa"/>
            <w:tcBorders>
              <w:top w:val="single" w:color="auto" w:sz="4" w:space="0"/>
              <w:bottom w:val="nil"/>
            </w:tcBorders>
            <w:noWrap w:val="0"/>
            <w:vAlign w:val="center"/>
          </w:tcPr>
          <w:p w14:paraId="1D121AC7">
            <w:pPr>
              <w:pStyle w:val="61"/>
              <w:keepNext w:val="0"/>
              <w:adjustRightInd/>
              <w:spacing w:before="0" w:after="0" w:line="360" w:lineRule="auto"/>
              <w:textAlignment w:val="auto"/>
              <w:rPr>
                <w:rFonts w:hint="eastAsia" w:ascii="宋体" w:hAnsi="宋体" w:cs="宋体"/>
                <w:snapToGrid/>
                <w:color w:val="000000"/>
                <w:spacing w:val="0"/>
                <w:kern w:val="2"/>
                <w:sz w:val="21"/>
                <w:szCs w:val="21"/>
              </w:rPr>
            </w:pPr>
          </w:p>
        </w:tc>
        <w:tc>
          <w:tcPr>
            <w:tcW w:w="772" w:type="dxa"/>
            <w:tcBorders>
              <w:top w:val="single" w:color="auto" w:sz="4" w:space="0"/>
              <w:bottom w:val="nil"/>
            </w:tcBorders>
            <w:noWrap w:val="0"/>
            <w:vAlign w:val="center"/>
          </w:tcPr>
          <w:p w14:paraId="7A5E6123">
            <w:pPr>
              <w:spacing w:line="360" w:lineRule="auto"/>
              <w:jc w:val="center"/>
              <w:rPr>
                <w:rFonts w:hint="eastAsia" w:ascii="宋体" w:hAnsi="宋体" w:cs="宋体"/>
                <w:color w:val="000000"/>
                <w:sz w:val="21"/>
                <w:szCs w:val="21"/>
              </w:rPr>
            </w:pPr>
          </w:p>
        </w:tc>
        <w:tc>
          <w:tcPr>
            <w:tcW w:w="772" w:type="dxa"/>
            <w:tcBorders>
              <w:top w:val="single" w:color="auto" w:sz="4" w:space="0"/>
              <w:bottom w:val="nil"/>
              <w:right w:val="single" w:color="auto" w:sz="4" w:space="0"/>
            </w:tcBorders>
            <w:noWrap w:val="0"/>
            <w:vAlign w:val="center"/>
          </w:tcPr>
          <w:p w14:paraId="23261C3A">
            <w:pPr>
              <w:spacing w:line="360" w:lineRule="auto"/>
              <w:ind w:firstLine="12"/>
              <w:jc w:val="center"/>
              <w:rPr>
                <w:rFonts w:hint="eastAsia" w:ascii="宋体" w:hAnsi="宋体" w:cs="宋体"/>
                <w:color w:val="000000"/>
                <w:sz w:val="21"/>
                <w:szCs w:val="21"/>
              </w:rPr>
            </w:pPr>
          </w:p>
        </w:tc>
        <w:tc>
          <w:tcPr>
            <w:tcW w:w="1734" w:type="dxa"/>
            <w:tcBorders>
              <w:top w:val="single" w:color="auto" w:sz="4" w:space="0"/>
              <w:bottom w:val="nil"/>
              <w:right w:val="single" w:color="auto" w:sz="4" w:space="0"/>
            </w:tcBorders>
            <w:noWrap w:val="0"/>
            <w:vAlign w:val="center"/>
          </w:tcPr>
          <w:p w14:paraId="2075B8CC">
            <w:pPr>
              <w:spacing w:line="360" w:lineRule="auto"/>
              <w:ind w:firstLine="12"/>
              <w:jc w:val="center"/>
              <w:rPr>
                <w:rFonts w:hint="eastAsia" w:ascii="宋体" w:hAnsi="宋体" w:cs="宋体"/>
                <w:color w:val="000000"/>
                <w:sz w:val="21"/>
                <w:szCs w:val="21"/>
              </w:rPr>
            </w:pPr>
          </w:p>
        </w:tc>
      </w:tr>
      <w:tr w14:paraId="585D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restart"/>
            <w:tcBorders>
              <w:left w:val="single" w:color="auto" w:sz="4" w:space="0"/>
              <w:right w:val="single" w:color="auto" w:sz="4" w:space="0"/>
            </w:tcBorders>
            <w:noWrap w:val="0"/>
            <w:vAlign w:val="center"/>
          </w:tcPr>
          <w:p w14:paraId="11F550BB">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其他主要技术人员</w:t>
            </w:r>
          </w:p>
        </w:tc>
        <w:tc>
          <w:tcPr>
            <w:tcW w:w="1541" w:type="dxa"/>
            <w:tcBorders>
              <w:left w:val="single" w:color="auto" w:sz="4" w:space="0"/>
              <w:right w:val="single" w:color="auto" w:sz="4" w:space="0"/>
            </w:tcBorders>
            <w:noWrap w:val="0"/>
            <w:vAlign w:val="center"/>
          </w:tcPr>
          <w:p w14:paraId="7A73EAC5">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7443E58D">
            <w:pPr>
              <w:spacing w:line="360" w:lineRule="auto"/>
              <w:jc w:val="center"/>
              <w:rPr>
                <w:rFonts w:hint="eastAsia" w:ascii="宋体" w:hAnsi="宋体" w:cs="宋体"/>
                <w:color w:val="000000"/>
                <w:sz w:val="21"/>
                <w:szCs w:val="21"/>
              </w:rPr>
            </w:pPr>
          </w:p>
        </w:tc>
        <w:tc>
          <w:tcPr>
            <w:tcW w:w="3000" w:type="dxa"/>
            <w:noWrap w:val="0"/>
            <w:vAlign w:val="center"/>
          </w:tcPr>
          <w:p w14:paraId="741AF71E">
            <w:pPr>
              <w:spacing w:line="360" w:lineRule="auto"/>
              <w:jc w:val="center"/>
              <w:rPr>
                <w:rFonts w:hint="eastAsia" w:ascii="宋体" w:hAnsi="宋体" w:cs="宋体"/>
                <w:color w:val="000000"/>
                <w:sz w:val="21"/>
                <w:szCs w:val="21"/>
              </w:rPr>
            </w:pPr>
          </w:p>
        </w:tc>
        <w:tc>
          <w:tcPr>
            <w:tcW w:w="772" w:type="dxa"/>
            <w:noWrap w:val="0"/>
            <w:vAlign w:val="center"/>
          </w:tcPr>
          <w:p w14:paraId="2315E7D7">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17F807E0">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1006EDF4">
            <w:pPr>
              <w:spacing w:line="360" w:lineRule="auto"/>
              <w:jc w:val="center"/>
              <w:rPr>
                <w:rFonts w:hint="eastAsia" w:ascii="宋体" w:hAnsi="宋体" w:cs="宋体"/>
                <w:color w:val="000000"/>
                <w:sz w:val="21"/>
                <w:szCs w:val="21"/>
              </w:rPr>
            </w:pPr>
          </w:p>
        </w:tc>
      </w:tr>
      <w:tr w14:paraId="5787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52DB547F">
            <w:pPr>
              <w:spacing w:line="360" w:lineRule="auto"/>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0E87C187">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2D872D00">
            <w:pPr>
              <w:spacing w:line="360" w:lineRule="auto"/>
              <w:jc w:val="center"/>
              <w:rPr>
                <w:rFonts w:hint="eastAsia" w:ascii="宋体" w:hAnsi="宋体" w:cs="宋体"/>
                <w:color w:val="000000"/>
                <w:sz w:val="21"/>
                <w:szCs w:val="21"/>
              </w:rPr>
            </w:pPr>
          </w:p>
        </w:tc>
        <w:tc>
          <w:tcPr>
            <w:tcW w:w="3000" w:type="dxa"/>
            <w:noWrap w:val="0"/>
            <w:vAlign w:val="center"/>
          </w:tcPr>
          <w:p w14:paraId="660B051E">
            <w:pPr>
              <w:spacing w:line="360" w:lineRule="auto"/>
              <w:jc w:val="center"/>
              <w:rPr>
                <w:rFonts w:hint="eastAsia" w:ascii="宋体" w:hAnsi="宋体" w:cs="宋体"/>
                <w:color w:val="000000"/>
                <w:sz w:val="21"/>
                <w:szCs w:val="21"/>
              </w:rPr>
            </w:pPr>
          </w:p>
        </w:tc>
        <w:tc>
          <w:tcPr>
            <w:tcW w:w="772" w:type="dxa"/>
            <w:noWrap w:val="0"/>
            <w:vAlign w:val="center"/>
          </w:tcPr>
          <w:p w14:paraId="684D0C4C">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21D1877D">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740EBF81">
            <w:pPr>
              <w:spacing w:line="360" w:lineRule="auto"/>
              <w:jc w:val="center"/>
              <w:rPr>
                <w:rFonts w:hint="eastAsia" w:ascii="宋体" w:hAnsi="宋体" w:cs="宋体"/>
                <w:color w:val="000000"/>
                <w:sz w:val="21"/>
                <w:szCs w:val="21"/>
              </w:rPr>
            </w:pPr>
          </w:p>
        </w:tc>
      </w:tr>
      <w:tr w14:paraId="260D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7969815D">
            <w:pPr>
              <w:spacing w:line="360" w:lineRule="auto"/>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07A2C41F">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26D685F8">
            <w:pPr>
              <w:spacing w:line="360" w:lineRule="auto"/>
              <w:jc w:val="center"/>
              <w:rPr>
                <w:rFonts w:hint="eastAsia" w:ascii="宋体" w:hAnsi="宋体" w:cs="宋体"/>
                <w:color w:val="000000"/>
                <w:sz w:val="21"/>
                <w:szCs w:val="21"/>
              </w:rPr>
            </w:pPr>
          </w:p>
        </w:tc>
        <w:tc>
          <w:tcPr>
            <w:tcW w:w="3000" w:type="dxa"/>
            <w:noWrap w:val="0"/>
            <w:vAlign w:val="center"/>
          </w:tcPr>
          <w:p w14:paraId="28C3BFC4">
            <w:pPr>
              <w:spacing w:line="360" w:lineRule="auto"/>
              <w:jc w:val="center"/>
              <w:rPr>
                <w:rFonts w:hint="eastAsia" w:ascii="宋体" w:hAnsi="宋体" w:cs="宋体"/>
                <w:color w:val="000000"/>
                <w:sz w:val="21"/>
                <w:szCs w:val="21"/>
              </w:rPr>
            </w:pPr>
          </w:p>
        </w:tc>
        <w:tc>
          <w:tcPr>
            <w:tcW w:w="772" w:type="dxa"/>
            <w:noWrap w:val="0"/>
            <w:vAlign w:val="center"/>
          </w:tcPr>
          <w:p w14:paraId="7D6D89D7">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77EB2E12">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1A37E61C">
            <w:pPr>
              <w:spacing w:line="360" w:lineRule="auto"/>
              <w:jc w:val="center"/>
              <w:rPr>
                <w:rFonts w:hint="eastAsia" w:ascii="宋体" w:hAnsi="宋体" w:cs="宋体"/>
                <w:color w:val="000000"/>
                <w:sz w:val="21"/>
                <w:szCs w:val="21"/>
              </w:rPr>
            </w:pPr>
          </w:p>
        </w:tc>
      </w:tr>
      <w:tr w14:paraId="2331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52C814F4">
            <w:pPr>
              <w:spacing w:line="360" w:lineRule="auto"/>
              <w:jc w:val="center"/>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33513AA3">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6991D636">
            <w:pPr>
              <w:spacing w:line="360" w:lineRule="auto"/>
              <w:jc w:val="center"/>
              <w:rPr>
                <w:rFonts w:hint="eastAsia" w:ascii="宋体" w:hAnsi="宋体" w:cs="宋体"/>
                <w:color w:val="000000"/>
                <w:sz w:val="21"/>
                <w:szCs w:val="21"/>
              </w:rPr>
            </w:pPr>
          </w:p>
        </w:tc>
        <w:tc>
          <w:tcPr>
            <w:tcW w:w="3000" w:type="dxa"/>
            <w:noWrap w:val="0"/>
            <w:vAlign w:val="center"/>
          </w:tcPr>
          <w:p w14:paraId="758C4CFB">
            <w:pPr>
              <w:spacing w:line="360" w:lineRule="auto"/>
              <w:jc w:val="center"/>
              <w:rPr>
                <w:rFonts w:hint="eastAsia" w:ascii="宋体" w:hAnsi="宋体" w:cs="宋体"/>
                <w:color w:val="000000"/>
                <w:sz w:val="21"/>
                <w:szCs w:val="21"/>
              </w:rPr>
            </w:pPr>
          </w:p>
        </w:tc>
        <w:tc>
          <w:tcPr>
            <w:tcW w:w="772" w:type="dxa"/>
            <w:noWrap w:val="0"/>
            <w:vAlign w:val="center"/>
          </w:tcPr>
          <w:p w14:paraId="03FD145F">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0542415D">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7A982972">
            <w:pPr>
              <w:spacing w:line="360" w:lineRule="auto"/>
              <w:jc w:val="center"/>
              <w:rPr>
                <w:rFonts w:hint="eastAsia" w:ascii="宋体" w:hAnsi="宋体" w:cs="宋体"/>
                <w:color w:val="000000"/>
                <w:sz w:val="21"/>
                <w:szCs w:val="21"/>
              </w:rPr>
            </w:pPr>
          </w:p>
        </w:tc>
      </w:tr>
      <w:tr w14:paraId="2878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6078339D">
            <w:pPr>
              <w:spacing w:line="360" w:lineRule="auto"/>
              <w:jc w:val="center"/>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54F484AF">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w:t>
            </w:r>
          </w:p>
        </w:tc>
        <w:tc>
          <w:tcPr>
            <w:tcW w:w="963" w:type="dxa"/>
            <w:tcBorders>
              <w:left w:val="single" w:color="auto" w:sz="4" w:space="0"/>
            </w:tcBorders>
            <w:noWrap w:val="0"/>
            <w:vAlign w:val="center"/>
          </w:tcPr>
          <w:p w14:paraId="0AD51DF6">
            <w:pPr>
              <w:spacing w:line="360" w:lineRule="auto"/>
              <w:jc w:val="center"/>
              <w:rPr>
                <w:rFonts w:hint="eastAsia" w:ascii="宋体" w:hAnsi="宋体" w:cs="宋体"/>
                <w:color w:val="000000"/>
                <w:sz w:val="21"/>
                <w:szCs w:val="21"/>
              </w:rPr>
            </w:pPr>
          </w:p>
        </w:tc>
        <w:tc>
          <w:tcPr>
            <w:tcW w:w="3000" w:type="dxa"/>
            <w:noWrap w:val="0"/>
            <w:vAlign w:val="center"/>
          </w:tcPr>
          <w:p w14:paraId="7131C5B9">
            <w:pPr>
              <w:spacing w:line="360" w:lineRule="auto"/>
              <w:jc w:val="center"/>
              <w:rPr>
                <w:rFonts w:hint="eastAsia" w:ascii="宋体" w:hAnsi="宋体" w:cs="宋体"/>
                <w:color w:val="000000"/>
                <w:sz w:val="21"/>
                <w:szCs w:val="21"/>
              </w:rPr>
            </w:pPr>
          </w:p>
        </w:tc>
        <w:tc>
          <w:tcPr>
            <w:tcW w:w="772" w:type="dxa"/>
            <w:noWrap w:val="0"/>
            <w:vAlign w:val="center"/>
          </w:tcPr>
          <w:p w14:paraId="07D7768A">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3FFB8558">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0D5098F4">
            <w:pPr>
              <w:spacing w:line="360" w:lineRule="auto"/>
              <w:jc w:val="center"/>
              <w:rPr>
                <w:rFonts w:hint="eastAsia" w:ascii="宋体" w:hAnsi="宋体" w:cs="宋体"/>
                <w:color w:val="000000"/>
                <w:sz w:val="21"/>
                <w:szCs w:val="21"/>
              </w:rPr>
            </w:pPr>
          </w:p>
        </w:tc>
      </w:tr>
    </w:tbl>
    <w:p w14:paraId="666010B9">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047E2231">
      <w:pPr>
        <w:tabs>
          <w:tab w:val="left" w:pos="540"/>
        </w:tabs>
        <w:spacing w:line="360" w:lineRule="auto"/>
        <w:jc w:val="center"/>
        <w:rPr>
          <w:rFonts w:hint="eastAsia" w:ascii="宋体" w:hAnsi="宋体" w:cs="宋体"/>
          <w:b/>
          <w:color w:val="000000"/>
          <w:sz w:val="21"/>
          <w:szCs w:val="21"/>
          <w:lang w:val="en-GB"/>
        </w:rPr>
      </w:pPr>
    </w:p>
    <w:p w14:paraId="712F07B8">
      <w:pPr>
        <w:tabs>
          <w:tab w:val="left" w:pos="540"/>
        </w:tabs>
        <w:spacing w:line="360" w:lineRule="auto"/>
        <w:jc w:val="center"/>
        <w:rPr>
          <w:rFonts w:hint="eastAsia" w:ascii="宋体" w:hAnsi="宋体" w:cs="宋体"/>
          <w:b/>
          <w:color w:val="000000"/>
          <w:sz w:val="21"/>
          <w:szCs w:val="21"/>
          <w:lang w:val="en-GB"/>
        </w:rPr>
      </w:pPr>
    </w:p>
    <w:p w14:paraId="435468C5">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3467703E">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60E5DBF8">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1248954B">
      <w:pPr>
        <w:tabs>
          <w:tab w:val="left" w:pos="540"/>
        </w:tabs>
        <w:spacing w:line="360" w:lineRule="auto"/>
        <w:jc w:val="center"/>
        <w:rPr>
          <w:rFonts w:hint="eastAsia" w:ascii="宋体" w:hAnsi="宋体" w:cs="宋体"/>
          <w:b/>
          <w:color w:val="000000"/>
          <w:sz w:val="21"/>
          <w:szCs w:val="21"/>
          <w:lang w:val="en-GB"/>
        </w:rPr>
      </w:pPr>
    </w:p>
    <w:p w14:paraId="31D8D389">
      <w:pPr>
        <w:tabs>
          <w:tab w:val="left" w:pos="540"/>
        </w:tabs>
        <w:spacing w:line="360" w:lineRule="auto"/>
        <w:jc w:val="center"/>
        <w:rPr>
          <w:rFonts w:hint="eastAsia" w:ascii="宋体" w:hAnsi="宋体" w:cs="宋体"/>
          <w:b/>
          <w:color w:val="000000"/>
          <w:sz w:val="21"/>
          <w:szCs w:val="21"/>
          <w:lang w:val="en-GB"/>
        </w:rPr>
      </w:pPr>
    </w:p>
    <w:p w14:paraId="0D31FCB7">
      <w:pPr>
        <w:spacing w:line="420" w:lineRule="exact"/>
        <w:ind w:right="420" w:rightChars="200"/>
        <w:jc w:val="center"/>
        <w:rPr>
          <w:rFonts w:hint="eastAsia" w:ascii="宋体" w:hAnsi="宋体" w:cs="宋体"/>
          <w:color w:val="000000"/>
          <w:sz w:val="21"/>
          <w:szCs w:val="21"/>
        </w:rPr>
      </w:pPr>
    </w:p>
    <w:p w14:paraId="3994C682">
      <w:pPr>
        <w:pStyle w:val="57"/>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4</w:t>
      </w:r>
      <w:r>
        <w:rPr>
          <w:rFonts w:hint="eastAsia" w:ascii="仿宋" w:hAnsi="仿宋" w:eastAsia="仿宋" w:cs="仿宋"/>
          <w:b/>
          <w:bCs/>
          <w:spacing w:val="0"/>
          <w:kern w:val="2"/>
          <w:sz w:val="28"/>
          <w:szCs w:val="28"/>
          <w:highlight w:val="none"/>
          <w:lang w:val="en-US" w:eastAsia="zh-CN" w:bidi="ar-SA"/>
        </w:rPr>
        <w:t>主要商务要求承诺书</w:t>
      </w:r>
    </w:p>
    <w:p w14:paraId="39B19143">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主要商务要求承诺书</w:t>
      </w:r>
    </w:p>
    <w:p w14:paraId="0C7AD737">
      <w:pPr>
        <w:widowControl/>
        <w:shd w:val="clear" w:color="auto" w:fill="FFFFFF"/>
        <w:jc w:val="left"/>
        <w:rPr>
          <w:rFonts w:hint="eastAsia" w:ascii="宋体" w:hAnsi="宋体" w:cs="宋体"/>
          <w:b/>
          <w:bCs/>
          <w:color w:val="000000"/>
          <w:kern w:val="0"/>
          <w:sz w:val="21"/>
          <w:szCs w:val="21"/>
        </w:rPr>
      </w:pPr>
    </w:p>
    <w:p w14:paraId="6704981C">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我公司承诺可以完全满足本次采购项目的所有主要商务条款要求（如标的提供的时间、标的提供的地点、投标有效期、采购资金支付、验收要求、履约保证金等）。若有不符合或未按承诺履行的，后果和责任自负。</w:t>
      </w:r>
    </w:p>
    <w:p w14:paraId="66BDA0FA">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如有优于磋商文件主要商务要求的请在此承诺书中说明。</w:t>
      </w:r>
    </w:p>
    <w:p w14:paraId="2D9CA394">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具体优于内容（如标的提供的时间、地点，</w:t>
      </w:r>
      <w:r>
        <w:rPr>
          <w:rFonts w:hint="eastAsia" w:ascii="宋体" w:hAnsi="宋体" w:cs="宋体"/>
          <w:color w:val="000000"/>
          <w:kern w:val="0"/>
          <w:sz w:val="21"/>
          <w:szCs w:val="21"/>
          <w:lang w:eastAsia="zh-CN"/>
        </w:rPr>
        <w:t>服务期</w:t>
      </w:r>
      <w:r>
        <w:rPr>
          <w:rFonts w:hint="eastAsia" w:ascii="宋体" w:hAnsi="宋体" w:cs="宋体"/>
          <w:color w:val="000000"/>
          <w:kern w:val="0"/>
          <w:sz w:val="21"/>
          <w:szCs w:val="21"/>
        </w:rPr>
        <w:t>等）。</w:t>
      </w:r>
    </w:p>
    <w:p w14:paraId="6C43BF53">
      <w:pPr>
        <w:widowControl/>
        <w:shd w:val="clear" w:color="auto" w:fill="FFFFFF"/>
        <w:ind w:firstLine="420" w:firstLineChars="200"/>
        <w:jc w:val="left"/>
        <w:rPr>
          <w:rFonts w:hint="eastAsia" w:ascii="宋体" w:hAnsi="宋体" w:cs="宋体"/>
          <w:color w:val="000000"/>
          <w:kern w:val="0"/>
          <w:sz w:val="21"/>
          <w:szCs w:val="21"/>
        </w:rPr>
      </w:pPr>
    </w:p>
    <w:p w14:paraId="13AE93C4">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特此承诺。</w:t>
      </w:r>
    </w:p>
    <w:p w14:paraId="17FA212C">
      <w:pPr>
        <w:widowControl/>
        <w:shd w:val="clear" w:color="auto" w:fill="FFFFFF"/>
        <w:jc w:val="left"/>
        <w:rPr>
          <w:rFonts w:hint="eastAsia" w:ascii="宋体" w:hAnsi="宋体" w:cs="宋体"/>
          <w:color w:val="000000"/>
          <w:kern w:val="0"/>
          <w:sz w:val="21"/>
          <w:szCs w:val="21"/>
        </w:rPr>
      </w:pPr>
    </w:p>
    <w:p w14:paraId="6C81F1D3">
      <w:pPr>
        <w:widowControl/>
        <w:shd w:val="clear" w:color="auto" w:fill="FFFFFF"/>
        <w:tabs>
          <w:tab w:val="left" w:pos="2445"/>
        </w:tabs>
        <w:ind w:left="2520" w:leftChars="1200"/>
        <w:jc w:val="right"/>
        <w:rPr>
          <w:rFonts w:hint="eastAsia" w:ascii="宋体" w:hAnsi="宋体" w:cs="宋体"/>
          <w:color w:val="000000"/>
          <w:kern w:val="0"/>
          <w:sz w:val="21"/>
          <w:szCs w:val="21"/>
          <w:lang w:eastAsia="zh-CN"/>
        </w:rPr>
      </w:pPr>
      <w:r>
        <w:rPr>
          <w:rFonts w:hint="eastAsia" w:ascii="宋体" w:hAnsi="宋体" w:cs="宋体"/>
          <w:color w:val="000000"/>
          <w:kern w:val="0"/>
          <w:sz w:val="21"/>
          <w:szCs w:val="21"/>
          <w:lang w:eastAsia="zh-CN"/>
        </w:rPr>
        <w:tab/>
      </w:r>
    </w:p>
    <w:p w14:paraId="739A6CE7">
      <w:pPr>
        <w:widowControl/>
        <w:shd w:val="clear" w:color="auto" w:fill="FFFFFF"/>
        <w:tabs>
          <w:tab w:val="left" w:pos="2445"/>
        </w:tabs>
        <w:ind w:left="2520" w:leftChars="1200"/>
        <w:jc w:val="right"/>
        <w:rPr>
          <w:rFonts w:hint="eastAsia" w:ascii="宋体" w:hAnsi="宋体" w:cs="宋体"/>
          <w:color w:val="000000"/>
          <w:kern w:val="0"/>
          <w:sz w:val="21"/>
          <w:szCs w:val="21"/>
          <w:lang w:eastAsia="zh-CN"/>
        </w:rPr>
      </w:pPr>
    </w:p>
    <w:p w14:paraId="73AD6624">
      <w:pPr>
        <w:widowControl/>
        <w:shd w:val="clear" w:color="auto" w:fill="FFFFFF"/>
        <w:tabs>
          <w:tab w:val="left" w:pos="2445"/>
        </w:tabs>
        <w:jc w:val="left"/>
        <w:rPr>
          <w:rFonts w:hint="eastAsia" w:ascii="宋体" w:hAnsi="宋体" w:cs="宋体"/>
          <w:color w:val="000000"/>
          <w:kern w:val="0"/>
          <w:sz w:val="21"/>
          <w:szCs w:val="21"/>
        </w:rPr>
      </w:pPr>
      <w:r>
        <w:rPr>
          <w:rFonts w:hint="eastAsia" w:ascii="宋体" w:hAnsi="宋体" w:cs="宋体"/>
          <w:color w:val="000000"/>
          <w:kern w:val="0"/>
          <w:sz w:val="21"/>
          <w:szCs w:val="21"/>
        </w:rPr>
        <w:t>供应商名称：（加盖公章）</w:t>
      </w:r>
    </w:p>
    <w:p w14:paraId="487F963C">
      <w:pPr>
        <w:widowControl/>
        <w:shd w:val="clear" w:color="auto" w:fill="FFFFFF"/>
        <w:jc w:val="both"/>
        <w:rPr>
          <w:rFonts w:hint="eastAsia" w:ascii="宋体" w:hAnsi="宋体" w:cs="宋体"/>
          <w:color w:val="000000"/>
          <w:kern w:val="0"/>
          <w:sz w:val="21"/>
          <w:szCs w:val="21"/>
        </w:rPr>
      </w:pPr>
    </w:p>
    <w:p w14:paraId="481F7160">
      <w:pPr>
        <w:widowControl/>
        <w:shd w:val="clear" w:color="auto" w:fill="FFFFFF"/>
        <w:jc w:val="both"/>
        <w:rPr>
          <w:rFonts w:hint="eastAsia" w:ascii="宋体" w:hAnsi="宋体" w:cs="宋体"/>
          <w:color w:val="000000"/>
          <w:kern w:val="0"/>
          <w:sz w:val="21"/>
          <w:szCs w:val="21"/>
        </w:rPr>
      </w:pPr>
      <w:r>
        <w:rPr>
          <w:rFonts w:hint="eastAsia" w:ascii="宋体" w:hAnsi="宋体" w:cs="宋体"/>
          <w:color w:val="000000"/>
          <w:kern w:val="0"/>
          <w:sz w:val="21"/>
          <w:szCs w:val="21"/>
        </w:rPr>
        <w:t>日期：   年   月   日</w:t>
      </w:r>
    </w:p>
    <w:p w14:paraId="15150EE8">
      <w:pPr>
        <w:pStyle w:val="57"/>
        <w:rPr>
          <w:rFonts w:hint="eastAsia" w:ascii="宋体" w:hAnsi="宋体" w:cs="宋体"/>
          <w:color w:val="000000"/>
          <w:sz w:val="21"/>
          <w:szCs w:val="21"/>
        </w:rPr>
      </w:pPr>
    </w:p>
    <w:p w14:paraId="5AE09D72">
      <w:pPr>
        <w:widowControl/>
        <w:jc w:val="left"/>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5</w:t>
      </w:r>
      <w:r>
        <w:rPr>
          <w:rFonts w:hint="eastAsia" w:ascii="仿宋" w:hAnsi="仿宋" w:eastAsia="仿宋" w:cs="仿宋"/>
          <w:b/>
          <w:bCs/>
          <w:spacing w:val="0"/>
          <w:kern w:val="2"/>
          <w:sz w:val="28"/>
          <w:szCs w:val="28"/>
          <w:highlight w:val="none"/>
          <w:lang w:val="en-US" w:eastAsia="zh-CN" w:bidi="ar-SA"/>
        </w:rPr>
        <w:t>商务、技术要求偏离表</w:t>
      </w:r>
    </w:p>
    <w:p w14:paraId="1CF8C9BE">
      <w:pPr>
        <w:pStyle w:val="57"/>
        <w:jc w:val="center"/>
        <w:rPr>
          <w:rFonts w:hint="eastAsia" w:ascii="宋体" w:hAnsi="宋体" w:cs="宋体"/>
          <w:color w:val="000000"/>
          <w:sz w:val="21"/>
          <w:szCs w:val="21"/>
        </w:rPr>
      </w:pPr>
      <w:r>
        <w:rPr>
          <w:rFonts w:hint="eastAsia" w:ascii="宋体" w:hAnsi="宋体" w:cs="宋体"/>
          <w:color w:val="000000"/>
          <w:sz w:val="21"/>
          <w:szCs w:val="21"/>
        </w:rPr>
        <w:t>商务、技术要求偏离表</w:t>
      </w:r>
    </w:p>
    <w:p w14:paraId="30144455">
      <w:pPr>
        <w:pStyle w:val="19"/>
        <w:pBdr>
          <w:bottom w:val="none" w:color="auto" w:sz="0" w:space="0"/>
        </w:pBdr>
        <w:tabs>
          <w:tab w:val="clear" w:pos="4153"/>
          <w:tab w:val="clear" w:pos="8306"/>
        </w:tabs>
        <w:snapToGrid/>
        <w:spacing w:line="400" w:lineRule="exact"/>
        <w:rPr>
          <w:rFonts w:hint="eastAsia" w:ascii="宋体" w:hAnsi="宋体" w:cs="宋体"/>
          <w:color w:val="000000"/>
          <w:sz w:val="21"/>
          <w:szCs w:val="21"/>
        </w:rPr>
      </w:pPr>
      <w:r>
        <w:rPr>
          <w:rFonts w:hint="eastAsia" w:ascii="宋体" w:hAnsi="宋体" w:cs="宋体"/>
          <w:b/>
          <w:bCs/>
          <w:snapToGrid w:val="0"/>
          <w:color w:val="000000"/>
          <w:kern w:val="0"/>
          <w:sz w:val="21"/>
          <w:szCs w:val="21"/>
        </w:rPr>
        <w:t>（此格式仅供参考，包括但不限于以下因素）</w:t>
      </w: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495"/>
        <w:gridCol w:w="2410"/>
        <w:gridCol w:w="1418"/>
        <w:gridCol w:w="1559"/>
      </w:tblGrid>
      <w:tr w14:paraId="76A3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07" w:type="dxa"/>
            <w:noWrap w:val="0"/>
            <w:vAlign w:val="center"/>
          </w:tcPr>
          <w:p w14:paraId="38433CAE">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序号</w:t>
            </w:r>
          </w:p>
        </w:tc>
        <w:tc>
          <w:tcPr>
            <w:tcW w:w="2495" w:type="dxa"/>
            <w:noWrap w:val="0"/>
            <w:vAlign w:val="center"/>
          </w:tcPr>
          <w:p w14:paraId="1FD39BB2">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采购文件规定的商务、技术要求</w:t>
            </w:r>
          </w:p>
        </w:tc>
        <w:tc>
          <w:tcPr>
            <w:tcW w:w="2410" w:type="dxa"/>
            <w:noWrap w:val="0"/>
            <w:vAlign w:val="center"/>
          </w:tcPr>
          <w:p w14:paraId="22D2E188">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响应文件响应商务、技术要求的具体内容</w:t>
            </w:r>
          </w:p>
        </w:tc>
        <w:tc>
          <w:tcPr>
            <w:tcW w:w="1418" w:type="dxa"/>
            <w:noWrap w:val="0"/>
            <w:vAlign w:val="center"/>
          </w:tcPr>
          <w:p w14:paraId="0BBC85AC">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是否响应</w:t>
            </w:r>
          </w:p>
        </w:tc>
        <w:tc>
          <w:tcPr>
            <w:tcW w:w="1559" w:type="dxa"/>
            <w:noWrap w:val="0"/>
            <w:vAlign w:val="center"/>
          </w:tcPr>
          <w:p w14:paraId="794F8EA4">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响应说明</w:t>
            </w:r>
          </w:p>
        </w:tc>
      </w:tr>
      <w:tr w14:paraId="49EB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1E06D670">
            <w:pPr>
              <w:jc w:val="center"/>
              <w:rPr>
                <w:rFonts w:hint="eastAsia" w:ascii="宋体" w:hAnsi="宋体" w:cs="宋体"/>
                <w:color w:val="000000"/>
                <w:sz w:val="21"/>
                <w:szCs w:val="21"/>
              </w:rPr>
            </w:pPr>
            <w:r>
              <w:rPr>
                <w:rFonts w:hint="eastAsia" w:ascii="宋体" w:hAnsi="宋体" w:cs="宋体"/>
                <w:color w:val="000000"/>
                <w:sz w:val="21"/>
                <w:szCs w:val="21"/>
              </w:rPr>
              <w:t>01</w:t>
            </w:r>
          </w:p>
        </w:tc>
        <w:tc>
          <w:tcPr>
            <w:tcW w:w="2495" w:type="dxa"/>
            <w:noWrap w:val="0"/>
            <w:vAlign w:val="top"/>
          </w:tcPr>
          <w:p w14:paraId="29141D7C">
            <w:pPr>
              <w:spacing w:line="400" w:lineRule="exact"/>
              <w:jc w:val="center"/>
              <w:rPr>
                <w:rFonts w:hint="eastAsia" w:ascii="宋体" w:hAnsi="宋体" w:cs="宋体"/>
                <w:color w:val="000000"/>
                <w:sz w:val="21"/>
                <w:szCs w:val="21"/>
              </w:rPr>
            </w:pPr>
          </w:p>
        </w:tc>
        <w:tc>
          <w:tcPr>
            <w:tcW w:w="2410" w:type="dxa"/>
            <w:noWrap w:val="0"/>
            <w:vAlign w:val="top"/>
          </w:tcPr>
          <w:p w14:paraId="4898AD15">
            <w:pPr>
              <w:spacing w:line="400" w:lineRule="exact"/>
              <w:jc w:val="center"/>
              <w:rPr>
                <w:rFonts w:hint="eastAsia" w:ascii="宋体" w:hAnsi="宋体" w:cs="宋体"/>
                <w:color w:val="000000"/>
                <w:sz w:val="21"/>
                <w:szCs w:val="21"/>
              </w:rPr>
            </w:pPr>
          </w:p>
        </w:tc>
        <w:tc>
          <w:tcPr>
            <w:tcW w:w="1418" w:type="dxa"/>
            <w:noWrap w:val="0"/>
            <w:vAlign w:val="top"/>
          </w:tcPr>
          <w:p w14:paraId="69892FD8">
            <w:pPr>
              <w:spacing w:line="400" w:lineRule="exact"/>
              <w:jc w:val="center"/>
              <w:rPr>
                <w:rFonts w:hint="eastAsia" w:ascii="宋体" w:hAnsi="宋体" w:cs="宋体"/>
                <w:color w:val="000000"/>
                <w:sz w:val="21"/>
                <w:szCs w:val="21"/>
              </w:rPr>
            </w:pPr>
          </w:p>
        </w:tc>
        <w:tc>
          <w:tcPr>
            <w:tcW w:w="1559" w:type="dxa"/>
            <w:noWrap w:val="0"/>
            <w:vAlign w:val="top"/>
          </w:tcPr>
          <w:p w14:paraId="279C6445">
            <w:pPr>
              <w:spacing w:line="400" w:lineRule="exact"/>
              <w:jc w:val="center"/>
              <w:rPr>
                <w:rFonts w:hint="eastAsia" w:ascii="宋体" w:hAnsi="宋体" w:cs="宋体"/>
                <w:color w:val="000000"/>
                <w:sz w:val="21"/>
                <w:szCs w:val="21"/>
              </w:rPr>
            </w:pPr>
          </w:p>
        </w:tc>
      </w:tr>
      <w:tr w14:paraId="4062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3B1BAA4C">
            <w:pPr>
              <w:jc w:val="center"/>
              <w:rPr>
                <w:rFonts w:hint="eastAsia" w:ascii="宋体" w:hAnsi="宋体" w:cs="宋体"/>
                <w:color w:val="000000"/>
                <w:sz w:val="21"/>
                <w:szCs w:val="21"/>
              </w:rPr>
            </w:pPr>
            <w:r>
              <w:rPr>
                <w:rFonts w:hint="eastAsia" w:ascii="宋体" w:hAnsi="宋体" w:cs="宋体"/>
                <w:color w:val="000000"/>
                <w:sz w:val="21"/>
                <w:szCs w:val="21"/>
              </w:rPr>
              <w:t>02</w:t>
            </w:r>
          </w:p>
        </w:tc>
        <w:tc>
          <w:tcPr>
            <w:tcW w:w="2495" w:type="dxa"/>
            <w:noWrap w:val="0"/>
            <w:vAlign w:val="top"/>
          </w:tcPr>
          <w:p w14:paraId="7C057CF2">
            <w:pPr>
              <w:spacing w:line="400" w:lineRule="exact"/>
              <w:jc w:val="center"/>
              <w:rPr>
                <w:rFonts w:hint="eastAsia" w:ascii="宋体" w:hAnsi="宋体" w:cs="宋体"/>
                <w:color w:val="000000"/>
                <w:sz w:val="21"/>
                <w:szCs w:val="21"/>
              </w:rPr>
            </w:pPr>
          </w:p>
        </w:tc>
        <w:tc>
          <w:tcPr>
            <w:tcW w:w="2410" w:type="dxa"/>
            <w:noWrap w:val="0"/>
            <w:vAlign w:val="top"/>
          </w:tcPr>
          <w:p w14:paraId="22FA9F08">
            <w:pPr>
              <w:spacing w:line="400" w:lineRule="exact"/>
              <w:jc w:val="center"/>
              <w:rPr>
                <w:rFonts w:hint="eastAsia" w:ascii="宋体" w:hAnsi="宋体" w:cs="宋体"/>
                <w:color w:val="000000"/>
                <w:sz w:val="21"/>
                <w:szCs w:val="21"/>
              </w:rPr>
            </w:pPr>
          </w:p>
        </w:tc>
        <w:tc>
          <w:tcPr>
            <w:tcW w:w="1418" w:type="dxa"/>
            <w:noWrap w:val="0"/>
            <w:vAlign w:val="top"/>
          </w:tcPr>
          <w:p w14:paraId="7FBADD1B">
            <w:pPr>
              <w:spacing w:line="400" w:lineRule="exact"/>
              <w:jc w:val="center"/>
              <w:rPr>
                <w:rFonts w:hint="eastAsia" w:ascii="宋体" w:hAnsi="宋体" w:cs="宋体"/>
                <w:color w:val="000000"/>
                <w:sz w:val="21"/>
                <w:szCs w:val="21"/>
              </w:rPr>
            </w:pPr>
          </w:p>
        </w:tc>
        <w:tc>
          <w:tcPr>
            <w:tcW w:w="1559" w:type="dxa"/>
            <w:noWrap w:val="0"/>
            <w:vAlign w:val="top"/>
          </w:tcPr>
          <w:p w14:paraId="05455633">
            <w:pPr>
              <w:spacing w:line="400" w:lineRule="exact"/>
              <w:jc w:val="center"/>
              <w:rPr>
                <w:rFonts w:hint="eastAsia" w:ascii="宋体" w:hAnsi="宋体" w:cs="宋体"/>
                <w:color w:val="000000"/>
                <w:sz w:val="21"/>
                <w:szCs w:val="21"/>
              </w:rPr>
            </w:pPr>
          </w:p>
        </w:tc>
      </w:tr>
      <w:tr w14:paraId="762E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3A24CCFE">
            <w:pPr>
              <w:jc w:val="center"/>
              <w:rPr>
                <w:rFonts w:hint="eastAsia" w:ascii="宋体" w:hAnsi="宋体" w:cs="宋体"/>
                <w:color w:val="000000"/>
                <w:sz w:val="21"/>
                <w:szCs w:val="21"/>
              </w:rPr>
            </w:pPr>
            <w:r>
              <w:rPr>
                <w:rFonts w:hint="eastAsia" w:ascii="宋体" w:hAnsi="宋体" w:cs="宋体"/>
                <w:color w:val="000000"/>
                <w:sz w:val="21"/>
                <w:szCs w:val="21"/>
              </w:rPr>
              <w:t>03</w:t>
            </w:r>
          </w:p>
        </w:tc>
        <w:tc>
          <w:tcPr>
            <w:tcW w:w="2495" w:type="dxa"/>
            <w:noWrap w:val="0"/>
            <w:vAlign w:val="top"/>
          </w:tcPr>
          <w:p w14:paraId="5EB2B860">
            <w:pPr>
              <w:spacing w:line="400" w:lineRule="exact"/>
              <w:jc w:val="center"/>
              <w:rPr>
                <w:rFonts w:hint="eastAsia" w:ascii="宋体" w:hAnsi="宋体" w:cs="宋体"/>
                <w:color w:val="000000"/>
                <w:sz w:val="21"/>
                <w:szCs w:val="21"/>
              </w:rPr>
            </w:pPr>
          </w:p>
        </w:tc>
        <w:tc>
          <w:tcPr>
            <w:tcW w:w="2410" w:type="dxa"/>
            <w:noWrap w:val="0"/>
            <w:vAlign w:val="top"/>
          </w:tcPr>
          <w:p w14:paraId="1793EF89">
            <w:pPr>
              <w:spacing w:line="400" w:lineRule="exact"/>
              <w:jc w:val="center"/>
              <w:rPr>
                <w:rFonts w:hint="eastAsia" w:ascii="宋体" w:hAnsi="宋体" w:cs="宋体"/>
                <w:color w:val="000000"/>
                <w:sz w:val="21"/>
                <w:szCs w:val="21"/>
              </w:rPr>
            </w:pPr>
          </w:p>
        </w:tc>
        <w:tc>
          <w:tcPr>
            <w:tcW w:w="1418" w:type="dxa"/>
            <w:noWrap w:val="0"/>
            <w:vAlign w:val="top"/>
          </w:tcPr>
          <w:p w14:paraId="3A36B0C1">
            <w:pPr>
              <w:spacing w:line="400" w:lineRule="exact"/>
              <w:jc w:val="center"/>
              <w:rPr>
                <w:rFonts w:hint="eastAsia" w:ascii="宋体" w:hAnsi="宋体" w:cs="宋体"/>
                <w:color w:val="000000"/>
                <w:sz w:val="21"/>
                <w:szCs w:val="21"/>
              </w:rPr>
            </w:pPr>
          </w:p>
        </w:tc>
        <w:tc>
          <w:tcPr>
            <w:tcW w:w="1559" w:type="dxa"/>
            <w:noWrap w:val="0"/>
            <w:vAlign w:val="top"/>
          </w:tcPr>
          <w:p w14:paraId="068875E8">
            <w:pPr>
              <w:spacing w:line="400" w:lineRule="exact"/>
              <w:jc w:val="center"/>
              <w:rPr>
                <w:rFonts w:hint="eastAsia" w:ascii="宋体" w:hAnsi="宋体" w:cs="宋体"/>
                <w:color w:val="000000"/>
                <w:sz w:val="21"/>
                <w:szCs w:val="21"/>
              </w:rPr>
            </w:pPr>
          </w:p>
        </w:tc>
      </w:tr>
      <w:tr w14:paraId="284A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19F68AB8">
            <w:pPr>
              <w:jc w:val="center"/>
              <w:rPr>
                <w:rFonts w:hint="eastAsia" w:ascii="宋体" w:hAnsi="宋体" w:cs="宋体"/>
                <w:color w:val="000000"/>
                <w:sz w:val="21"/>
                <w:szCs w:val="21"/>
              </w:rPr>
            </w:pPr>
            <w:r>
              <w:rPr>
                <w:rFonts w:hint="eastAsia" w:ascii="宋体" w:hAnsi="宋体" w:cs="宋体"/>
                <w:color w:val="000000"/>
                <w:sz w:val="21"/>
                <w:szCs w:val="21"/>
              </w:rPr>
              <w:t>04</w:t>
            </w:r>
          </w:p>
        </w:tc>
        <w:tc>
          <w:tcPr>
            <w:tcW w:w="2495" w:type="dxa"/>
            <w:noWrap w:val="0"/>
            <w:vAlign w:val="top"/>
          </w:tcPr>
          <w:p w14:paraId="276FA8D8">
            <w:pPr>
              <w:spacing w:line="400" w:lineRule="exact"/>
              <w:jc w:val="center"/>
              <w:rPr>
                <w:rFonts w:hint="eastAsia" w:ascii="宋体" w:hAnsi="宋体" w:cs="宋体"/>
                <w:color w:val="000000"/>
                <w:sz w:val="21"/>
                <w:szCs w:val="21"/>
              </w:rPr>
            </w:pPr>
          </w:p>
        </w:tc>
        <w:tc>
          <w:tcPr>
            <w:tcW w:w="2410" w:type="dxa"/>
            <w:noWrap w:val="0"/>
            <w:vAlign w:val="top"/>
          </w:tcPr>
          <w:p w14:paraId="6DF1F8A1">
            <w:pPr>
              <w:spacing w:line="400" w:lineRule="exact"/>
              <w:jc w:val="center"/>
              <w:rPr>
                <w:rFonts w:hint="eastAsia" w:ascii="宋体" w:hAnsi="宋体" w:cs="宋体"/>
                <w:color w:val="000000"/>
                <w:sz w:val="21"/>
                <w:szCs w:val="21"/>
              </w:rPr>
            </w:pPr>
          </w:p>
        </w:tc>
        <w:tc>
          <w:tcPr>
            <w:tcW w:w="1418" w:type="dxa"/>
            <w:noWrap w:val="0"/>
            <w:vAlign w:val="top"/>
          </w:tcPr>
          <w:p w14:paraId="5407C66E">
            <w:pPr>
              <w:spacing w:line="400" w:lineRule="exact"/>
              <w:jc w:val="center"/>
              <w:rPr>
                <w:rFonts w:hint="eastAsia" w:ascii="宋体" w:hAnsi="宋体" w:cs="宋体"/>
                <w:color w:val="000000"/>
                <w:sz w:val="21"/>
                <w:szCs w:val="21"/>
              </w:rPr>
            </w:pPr>
          </w:p>
        </w:tc>
        <w:tc>
          <w:tcPr>
            <w:tcW w:w="1559" w:type="dxa"/>
            <w:noWrap w:val="0"/>
            <w:vAlign w:val="top"/>
          </w:tcPr>
          <w:p w14:paraId="2C57F574">
            <w:pPr>
              <w:spacing w:line="400" w:lineRule="exact"/>
              <w:jc w:val="center"/>
              <w:rPr>
                <w:rFonts w:hint="eastAsia" w:ascii="宋体" w:hAnsi="宋体" w:cs="宋体"/>
                <w:color w:val="000000"/>
                <w:sz w:val="21"/>
                <w:szCs w:val="21"/>
              </w:rPr>
            </w:pPr>
          </w:p>
        </w:tc>
      </w:tr>
      <w:tr w14:paraId="44F8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3C4A5AA3">
            <w:pPr>
              <w:jc w:val="center"/>
              <w:rPr>
                <w:rFonts w:hint="eastAsia" w:ascii="宋体" w:hAnsi="宋体" w:cs="宋体"/>
                <w:color w:val="000000"/>
                <w:sz w:val="21"/>
                <w:szCs w:val="21"/>
              </w:rPr>
            </w:pPr>
            <w:r>
              <w:rPr>
                <w:rFonts w:hint="eastAsia" w:ascii="宋体" w:hAnsi="宋体" w:cs="宋体"/>
                <w:color w:val="000000"/>
                <w:sz w:val="21"/>
                <w:szCs w:val="21"/>
              </w:rPr>
              <w:t>05</w:t>
            </w:r>
          </w:p>
        </w:tc>
        <w:tc>
          <w:tcPr>
            <w:tcW w:w="2495" w:type="dxa"/>
            <w:noWrap w:val="0"/>
            <w:vAlign w:val="top"/>
          </w:tcPr>
          <w:p w14:paraId="795262EE">
            <w:pPr>
              <w:spacing w:line="400" w:lineRule="exact"/>
              <w:jc w:val="center"/>
              <w:rPr>
                <w:rFonts w:hint="eastAsia" w:ascii="宋体" w:hAnsi="宋体" w:cs="宋体"/>
                <w:color w:val="000000"/>
                <w:sz w:val="21"/>
                <w:szCs w:val="21"/>
              </w:rPr>
            </w:pPr>
          </w:p>
        </w:tc>
        <w:tc>
          <w:tcPr>
            <w:tcW w:w="2410" w:type="dxa"/>
            <w:noWrap w:val="0"/>
            <w:vAlign w:val="top"/>
          </w:tcPr>
          <w:p w14:paraId="2572C825">
            <w:pPr>
              <w:spacing w:line="400" w:lineRule="exact"/>
              <w:jc w:val="center"/>
              <w:rPr>
                <w:rFonts w:hint="eastAsia" w:ascii="宋体" w:hAnsi="宋体" w:cs="宋体"/>
                <w:color w:val="000000"/>
                <w:sz w:val="21"/>
                <w:szCs w:val="21"/>
              </w:rPr>
            </w:pPr>
          </w:p>
        </w:tc>
        <w:tc>
          <w:tcPr>
            <w:tcW w:w="1418" w:type="dxa"/>
            <w:noWrap w:val="0"/>
            <w:vAlign w:val="top"/>
          </w:tcPr>
          <w:p w14:paraId="10AB049F">
            <w:pPr>
              <w:spacing w:line="400" w:lineRule="exact"/>
              <w:jc w:val="center"/>
              <w:rPr>
                <w:rFonts w:hint="eastAsia" w:ascii="宋体" w:hAnsi="宋体" w:cs="宋体"/>
                <w:color w:val="000000"/>
                <w:sz w:val="21"/>
                <w:szCs w:val="21"/>
              </w:rPr>
            </w:pPr>
          </w:p>
        </w:tc>
        <w:tc>
          <w:tcPr>
            <w:tcW w:w="1559" w:type="dxa"/>
            <w:noWrap w:val="0"/>
            <w:vAlign w:val="top"/>
          </w:tcPr>
          <w:p w14:paraId="6863658F">
            <w:pPr>
              <w:spacing w:line="400" w:lineRule="exact"/>
              <w:jc w:val="center"/>
              <w:rPr>
                <w:rFonts w:hint="eastAsia" w:ascii="宋体" w:hAnsi="宋体" w:cs="宋体"/>
                <w:color w:val="000000"/>
                <w:sz w:val="21"/>
                <w:szCs w:val="21"/>
              </w:rPr>
            </w:pPr>
          </w:p>
        </w:tc>
      </w:tr>
    </w:tbl>
    <w:p w14:paraId="14827603">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26FA9149">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1、投标人在投标响应商务、技术要求的说明中列出具体响应条款，如投标人完全响应，则请在“是否响应”栏内打“√”，对空白或打“×”视为偏离，请在“响应说明”栏内扼要说明偏离情况。</w:t>
      </w:r>
    </w:p>
    <w:p w14:paraId="1DA94D6D">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2、此表内容需要与响应文件所介绍的内容一致。</w:t>
      </w:r>
    </w:p>
    <w:p w14:paraId="0EEB5D41">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3、投标人应当如实填写“是否响应”、“响应说明”。</w:t>
      </w:r>
    </w:p>
    <w:p w14:paraId="521003BB">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4、如完全响应无偏离，本表可不填写。</w:t>
      </w:r>
    </w:p>
    <w:p w14:paraId="2A544AF3">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1EDCECEF">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6036118E">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32C13B83">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17C8C09C">
      <w:pPr>
        <w:spacing w:line="400" w:lineRule="exact"/>
        <w:ind w:firstLine="315" w:firstLineChars="150"/>
        <w:rPr>
          <w:rFonts w:hint="eastAsia" w:ascii="宋体" w:hAnsi="宋体" w:cs="宋体"/>
          <w:color w:val="000000"/>
          <w:sz w:val="21"/>
          <w:szCs w:val="21"/>
        </w:rPr>
      </w:pPr>
    </w:p>
    <w:p w14:paraId="696EEAB0">
      <w:pPr>
        <w:spacing w:line="400" w:lineRule="exact"/>
        <w:ind w:firstLine="315" w:firstLineChars="150"/>
        <w:rPr>
          <w:rFonts w:hint="eastAsia" w:ascii="宋体" w:hAnsi="宋体" w:cs="宋体"/>
          <w:color w:val="000000"/>
          <w:sz w:val="21"/>
          <w:szCs w:val="21"/>
        </w:rPr>
      </w:pPr>
    </w:p>
    <w:p w14:paraId="606A7D48">
      <w:pPr>
        <w:spacing w:line="400" w:lineRule="exact"/>
        <w:ind w:firstLine="315" w:firstLineChars="150"/>
        <w:rPr>
          <w:rFonts w:hint="eastAsia" w:ascii="宋体" w:hAnsi="宋体" w:cs="宋体"/>
          <w:color w:val="000000"/>
          <w:sz w:val="21"/>
          <w:szCs w:val="21"/>
        </w:rPr>
      </w:pPr>
    </w:p>
    <w:p w14:paraId="6827EC57">
      <w:pPr>
        <w:spacing w:line="400" w:lineRule="exact"/>
        <w:ind w:firstLine="315" w:firstLineChars="150"/>
        <w:rPr>
          <w:rFonts w:hint="eastAsia" w:ascii="宋体" w:hAnsi="宋体" w:cs="宋体"/>
          <w:color w:val="000000"/>
          <w:sz w:val="21"/>
          <w:szCs w:val="21"/>
        </w:rPr>
      </w:pPr>
    </w:p>
    <w:p w14:paraId="7A1A24CE">
      <w:pPr>
        <w:spacing w:line="400" w:lineRule="exact"/>
        <w:ind w:firstLine="315" w:firstLineChars="150"/>
        <w:rPr>
          <w:rFonts w:hint="eastAsia" w:ascii="宋体" w:hAnsi="宋体" w:cs="宋体"/>
          <w:color w:val="000000"/>
          <w:sz w:val="21"/>
          <w:szCs w:val="21"/>
        </w:rPr>
      </w:pPr>
    </w:p>
    <w:p w14:paraId="6DF71AE5">
      <w:pPr>
        <w:spacing w:line="400" w:lineRule="exact"/>
        <w:ind w:firstLine="315" w:firstLineChars="150"/>
        <w:rPr>
          <w:rFonts w:hint="eastAsia" w:ascii="宋体" w:hAnsi="宋体" w:cs="宋体"/>
          <w:color w:val="000000"/>
          <w:sz w:val="21"/>
          <w:szCs w:val="21"/>
        </w:rPr>
      </w:pPr>
    </w:p>
    <w:p w14:paraId="24CCF071">
      <w:pPr>
        <w:spacing w:line="400" w:lineRule="exact"/>
        <w:rPr>
          <w:rFonts w:hint="eastAsia" w:ascii="宋体" w:hAnsi="宋体" w:cs="宋体"/>
          <w:bCs/>
          <w:color w:val="000000"/>
          <w:sz w:val="21"/>
          <w:szCs w:val="21"/>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A4B8436">
      <w:pPr>
        <w:pStyle w:val="57"/>
        <w:rPr>
          <w:rFonts w:hint="eastAsia" w:ascii="仿宋" w:hAnsi="仿宋" w:eastAsia="仿宋" w:cs="仿宋"/>
          <w:b/>
          <w:bCs/>
          <w:spacing w:val="0"/>
          <w:kern w:val="2"/>
          <w:sz w:val="28"/>
          <w:szCs w:val="28"/>
          <w:highlight w:val="none"/>
          <w:lang w:val="en-US" w:eastAsia="zh-CN" w:bidi="ar-SA"/>
        </w:rPr>
      </w:pP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6</w:t>
      </w:r>
      <w:r>
        <w:rPr>
          <w:rFonts w:hint="eastAsia" w:ascii="仿宋" w:hAnsi="仿宋" w:eastAsia="仿宋" w:cs="仿宋"/>
          <w:b/>
          <w:bCs/>
          <w:spacing w:val="0"/>
          <w:kern w:val="2"/>
          <w:sz w:val="28"/>
          <w:szCs w:val="28"/>
          <w:highlight w:val="none"/>
          <w:lang w:val="en-US" w:eastAsia="zh-CN" w:bidi="ar-SA"/>
        </w:rPr>
        <w:t>项目实施方案、质量保证及售后服务承诺等</w:t>
      </w:r>
    </w:p>
    <w:p w14:paraId="78ED9621">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项目实施方案、质量保证及售后服务承诺等内容和格式自拟。</w:t>
      </w:r>
    </w:p>
    <w:p w14:paraId="18D0CB90">
      <w:pPr>
        <w:pStyle w:val="57"/>
        <w:rPr>
          <w:rFonts w:hint="eastAsia" w:ascii="宋体" w:hAnsi="宋体" w:cs="宋体"/>
          <w:color w:val="000000"/>
          <w:sz w:val="21"/>
          <w:szCs w:val="21"/>
        </w:rPr>
      </w:pPr>
    </w:p>
    <w:p w14:paraId="7C5E91C3">
      <w:pPr>
        <w:pStyle w:val="63"/>
        <w:rPr>
          <w:rFonts w:hint="eastAsia" w:cs="宋体"/>
          <w:color w:val="000000"/>
          <w:sz w:val="21"/>
          <w:szCs w:val="21"/>
        </w:rPr>
      </w:pPr>
    </w:p>
    <w:p w14:paraId="7512C266">
      <w:pPr>
        <w:widowControl/>
        <w:shd w:val="clear" w:color="auto" w:fill="FFFFFF"/>
        <w:jc w:val="left"/>
        <w:rPr>
          <w:rFonts w:hint="eastAsia" w:ascii="宋体" w:hAnsi="宋体" w:cs="宋体"/>
          <w:color w:val="000000"/>
          <w:kern w:val="0"/>
          <w:sz w:val="21"/>
          <w:szCs w:val="21"/>
        </w:rPr>
      </w:pPr>
    </w:p>
    <w:p w14:paraId="6F8E8EA8">
      <w:pPr>
        <w:widowControl/>
        <w:shd w:val="clear" w:color="auto" w:fill="FFFFFF"/>
        <w:jc w:val="left"/>
        <w:rPr>
          <w:rFonts w:hint="eastAsia" w:ascii="宋体" w:hAnsi="宋体" w:cs="宋体"/>
          <w:color w:val="000000"/>
          <w:kern w:val="0"/>
          <w:sz w:val="21"/>
          <w:szCs w:val="21"/>
        </w:rPr>
      </w:pPr>
    </w:p>
    <w:p w14:paraId="03E4131E">
      <w:pPr>
        <w:widowControl/>
        <w:jc w:val="left"/>
        <w:rPr>
          <w:rFonts w:hint="eastAsia" w:ascii="宋体" w:hAnsi="宋体" w:cs="宋体"/>
          <w:color w:val="000000"/>
          <w:kern w:val="0"/>
          <w:sz w:val="21"/>
          <w:szCs w:val="21"/>
        </w:rPr>
      </w:pPr>
    </w:p>
    <w:p w14:paraId="58A72D12">
      <w:pPr>
        <w:widowControl/>
        <w:shd w:val="clear" w:color="auto" w:fill="FFFFFF"/>
        <w:jc w:val="center"/>
        <w:rPr>
          <w:rFonts w:hint="eastAsia" w:ascii="仿宋" w:hAnsi="仿宋" w:eastAsia="仿宋" w:cs="仿宋"/>
          <w:b/>
          <w:bCs/>
          <w:sz w:val="28"/>
          <w:szCs w:val="28"/>
          <w:highlight w:val="none"/>
          <w:lang w:eastAsia="zh-CN"/>
        </w:rPr>
      </w:pPr>
      <w:r>
        <w:rPr>
          <w:rFonts w:hint="eastAsia" w:ascii="宋体" w:hAnsi="宋体" w:cs="宋体"/>
          <w:color w:val="000000"/>
          <w:sz w:val="21"/>
          <w:szCs w:val="21"/>
        </w:rPr>
        <w:br w:type="page"/>
      </w:r>
      <w:bookmarkStart w:id="4" w:name="_Toc261426631"/>
      <w:bookmarkStart w:id="5" w:name="_Toc261426439"/>
      <w:r>
        <w:rPr>
          <w:rFonts w:hint="eastAsia" w:ascii="仿宋" w:hAnsi="仿宋" w:eastAsia="仿宋" w:cs="仿宋"/>
          <w:b/>
          <w:bCs/>
          <w:sz w:val="28"/>
          <w:szCs w:val="28"/>
          <w:highlight w:val="none"/>
          <w:lang w:eastAsia="zh-CN"/>
        </w:rPr>
        <w:t>四、价格部分</w:t>
      </w:r>
      <w:bookmarkEnd w:id="4"/>
      <w:bookmarkEnd w:id="5"/>
    </w:p>
    <w:p w14:paraId="3C1BD558">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4.1报价表</w:t>
      </w:r>
    </w:p>
    <w:p w14:paraId="6A746D2C">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报价表</w:t>
      </w:r>
    </w:p>
    <w:p w14:paraId="7AEB9540">
      <w:pPr>
        <w:widowControl/>
        <w:shd w:val="clear" w:color="auto" w:fill="FFFFFF"/>
        <w:jc w:val="left"/>
        <w:rPr>
          <w:rFonts w:hint="eastAsia" w:ascii="宋体" w:hAnsi="宋体" w:cs="宋体"/>
          <w:color w:val="000000"/>
          <w:kern w:val="0"/>
          <w:sz w:val="21"/>
          <w:szCs w:val="21"/>
        </w:rPr>
      </w:pPr>
    </w:p>
    <w:p w14:paraId="41601A2D">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供应商名称：</w:t>
      </w:r>
    </w:p>
    <w:p w14:paraId="41DC6D66">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项目名称：</w:t>
      </w:r>
    </w:p>
    <w:p w14:paraId="7EF97965">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项目编号：</w:t>
      </w: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9622"/>
      </w:tblGrid>
      <w:tr w14:paraId="5A828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17D08F68">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lang w:eastAsia="zh-CN"/>
              </w:rPr>
              <w:t>投标</w:t>
            </w:r>
            <w:r>
              <w:rPr>
                <w:rFonts w:hint="eastAsia" w:ascii="宋体" w:hAnsi="宋体" w:cs="宋体"/>
                <w:color w:val="000000"/>
                <w:kern w:val="0"/>
                <w:sz w:val="21"/>
                <w:szCs w:val="21"/>
                <w:lang w:val="en-US" w:eastAsia="zh-CN"/>
              </w:rPr>
              <w:t>折扣率</w:t>
            </w:r>
            <w:r>
              <w:rPr>
                <w:rFonts w:hint="eastAsia" w:ascii="宋体" w:hAnsi="宋体" w:cs="宋体"/>
                <w:color w:val="000000"/>
                <w:kern w:val="0"/>
                <w:sz w:val="21"/>
                <w:szCs w:val="21"/>
              </w:rPr>
              <w:t>（</w:t>
            </w:r>
            <w:r>
              <w:rPr>
                <w:rFonts w:hint="eastAsia" w:ascii="宋体" w:hAnsi="宋体" w:cs="宋体"/>
                <w:color w:val="000000"/>
                <w:kern w:val="0"/>
                <w:sz w:val="21"/>
                <w:szCs w:val="21"/>
                <w:lang w:val="en-US" w:eastAsia="zh-CN"/>
              </w:rPr>
              <w:t>%</w:t>
            </w:r>
            <w:r>
              <w:rPr>
                <w:rFonts w:hint="eastAsia" w:ascii="宋体" w:hAnsi="宋体" w:cs="宋体"/>
                <w:color w:val="000000"/>
                <w:kern w:val="0"/>
                <w:sz w:val="21"/>
                <w:szCs w:val="21"/>
              </w:rPr>
              <w:t>）</w:t>
            </w:r>
          </w:p>
        </w:tc>
      </w:tr>
      <w:tr w14:paraId="1AA59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12803DEE">
            <w:pPr>
              <w:widowControl/>
              <w:jc w:val="left"/>
              <w:rPr>
                <w:rFonts w:hint="eastAsia" w:ascii="宋体" w:hAnsi="宋体" w:cs="宋体"/>
                <w:b/>
                <w:bCs/>
                <w:color w:val="000000"/>
                <w:kern w:val="0"/>
                <w:sz w:val="21"/>
                <w:szCs w:val="21"/>
              </w:rPr>
            </w:pPr>
            <w:r>
              <w:rPr>
                <w:rFonts w:hint="eastAsia" w:ascii="宋体" w:hAnsi="宋体" w:cs="宋体"/>
                <w:color w:val="000000"/>
                <w:kern w:val="0"/>
                <w:sz w:val="21"/>
                <w:szCs w:val="21"/>
              </w:rPr>
              <w:t>大写：</w:t>
            </w:r>
          </w:p>
        </w:tc>
      </w:tr>
      <w:tr w14:paraId="111F0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0ECD1C49">
            <w:pPr>
              <w:widowControl/>
              <w:jc w:val="left"/>
              <w:rPr>
                <w:rFonts w:hint="eastAsia" w:ascii="宋体" w:hAnsi="宋体" w:cs="宋体"/>
                <w:b/>
                <w:bCs/>
                <w:color w:val="000000"/>
                <w:kern w:val="0"/>
                <w:sz w:val="21"/>
                <w:szCs w:val="21"/>
              </w:rPr>
            </w:pPr>
            <w:r>
              <w:rPr>
                <w:rFonts w:hint="eastAsia" w:ascii="宋体" w:hAnsi="宋体" w:cs="宋体"/>
                <w:color w:val="000000"/>
                <w:kern w:val="0"/>
                <w:sz w:val="21"/>
                <w:szCs w:val="21"/>
              </w:rPr>
              <w:t>小写：</w:t>
            </w:r>
          </w:p>
        </w:tc>
      </w:tr>
    </w:tbl>
    <w:p w14:paraId="75E0348F">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说明： 1．所有价格均系用人民币表示，单位为元。</w:t>
      </w:r>
    </w:p>
    <w:p w14:paraId="65AA73EA">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2．价格应按照“供应商须知”的要求报价。</w:t>
      </w:r>
    </w:p>
    <w:p w14:paraId="65BCF517">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3．格式、内容和签署、盖章必须完整。</w:t>
      </w:r>
    </w:p>
    <w:p w14:paraId="1E753DFC">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4.《首轮报价表》中所填写内容与响应文件中内容不一致的，以首轮报价表为准。</w:t>
      </w:r>
    </w:p>
    <w:p w14:paraId="374B17CC">
      <w:pPr>
        <w:widowControl/>
        <w:shd w:val="clear" w:color="auto" w:fill="FFFFFF"/>
        <w:rPr>
          <w:rFonts w:hint="eastAsia" w:ascii="宋体" w:hAnsi="宋体" w:cs="宋体"/>
          <w:b/>
          <w:bCs/>
          <w:color w:val="000000"/>
          <w:kern w:val="0"/>
          <w:sz w:val="21"/>
          <w:szCs w:val="21"/>
        </w:rPr>
      </w:pPr>
    </w:p>
    <w:p w14:paraId="7B89C95D">
      <w:pPr>
        <w:widowControl/>
        <w:shd w:val="clear" w:color="auto" w:fill="FFFFFF"/>
        <w:jc w:val="left"/>
        <w:rPr>
          <w:rFonts w:hint="eastAsia" w:ascii="宋体" w:hAnsi="宋体" w:cs="宋体"/>
          <w:b/>
          <w:bCs/>
          <w:color w:val="000000"/>
          <w:kern w:val="0"/>
          <w:sz w:val="21"/>
          <w:szCs w:val="21"/>
        </w:rPr>
      </w:pPr>
    </w:p>
    <w:p w14:paraId="35BEE9F3">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114A27B7">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21B7FDBC">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54C724C6">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7E60792B">
      <w:pPr>
        <w:adjustRightInd w:val="0"/>
        <w:snapToGrid w:val="0"/>
        <w:spacing w:line="400" w:lineRule="exact"/>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4.2分项报价明细表</w:t>
      </w:r>
    </w:p>
    <w:p w14:paraId="42764213">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分项报价明细表</w:t>
      </w:r>
    </w:p>
    <w:tbl>
      <w:tblPr>
        <w:tblStyle w:val="30"/>
        <w:tblpPr w:leftFromText="180" w:rightFromText="180" w:vertAnchor="text" w:horzAnchor="page" w:tblpX="1304" w:tblpY="143"/>
        <w:tblOverlap w:val="never"/>
        <w:tblW w:w="1029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15"/>
        <w:gridCol w:w="743"/>
        <w:gridCol w:w="3150"/>
        <w:gridCol w:w="1350"/>
        <w:gridCol w:w="720"/>
        <w:gridCol w:w="645"/>
        <w:gridCol w:w="660"/>
        <w:gridCol w:w="750"/>
        <w:gridCol w:w="705"/>
        <w:gridCol w:w="960"/>
      </w:tblGrid>
      <w:tr w14:paraId="33E9D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0170282A">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序号</w:t>
            </w:r>
          </w:p>
        </w:tc>
        <w:tc>
          <w:tcPr>
            <w:tcW w:w="743" w:type="dxa"/>
            <w:noWrap w:val="0"/>
            <w:tcMar>
              <w:top w:w="45" w:type="dxa"/>
              <w:left w:w="75" w:type="dxa"/>
              <w:bottom w:w="45" w:type="dxa"/>
              <w:right w:w="75" w:type="dxa"/>
            </w:tcMar>
            <w:vAlign w:val="center"/>
          </w:tcPr>
          <w:p w14:paraId="7C413C85">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标的名称</w:t>
            </w:r>
          </w:p>
        </w:tc>
        <w:tc>
          <w:tcPr>
            <w:tcW w:w="3150" w:type="dxa"/>
            <w:noWrap w:val="0"/>
            <w:tcMar>
              <w:top w:w="45" w:type="dxa"/>
              <w:left w:w="75" w:type="dxa"/>
              <w:bottom w:w="45" w:type="dxa"/>
              <w:right w:w="75" w:type="dxa"/>
            </w:tcMar>
            <w:vAlign w:val="center"/>
          </w:tcPr>
          <w:p w14:paraId="3470CA51">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品牌、规格型号/主要服务内容</w:t>
            </w:r>
          </w:p>
        </w:tc>
        <w:tc>
          <w:tcPr>
            <w:tcW w:w="1350" w:type="dxa"/>
            <w:noWrap w:val="0"/>
            <w:tcMar>
              <w:top w:w="45" w:type="dxa"/>
              <w:left w:w="75" w:type="dxa"/>
              <w:bottom w:w="45" w:type="dxa"/>
              <w:right w:w="75" w:type="dxa"/>
            </w:tcMar>
            <w:vAlign w:val="center"/>
          </w:tcPr>
          <w:p w14:paraId="088F8D2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制造商名称</w:t>
            </w:r>
          </w:p>
        </w:tc>
        <w:tc>
          <w:tcPr>
            <w:tcW w:w="720" w:type="dxa"/>
            <w:noWrap w:val="0"/>
            <w:tcMar>
              <w:top w:w="45" w:type="dxa"/>
              <w:left w:w="75" w:type="dxa"/>
              <w:bottom w:w="45" w:type="dxa"/>
              <w:right w:w="75" w:type="dxa"/>
            </w:tcMar>
            <w:vAlign w:val="center"/>
          </w:tcPr>
          <w:p w14:paraId="195E662C">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产地</w:t>
            </w:r>
          </w:p>
        </w:tc>
        <w:tc>
          <w:tcPr>
            <w:tcW w:w="645" w:type="dxa"/>
            <w:noWrap w:val="0"/>
            <w:tcMar>
              <w:top w:w="45" w:type="dxa"/>
              <w:left w:w="75" w:type="dxa"/>
              <w:bottom w:w="45" w:type="dxa"/>
              <w:right w:w="75" w:type="dxa"/>
            </w:tcMar>
            <w:vAlign w:val="center"/>
          </w:tcPr>
          <w:p w14:paraId="631F9894">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数量</w:t>
            </w:r>
          </w:p>
        </w:tc>
        <w:tc>
          <w:tcPr>
            <w:tcW w:w="660" w:type="dxa"/>
            <w:noWrap w:val="0"/>
            <w:tcMar>
              <w:top w:w="45" w:type="dxa"/>
              <w:left w:w="75" w:type="dxa"/>
              <w:bottom w:w="45" w:type="dxa"/>
              <w:right w:w="75" w:type="dxa"/>
            </w:tcMar>
            <w:vAlign w:val="center"/>
          </w:tcPr>
          <w:p w14:paraId="68D35680">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单位</w:t>
            </w:r>
          </w:p>
        </w:tc>
        <w:tc>
          <w:tcPr>
            <w:tcW w:w="750" w:type="dxa"/>
            <w:noWrap w:val="0"/>
            <w:tcMar>
              <w:top w:w="45" w:type="dxa"/>
              <w:left w:w="75" w:type="dxa"/>
              <w:bottom w:w="45" w:type="dxa"/>
              <w:right w:w="75" w:type="dxa"/>
            </w:tcMar>
            <w:vAlign w:val="center"/>
          </w:tcPr>
          <w:p w14:paraId="5DBD8E34">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单价</w:t>
            </w:r>
          </w:p>
          <w:p w14:paraId="2D40D349">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（元）</w:t>
            </w:r>
          </w:p>
        </w:tc>
        <w:tc>
          <w:tcPr>
            <w:tcW w:w="705" w:type="dxa"/>
            <w:noWrap w:val="0"/>
            <w:tcMar>
              <w:top w:w="45" w:type="dxa"/>
              <w:left w:w="75" w:type="dxa"/>
              <w:bottom w:w="45" w:type="dxa"/>
              <w:right w:w="75" w:type="dxa"/>
            </w:tcMar>
            <w:vAlign w:val="center"/>
          </w:tcPr>
          <w:p w14:paraId="4A67CF98">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总价</w:t>
            </w:r>
          </w:p>
          <w:p w14:paraId="67863932">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（元）</w:t>
            </w:r>
          </w:p>
        </w:tc>
        <w:tc>
          <w:tcPr>
            <w:tcW w:w="960" w:type="dxa"/>
            <w:noWrap w:val="0"/>
            <w:tcMar>
              <w:top w:w="45" w:type="dxa"/>
              <w:left w:w="75" w:type="dxa"/>
              <w:bottom w:w="45" w:type="dxa"/>
              <w:right w:w="75" w:type="dxa"/>
            </w:tcMar>
            <w:vAlign w:val="center"/>
          </w:tcPr>
          <w:p w14:paraId="0C23F550">
            <w:pPr>
              <w:widowControl/>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折扣率（%）</w:t>
            </w:r>
          </w:p>
        </w:tc>
      </w:tr>
      <w:tr w14:paraId="15373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387DFBD3">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1</w:t>
            </w:r>
          </w:p>
        </w:tc>
        <w:tc>
          <w:tcPr>
            <w:tcW w:w="743" w:type="dxa"/>
            <w:noWrap w:val="0"/>
            <w:tcMar>
              <w:top w:w="45" w:type="dxa"/>
              <w:left w:w="75" w:type="dxa"/>
              <w:bottom w:w="45" w:type="dxa"/>
              <w:right w:w="75" w:type="dxa"/>
            </w:tcMar>
            <w:vAlign w:val="center"/>
          </w:tcPr>
          <w:p w14:paraId="62CFDF47">
            <w:pPr>
              <w:widowControl/>
              <w:jc w:val="center"/>
              <w:rPr>
                <w:rFonts w:hint="eastAsia" w:ascii="宋体" w:hAnsi="宋体" w:cs="宋体"/>
                <w:b/>
                <w:bCs/>
                <w:color w:val="000000"/>
                <w:kern w:val="0"/>
                <w:sz w:val="21"/>
                <w:szCs w:val="21"/>
              </w:rPr>
            </w:pPr>
          </w:p>
        </w:tc>
        <w:tc>
          <w:tcPr>
            <w:tcW w:w="3150" w:type="dxa"/>
            <w:noWrap w:val="0"/>
            <w:tcMar>
              <w:top w:w="45" w:type="dxa"/>
              <w:left w:w="75" w:type="dxa"/>
              <w:bottom w:w="45" w:type="dxa"/>
              <w:right w:w="75" w:type="dxa"/>
            </w:tcMar>
            <w:vAlign w:val="center"/>
          </w:tcPr>
          <w:p w14:paraId="150B8B68">
            <w:pPr>
              <w:widowControl/>
              <w:jc w:val="center"/>
              <w:rPr>
                <w:rFonts w:hint="eastAsia" w:ascii="宋体" w:hAnsi="宋体" w:cs="宋体"/>
                <w:b/>
                <w:bCs/>
                <w:color w:val="000000"/>
                <w:kern w:val="0"/>
                <w:sz w:val="21"/>
                <w:szCs w:val="21"/>
              </w:rPr>
            </w:pPr>
          </w:p>
        </w:tc>
        <w:tc>
          <w:tcPr>
            <w:tcW w:w="1350" w:type="dxa"/>
            <w:noWrap w:val="0"/>
            <w:tcMar>
              <w:top w:w="45" w:type="dxa"/>
              <w:left w:w="75" w:type="dxa"/>
              <w:bottom w:w="45" w:type="dxa"/>
              <w:right w:w="75" w:type="dxa"/>
            </w:tcMar>
            <w:vAlign w:val="center"/>
          </w:tcPr>
          <w:p w14:paraId="460B5084">
            <w:pPr>
              <w:widowControl/>
              <w:jc w:val="center"/>
              <w:rPr>
                <w:rFonts w:hint="eastAsia" w:ascii="宋体" w:hAnsi="宋体" w:cs="宋体"/>
                <w:b/>
                <w:bCs/>
                <w:color w:val="000000"/>
                <w:kern w:val="0"/>
                <w:sz w:val="21"/>
                <w:szCs w:val="21"/>
              </w:rPr>
            </w:pPr>
          </w:p>
        </w:tc>
        <w:tc>
          <w:tcPr>
            <w:tcW w:w="720" w:type="dxa"/>
            <w:noWrap w:val="0"/>
            <w:tcMar>
              <w:top w:w="45" w:type="dxa"/>
              <w:left w:w="75" w:type="dxa"/>
              <w:bottom w:w="45" w:type="dxa"/>
              <w:right w:w="75" w:type="dxa"/>
            </w:tcMar>
            <w:vAlign w:val="center"/>
          </w:tcPr>
          <w:p w14:paraId="5101088A">
            <w:pPr>
              <w:widowControl/>
              <w:jc w:val="center"/>
              <w:rPr>
                <w:rFonts w:hint="eastAsia" w:ascii="宋体" w:hAnsi="宋体" w:cs="宋体"/>
                <w:b/>
                <w:bCs/>
                <w:color w:val="000000"/>
                <w:kern w:val="0"/>
                <w:sz w:val="21"/>
                <w:szCs w:val="21"/>
              </w:rPr>
            </w:pPr>
          </w:p>
        </w:tc>
        <w:tc>
          <w:tcPr>
            <w:tcW w:w="645" w:type="dxa"/>
            <w:noWrap w:val="0"/>
            <w:tcMar>
              <w:top w:w="45" w:type="dxa"/>
              <w:left w:w="75" w:type="dxa"/>
              <w:bottom w:w="45" w:type="dxa"/>
              <w:right w:w="75" w:type="dxa"/>
            </w:tcMar>
            <w:vAlign w:val="center"/>
          </w:tcPr>
          <w:p w14:paraId="426DACA4">
            <w:pPr>
              <w:widowControl/>
              <w:jc w:val="center"/>
              <w:rPr>
                <w:rFonts w:hint="eastAsia" w:ascii="宋体" w:hAnsi="宋体" w:cs="宋体"/>
                <w:b/>
                <w:bCs/>
                <w:color w:val="000000"/>
                <w:kern w:val="0"/>
                <w:sz w:val="21"/>
                <w:szCs w:val="21"/>
              </w:rPr>
            </w:pPr>
          </w:p>
        </w:tc>
        <w:tc>
          <w:tcPr>
            <w:tcW w:w="660" w:type="dxa"/>
            <w:noWrap w:val="0"/>
            <w:tcMar>
              <w:top w:w="45" w:type="dxa"/>
              <w:left w:w="75" w:type="dxa"/>
              <w:bottom w:w="45" w:type="dxa"/>
              <w:right w:w="75" w:type="dxa"/>
            </w:tcMar>
            <w:vAlign w:val="center"/>
          </w:tcPr>
          <w:p w14:paraId="39563382">
            <w:pPr>
              <w:widowControl/>
              <w:jc w:val="center"/>
              <w:rPr>
                <w:rFonts w:hint="eastAsia" w:ascii="宋体" w:hAnsi="宋体" w:cs="宋体"/>
                <w:b/>
                <w:bCs/>
                <w:color w:val="000000"/>
                <w:kern w:val="0"/>
                <w:sz w:val="21"/>
                <w:szCs w:val="21"/>
              </w:rPr>
            </w:pPr>
          </w:p>
        </w:tc>
        <w:tc>
          <w:tcPr>
            <w:tcW w:w="750" w:type="dxa"/>
            <w:noWrap w:val="0"/>
            <w:tcMar>
              <w:top w:w="45" w:type="dxa"/>
              <w:left w:w="75" w:type="dxa"/>
              <w:bottom w:w="45" w:type="dxa"/>
              <w:right w:w="75" w:type="dxa"/>
            </w:tcMar>
            <w:vAlign w:val="center"/>
          </w:tcPr>
          <w:p w14:paraId="728ECE63">
            <w:pPr>
              <w:widowControl/>
              <w:jc w:val="center"/>
              <w:rPr>
                <w:rFonts w:hint="eastAsia" w:ascii="宋体" w:hAnsi="宋体" w:cs="宋体"/>
                <w:b/>
                <w:bCs/>
                <w:color w:val="000000"/>
                <w:kern w:val="0"/>
                <w:sz w:val="21"/>
                <w:szCs w:val="21"/>
              </w:rPr>
            </w:pPr>
          </w:p>
        </w:tc>
        <w:tc>
          <w:tcPr>
            <w:tcW w:w="705" w:type="dxa"/>
            <w:noWrap w:val="0"/>
            <w:tcMar>
              <w:top w:w="45" w:type="dxa"/>
              <w:left w:w="75" w:type="dxa"/>
              <w:bottom w:w="45" w:type="dxa"/>
              <w:right w:w="75" w:type="dxa"/>
            </w:tcMar>
            <w:vAlign w:val="center"/>
          </w:tcPr>
          <w:p w14:paraId="49E33798">
            <w:pPr>
              <w:widowControl/>
              <w:jc w:val="center"/>
              <w:rPr>
                <w:rFonts w:hint="eastAsia" w:ascii="宋体" w:hAnsi="宋体" w:cs="宋体"/>
                <w:b/>
                <w:bCs/>
                <w:color w:val="000000"/>
                <w:kern w:val="0"/>
                <w:sz w:val="21"/>
                <w:szCs w:val="21"/>
              </w:rPr>
            </w:pPr>
          </w:p>
        </w:tc>
        <w:tc>
          <w:tcPr>
            <w:tcW w:w="960" w:type="dxa"/>
            <w:noWrap w:val="0"/>
            <w:tcMar>
              <w:top w:w="45" w:type="dxa"/>
              <w:left w:w="75" w:type="dxa"/>
              <w:bottom w:w="45" w:type="dxa"/>
              <w:right w:w="75" w:type="dxa"/>
            </w:tcMar>
            <w:vAlign w:val="center"/>
          </w:tcPr>
          <w:p w14:paraId="7C0E9ADF">
            <w:pPr>
              <w:widowControl/>
              <w:jc w:val="center"/>
              <w:rPr>
                <w:rFonts w:hint="eastAsia" w:ascii="宋体" w:hAnsi="宋体" w:cs="宋体"/>
                <w:b/>
                <w:bCs/>
                <w:color w:val="000000"/>
                <w:kern w:val="0"/>
                <w:sz w:val="21"/>
                <w:szCs w:val="21"/>
              </w:rPr>
            </w:pPr>
          </w:p>
        </w:tc>
      </w:tr>
      <w:tr w14:paraId="40FCA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0A1BAB81">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2</w:t>
            </w:r>
          </w:p>
        </w:tc>
        <w:tc>
          <w:tcPr>
            <w:tcW w:w="743" w:type="dxa"/>
            <w:noWrap w:val="0"/>
            <w:tcMar>
              <w:top w:w="45" w:type="dxa"/>
              <w:left w:w="75" w:type="dxa"/>
              <w:bottom w:w="45" w:type="dxa"/>
              <w:right w:w="75" w:type="dxa"/>
            </w:tcMar>
            <w:vAlign w:val="center"/>
          </w:tcPr>
          <w:p w14:paraId="1FCEDBBF">
            <w:pPr>
              <w:widowControl/>
              <w:jc w:val="center"/>
              <w:rPr>
                <w:rFonts w:hint="eastAsia" w:ascii="宋体" w:hAnsi="宋体" w:cs="宋体"/>
                <w:b/>
                <w:bCs/>
                <w:color w:val="000000"/>
                <w:kern w:val="0"/>
                <w:sz w:val="21"/>
                <w:szCs w:val="21"/>
              </w:rPr>
            </w:pPr>
          </w:p>
        </w:tc>
        <w:tc>
          <w:tcPr>
            <w:tcW w:w="3150" w:type="dxa"/>
            <w:noWrap w:val="0"/>
            <w:tcMar>
              <w:top w:w="45" w:type="dxa"/>
              <w:left w:w="75" w:type="dxa"/>
              <w:bottom w:w="45" w:type="dxa"/>
              <w:right w:w="75" w:type="dxa"/>
            </w:tcMar>
            <w:vAlign w:val="center"/>
          </w:tcPr>
          <w:p w14:paraId="4628F32B">
            <w:pPr>
              <w:widowControl/>
              <w:jc w:val="center"/>
              <w:rPr>
                <w:rFonts w:hint="eastAsia" w:ascii="宋体" w:hAnsi="宋体" w:cs="宋体"/>
                <w:b/>
                <w:bCs/>
                <w:color w:val="000000"/>
                <w:kern w:val="0"/>
                <w:sz w:val="21"/>
                <w:szCs w:val="21"/>
              </w:rPr>
            </w:pPr>
          </w:p>
        </w:tc>
        <w:tc>
          <w:tcPr>
            <w:tcW w:w="1350" w:type="dxa"/>
            <w:noWrap w:val="0"/>
            <w:tcMar>
              <w:top w:w="45" w:type="dxa"/>
              <w:left w:w="75" w:type="dxa"/>
              <w:bottom w:w="45" w:type="dxa"/>
              <w:right w:w="75" w:type="dxa"/>
            </w:tcMar>
            <w:vAlign w:val="center"/>
          </w:tcPr>
          <w:p w14:paraId="6C8BFE64">
            <w:pPr>
              <w:widowControl/>
              <w:jc w:val="center"/>
              <w:rPr>
                <w:rFonts w:hint="eastAsia" w:ascii="宋体" w:hAnsi="宋体" w:cs="宋体"/>
                <w:b/>
                <w:bCs/>
                <w:color w:val="000000"/>
                <w:kern w:val="0"/>
                <w:sz w:val="21"/>
                <w:szCs w:val="21"/>
              </w:rPr>
            </w:pPr>
          </w:p>
        </w:tc>
        <w:tc>
          <w:tcPr>
            <w:tcW w:w="720" w:type="dxa"/>
            <w:noWrap w:val="0"/>
            <w:tcMar>
              <w:top w:w="45" w:type="dxa"/>
              <w:left w:w="75" w:type="dxa"/>
              <w:bottom w:w="45" w:type="dxa"/>
              <w:right w:w="75" w:type="dxa"/>
            </w:tcMar>
            <w:vAlign w:val="center"/>
          </w:tcPr>
          <w:p w14:paraId="31BB9451">
            <w:pPr>
              <w:widowControl/>
              <w:jc w:val="center"/>
              <w:rPr>
                <w:rFonts w:hint="eastAsia" w:ascii="宋体" w:hAnsi="宋体" w:cs="宋体"/>
                <w:b/>
                <w:bCs/>
                <w:color w:val="000000"/>
                <w:kern w:val="0"/>
                <w:sz w:val="21"/>
                <w:szCs w:val="21"/>
              </w:rPr>
            </w:pPr>
          </w:p>
        </w:tc>
        <w:tc>
          <w:tcPr>
            <w:tcW w:w="645" w:type="dxa"/>
            <w:noWrap w:val="0"/>
            <w:tcMar>
              <w:top w:w="45" w:type="dxa"/>
              <w:left w:w="75" w:type="dxa"/>
              <w:bottom w:w="45" w:type="dxa"/>
              <w:right w:w="75" w:type="dxa"/>
            </w:tcMar>
            <w:vAlign w:val="center"/>
          </w:tcPr>
          <w:p w14:paraId="4AE497A5">
            <w:pPr>
              <w:widowControl/>
              <w:jc w:val="center"/>
              <w:rPr>
                <w:rFonts w:hint="eastAsia" w:ascii="宋体" w:hAnsi="宋体" w:cs="宋体"/>
                <w:b/>
                <w:bCs/>
                <w:color w:val="000000"/>
                <w:kern w:val="0"/>
                <w:sz w:val="21"/>
                <w:szCs w:val="21"/>
              </w:rPr>
            </w:pPr>
          </w:p>
        </w:tc>
        <w:tc>
          <w:tcPr>
            <w:tcW w:w="660" w:type="dxa"/>
            <w:noWrap w:val="0"/>
            <w:tcMar>
              <w:top w:w="45" w:type="dxa"/>
              <w:left w:w="75" w:type="dxa"/>
              <w:bottom w:w="45" w:type="dxa"/>
              <w:right w:w="75" w:type="dxa"/>
            </w:tcMar>
            <w:vAlign w:val="center"/>
          </w:tcPr>
          <w:p w14:paraId="716EC5C0">
            <w:pPr>
              <w:widowControl/>
              <w:jc w:val="center"/>
              <w:rPr>
                <w:rFonts w:hint="eastAsia" w:ascii="宋体" w:hAnsi="宋体" w:cs="宋体"/>
                <w:b/>
                <w:bCs/>
                <w:color w:val="000000"/>
                <w:kern w:val="0"/>
                <w:sz w:val="21"/>
                <w:szCs w:val="21"/>
              </w:rPr>
            </w:pPr>
          </w:p>
        </w:tc>
        <w:tc>
          <w:tcPr>
            <w:tcW w:w="750" w:type="dxa"/>
            <w:noWrap w:val="0"/>
            <w:tcMar>
              <w:top w:w="45" w:type="dxa"/>
              <w:left w:w="75" w:type="dxa"/>
              <w:bottom w:w="45" w:type="dxa"/>
              <w:right w:w="75" w:type="dxa"/>
            </w:tcMar>
            <w:vAlign w:val="center"/>
          </w:tcPr>
          <w:p w14:paraId="7AAEF8A2">
            <w:pPr>
              <w:widowControl/>
              <w:jc w:val="center"/>
              <w:rPr>
                <w:rFonts w:hint="eastAsia" w:ascii="宋体" w:hAnsi="宋体" w:cs="宋体"/>
                <w:b/>
                <w:bCs/>
                <w:color w:val="000000"/>
                <w:kern w:val="0"/>
                <w:sz w:val="21"/>
                <w:szCs w:val="21"/>
              </w:rPr>
            </w:pPr>
          </w:p>
        </w:tc>
        <w:tc>
          <w:tcPr>
            <w:tcW w:w="705" w:type="dxa"/>
            <w:noWrap w:val="0"/>
            <w:tcMar>
              <w:top w:w="45" w:type="dxa"/>
              <w:left w:w="75" w:type="dxa"/>
              <w:bottom w:w="45" w:type="dxa"/>
              <w:right w:w="75" w:type="dxa"/>
            </w:tcMar>
            <w:vAlign w:val="center"/>
          </w:tcPr>
          <w:p w14:paraId="08D7A4BA">
            <w:pPr>
              <w:widowControl/>
              <w:jc w:val="center"/>
              <w:rPr>
                <w:rFonts w:hint="eastAsia" w:ascii="宋体" w:hAnsi="宋体" w:cs="宋体"/>
                <w:b/>
                <w:bCs/>
                <w:color w:val="000000"/>
                <w:kern w:val="0"/>
                <w:sz w:val="21"/>
                <w:szCs w:val="21"/>
              </w:rPr>
            </w:pPr>
          </w:p>
        </w:tc>
        <w:tc>
          <w:tcPr>
            <w:tcW w:w="960" w:type="dxa"/>
            <w:noWrap w:val="0"/>
            <w:tcMar>
              <w:top w:w="45" w:type="dxa"/>
              <w:left w:w="75" w:type="dxa"/>
              <w:bottom w:w="45" w:type="dxa"/>
              <w:right w:w="75" w:type="dxa"/>
            </w:tcMar>
            <w:vAlign w:val="center"/>
          </w:tcPr>
          <w:p w14:paraId="48914148">
            <w:pPr>
              <w:widowControl/>
              <w:jc w:val="center"/>
              <w:rPr>
                <w:rFonts w:hint="eastAsia" w:ascii="宋体" w:hAnsi="宋体" w:cs="宋体"/>
                <w:b/>
                <w:bCs/>
                <w:color w:val="000000"/>
                <w:kern w:val="0"/>
                <w:sz w:val="21"/>
                <w:szCs w:val="21"/>
              </w:rPr>
            </w:pPr>
          </w:p>
        </w:tc>
      </w:tr>
      <w:tr w14:paraId="71635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55F6FBDD">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3</w:t>
            </w:r>
          </w:p>
        </w:tc>
        <w:tc>
          <w:tcPr>
            <w:tcW w:w="743" w:type="dxa"/>
            <w:noWrap w:val="0"/>
            <w:tcMar>
              <w:top w:w="45" w:type="dxa"/>
              <w:left w:w="75" w:type="dxa"/>
              <w:bottom w:w="45" w:type="dxa"/>
              <w:right w:w="75" w:type="dxa"/>
            </w:tcMar>
            <w:vAlign w:val="center"/>
          </w:tcPr>
          <w:p w14:paraId="048B3BFF">
            <w:pPr>
              <w:widowControl/>
              <w:jc w:val="center"/>
              <w:rPr>
                <w:rFonts w:hint="eastAsia" w:ascii="宋体" w:hAnsi="宋体" w:cs="宋体"/>
                <w:b/>
                <w:bCs/>
                <w:color w:val="000000"/>
                <w:kern w:val="0"/>
                <w:sz w:val="21"/>
                <w:szCs w:val="21"/>
              </w:rPr>
            </w:pPr>
          </w:p>
        </w:tc>
        <w:tc>
          <w:tcPr>
            <w:tcW w:w="3150" w:type="dxa"/>
            <w:noWrap w:val="0"/>
            <w:tcMar>
              <w:top w:w="45" w:type="dxa"/>
              <w:left w:w="75" w:type="dxa"/>
              <w:bottom w:w="45" w:type="dxa"/>
              <w:right w:w="75" w:type="dxa"/>
            </w:tcMar>
            <w:vAlign w:val="center"/>
          </w:tcPr>
          <w:p w14:paraId="20203A96">
            <w:pPr>
              <w:widowControl/>
              <w:jc w:val="center"/>
              <w:rPr>
                <w:rFonts w:hint="eastAsia" w:ascii="宋体" w:hAnsi="宋体" w:cs="宋体"/>
                <w:b/>
                <w:bCs/>
                <w:color w:val="000000"/>
                <w:kern w:val="0"/>
                <w:sz w:val="21"/>
                <w:szCs w:val="21"/>
              </w:rPr>
            </w:pPr>
          </w:p>
        </w:tc>
        <w:tc>
          <w:tcPr>
            <w:tcW w:w="1350" w:type="dxa"/>
            <w:noWrap w:val="0"/>
            <w:tcMar>
              <w:top w:w="45" w:type="dxa"/>
              <w:left w:w="75" w:type="dxa"/>
              <w:bottom w:w="45" w:type="dxa"/>
              <w:right w:w="75" w:type="dxa"/>
            </w:tcMar>
            <w:vAlign w:val="center"/>
          </w:tcPr>
          <w:p w14:paraId="464525D8">
            <w:pPr>
              <w:widowControl/>
              <w:jc w:val="center"/>
              <w:rPr>
                <w:rFonts w:hint="eastAsia" w:ascii="宋体" w:hAnsi="宋体" w:cs="宋体"/>
                <w:b/>
                <w:bCs/>
                <w:color w:val="000000"/>
                <w:kern w:val="0"/>
                <w:sz w:val="21"/>
                <w:szCs w:val="21"/>
              </w:rPr>
            </w:pPr>
          </w:p>
        </w:tc>
        <w:tc>
          <w:tcPr>
            <w:tcW w:w="720" w:type="dxa"/>
            <w:noWrap w:val="0"/>
            <w:tcMar>
              <w:top w:w="45" w:type="dxa"/>
              <w:left w:w="75" w:type="dxa"/>
              <w:bottom w:w="45" w:type="dxa"/>
              <w:right w:w="75" w:type="dxa"/>
            </w:tcMar>
            <w:vAlign w:val="center"/>
          </w:tcPr>
          <w:p w14:paraId="2C0A8619">
            <w:pPr>
              <w:widowControl/>
              <w:jc w:val="center"/>
              <w:rPr>
                <w:rFonts w:hint="eastAsia" w:ascii="宋体" w:hAnsi="宋体" w:cs="宋体"/>
                <w:b/>
                <w:bCs/>
                <w:color w:val="000000"/>
                <w:kern w:val="0"/>
                <w:sz w:val="21"/>
                <w:szCs w:val="21"/>
              </w:rPr>
            </w:pPr>
          </w:p>
        </w:tc>
        <w:tc>
          <w:tcPr>
            <w:tcW w:w="645" w:type="dxa"/>
            <w:noWrap w:val="0"/>
            <w:tcMar>
              <w:top w:w="45" w:type="dxa"/>
              <w:left w:w="75" w:type="dxa"/>
              <w:bottom w:w="45" w:type="dxa"/>
              <w:right w:w="75" w:type="dxa"/>
            </w:tcMar>
            <w:vAlign w:val="center"/>
          </w:tcPr>
          <w:p w14:paraId="163D7630">
            <w:pPr>
              <w:widowControl/>
              <w:jc w:val="center"/>
              <w:rPr>
                <w:rFonts w:hint="eastAsia" w:ascii="宋体" w:hAnsi="宋体" w:cs="宋体"/>
                <w:b/>
                <w:bCs/>
                <w:color w:val="000000"/>
                <w:kern w:val="0"/>
                <w:sz w:val="21"/>
                <w:szCs w:val="21"/>
              </w:rPr>
            </w:pPr>
          </w:p>
        </w:tc>
        <w:tc>
          <w:tcPr>
            <w:tcW w:w="660" w:type="dxa"/>
            <w:noWrap w:val="0"/>
            <w:tcMar>
              <w:top w:w="45" w:type="dxa"/>
              <w:left w:w="75" w:type="dxa"/>
              <w:bottom w:w="45" w:type="dxa"/>
              <w:right w:w="75" w:type="dxa"/>
            </w:tcMar>
            <w:vAlign w:val="center"/>
          </w:tcPr>
          <w:p w14:paraId="13C1953D">
            <w:pPr>
              <w:widowControl/>
              <w:jc w:val="center"/>
              <w:rPr>
                <w:rFonts w:hint="eastAsia" w:ascii="宋体" w:hAnsi="宋体" w:cs="宋体"/>
                <w:b/>
                <w:bCs/>
                <w:color w:val="000000"/>
                <w:kern w:val="0"/>
                <w:sz w:val="21"/>
                <w:szCs w:val="21"/>
              </w:rPr>
            </w:pPr>
          </w:p>
        </w:tc>
        <w:tc>
          <w:tcPr>
            <w:tcW w:w="750" w:type="dxa"/>
            <w:noWrap w:val="0"/>
            <w:tcMar>
              <w:top w:w="45" w:type="dxa"/>
              <w:left w:w="75" w:type="dxa"/>
              <w:bottom w:w="45" w:type="dxa"/>
              <w:right w:w="75" w:type="dxa"/>
            </w:tcMar>
            <w:vAlign w:val="center"/>
          </w:tcPr>
          <w:p w14:paraId="15B2586C">
            <w:pPr>
              <w:widowControl/>
              <w:jc w:val="center"/>
              <w:rPr>
                <w:rFonts w:hint="eastAsia" w:ascii="宋体" w:hAnsi="宋体" w:cs="宋体"/>
                <w:b/>
                <w:bCs/>
                <w:color w:val="000000"/>
                <w:kern w:val="0"/>
                <w:sz w:val="21"/>
                <w:szCs w:val="21"/>
              </w:rPr>
            </w:pPr>
          </w:p>
        </w:tc>
        <w:tc>
          <w:tcPr>
            <w:tcW w:w="705" w:type="dxa"/>
            <w:noWrap w:val="0"/>
            <w:tcMar>
              <w:top w:w="45" w:type="dxa"/>
              <w:left w:w="75" w:type="dxa"/>
              <w:bottom w:w="45" w:type="dxa"/>
              <w:right w:w="75" w:type="dxa"/>
            </w:tcMar>
            <w:vAlign w:val="center"/>
          </w:tcPr>
          <w:p w14:paraId="05CF4150">
            <w:pPr>
              <w:widowControl/>
              <w:jc w:val="center"/>
              <w:rPr>
                <w:rFonts w:hint="eastAsia" w:ascii="宋体" w:hAnsi="宋体" w:cs="宋体"/>
                <w:b/>
                <w:bCs/>
                <w:color w:val="000000"/>
                <w:kern w:val="0"/>
                <w:sz w:val="21"/>
                <w:szCs w:val="21"/>
              </w:rPr>
            </w:pPr>
          </w:p>
        </w:tc>
        <w:tc>
          <w:tcPr>
            <w:tcW w:w="960" w:type="dxa"/>
            <w:noWrap w:val="0"/>
            <w:tcMar>
              <w:top w:w="45" w:type="dxa"/>
              <w:left w:w="75" w:type="dxa"/>
              <w:bottom w:w="45" w:type="dxa"/>
              <w:right w:w="75" w:type="dxa"/>
            </w:tcMar>
            <w:vAlign w:val="center"/>
          </w:tcPr>
          <w:p w14:paraId="703AF681">
            <w:pPr>
              <w:widowControl/>
              <w:jc w:val="center"/>
              <w:rPr>
                <w:rFonts w:hint="eastAsia" w:ascii="宋体" w:hAnsi="宋体" w:cs="宋体"/>
                <w:b/>
                <w:bCs/>
                <w:color w:val="000000"/>
                <w:kern w:val="0"/>
                <w:sz w:val="21"/>
                <w:szCs w:val="21"/>
              </w:rPr>
            </w:pPr>
          </w:p>
        </w:tc>
      </w:tr>
      <w:tr w14:paraId="438C8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603DECE3">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w:t>
            </w:r>
          </w:p>
        </w:tc>
        <w:tc>
          <w:tcPr>
            <w:tcW w:w="743" w:type="dxa"/>
            <w:noWrap w:val="0"/>
            <w:tcMar>
              <w:top w:w="45" w:type="dxa"/>
              <w:left w:w="75" w:type="dxa"/>
              <w:bottom w:w="45" w:type="dxa"/>
              <w:right w:w="75" w:type="dxa"/>
            </w:tcMar>
            <w:vAlign w:val="center"/>
          </w:tcPr>
          <w:p w14:paraId="19213574">
            <w:pPr>
              <w:widowControl/>
              <w:jc w:val="center"/>
              <w:rPr>
                <w:rFonts w:hint="eastAsia" w:ascii="宋体" w:hAnsi="宋体" w:cs="宋体"/>
                <w:b/>
                <w:bCs/>
                <w:color w:val="000000"/>
                <w:kern w:val="0"/>
                <w:sz w:val="21"/>
                <w:szCs w:val="21"/>
              </w:rPr>
            </w:pPr>
          </w:p>
        </w:tc>
        <w:tc>
          <w:tcPr>
            <w:tcW w:w="3150" w:type="dxa"/>
            <w:noWrap w:val="0"/>
            <w:tcMar>
              <w:top w:w="45" w:type="dxa"/>
              <w:left w:w="75" w:type="dxa"/>
              <w:bottom w:w="45" w:type="dxa"/>
              <w:right w:w="75" w:type="dxa"/>
            </w:tcMar>
            <w:vAlign w:val="center"/>
          </w:tcPr>
          <w:p w14:paraId="2F6669D1">
            <w:pPr>
              <w:widowControl/>
              <w:jc w:val="center"/>
              <w:rPr>
                <w:rFonts w:hint="eastAsia" w:ascii="宋体" w:hAnsi="宋体" w:cs="宋体"/>
                <w:b/>
                <w:bCs/>
                <w:color w:val="000000"/>
                <w:kern w:val="0"/>
                <w:sz w:val="21"/>
                <w:szCs w:val="21"/>
              </w:rPr>
            </w:pPr>
          </w:p>
        </w:tc>
        <w:tc>
          <w:tcPr>
            <w:tcW w:w="1350" w:type="dxa"/>
            <w:noWrap w:val="0"/>
            <w:tcMar>
              <w:top w:w="45" w:type="dxa"/>
              <w:left w:w="75" w:type="dxa"/>
              <w:bottom w:w="45" w:type="dxa"/>
              <w:right w:w="75" w:type="dxa"/>
            </w:tcMar>
            <w:vAlign w:val="center"/>
          </w:tcPr>
          <w:p w14:paraId="16C2A8DA">
            <w:pPr>
              <w:widowControl/>
              <w:jc w:val="center"/>
              <w:rPr>
                <w:rFonts w:hint="eastAsia" w:ascii="宋体" w:hAnsi="宋体" w:cs="宋体"/>
                <w:b/>
                <w:bCs/>
                <w:color w:val="000000"/>
                <w:kern w:val="0"/>
                <w:sz w:val="21"/>
                <w:szCs w:val="21"/>
              </w:rPr>
            </w:pPr>
          </w:p>
        </w:tc>
        <w:tc>
          <w:tcPr>
            <w:tcW w:w="720" w:type="dxa"/>
            <w:noWrap w:val="0"/>
            <w:tcMar>
              <w:top w:w="45" w:type="dxa"/>
              <w:left w:w="75" w:type="dxa"/>
              <w:bottom w:w="45" w:type="dxa"/>
              <w:right w:w="75" w:type="dxa"/>
            </w:tcMar>
            <w:vAlign w:val="center"/>
          </w:tcPr>
          <w:p w14:paraId="4E68F0A5">
            <w:pPr>
              <w:widowControl/>
              <w:jc w:val="center"/>
              <w:rPr>
                <w:rFonts w:hint="eastAsia" w:ascii="宋体" w:hAnsi="宋体" w:cs="宋体"/>
                <w:b/>
                <w:bCs/>
                <w:color w:val="000000"/>
                <w:kern w:val="0"/>
                <w:sz w:val="21"/>
                <w:szCs w:val="21"/>
              </w:rPr>
            </w:pPr>
          </w:p>
        </w:tc>
        <w:tc>
          <w:tcPr>
            <w:tcW w:w="645" w:type="dxa"/>
            <w:noWrap w:val="0"/>
            <w:tcMar>
              <w:top w:w="45" w:type="dxa"/>
              <w:left w:w="75" w:type="dxa"/>
              <w:bottom w:w="45" w:type="dxa"/>
              <w:right w:w="75" w:type="dxa"/>
            </w:tcMar>
            <w:vAlign w:val="center"/>
          </w:tcPr>
          <w:p w14:paraId="6F279401">
            <w:pPr>
              <w:widowControl/>
              <w:jc w:val="center"/>
              <w:rPr>
                <w:rFonts w:hint="eastAsia" w:ascii="宋体" w:hAnsi="宋体" w:cs="宋体"/>
                <w:b/>
                <w:bCs/>
                <w:color w:val="000000"/>
                <w:kern w:val="0"/>
                <w:sz w:val="21"/>
                <w:szCs w:val="21"/>
              </w:rPr>
            </w:pPr>
          </w:p>
        </w:tc>
        <w:tc>
          <w:tcPr>
            <w:tcW w:w="660" w:type="dxa"/>
            <w:noWrap w:val="0"/>
            <w:tcMar>
              <w:top w:w="45" w:type="dxa"/>
              <w:left w:w="75" w:type="dxa"/>
              <w:bottom w:w="45" w:type="dxa"/>
              <w:right w:w="75" w:type="dxa"/>
            </w:tcMar>
            <w:vAlign w:val="center"/>
          </w:tcPr>
          <w:p w14:paraId="262534DF">
            <w:pPr>
              <w:widowControl/>
              <w:jc w:val="center"/>
              <w:rPr>
                <w:rFonts w:hint="eastAsia" w:ascii="宋体" w:hAnsi="宋体" w:cs="宋体"/>
                <w:b/>
                <w:bCs/>
                <w:color w:val="000000"/>
                <w:kern w:val="0"/>
                <w:sz w:val="21"/>
                <w:szCs w:val="21"/>
              </w:rPr>
            </w:pPr>
          </w:p>
        </w:tc>
        <w:tc>
          <w:tcPr>
            <w:tcW w:w="750" w:type="dxa"/>
            <w:noWrap w:val="0"/>
            <w:tcMar>
              <w:top w:w="45" w:type="dxa"/>
              <w:left w:w="75" w:type="dxa"/>
              <w:bottom w:w="45" w:type="dxa"/>
              <w:right w:w="75" w:type="dxa"/>
            </w:tcMar>
            <w:vAlign w:val="center"/>
          </w:tcPr>
          <w:p w14:paraId="09A6177E">
            <w:pPr>
              <w:widowControl/>
              <w:jc w:val="center"/>
              <w:rPr>
                <w:rFonts w:hint="eastAsia" w:ascii="宋体" w:hAnsi="宋体" w:cs="宋体"/>
                <w:b/>
                <w:bCs/>
                <w:color w:val="000000"/>
                <w:kern w:val="0"/>
                <w:sz w:val="21"/>
                <w:szCs w:val="21"/>
              </w:rPr>
            </w:pPr>
          </w:p>
        </w:tc>
        <w:tc>
          <w:tcPr>
            <w:tcW w:w="705" w:type="dxa"/>
            <w:noWrap w:val="0"/>
            <w:tcMar>
              <w:top w:w="45" w:type="dxa"/>
              <w:left w:w="75" w:type="dxa"/>
              <w:bottom w:w="45" w:type="dxa"/>
              <w:right w:w="75" w:type="dxa"/>
            </w:tcMar>
            <w:vAlign w:val="center"/>
          </w:tcPr>
          <w:p w14:paraId="36C3047B">
            <w:pPr>
              <w:widowControl/>
              <w:jc w:val="center"/>
              <w:rPr>
                <w:rFonts w:hint="eastAsia" w:ascii="宋体" w:hAnsi="宋体" w:cs="宋体"/>
                <w:b/>
                <w:bCs/>
                <w:color w:val="000000"/>
                <w:kern w:val="0"/>
                <w:sz w:val="21"/>
                <w:szCs w:val="21"/>
              </w:rPr>
            </w:pPr>
          </w:p>
        </w:tc>
        <w:tc>
          <w:tcPr>
            <w:tcW w:w="960" w:type="dxa"/>
            <w:noWrap w:val="0"/>
            <w:tcMar>
              <w:top w:w="45" w:type="dxa"/>
              <w:left w:w="75" w:type="dxa"/>
              <w:bottom w:w="45" w:type="dxa"/>
              <w:right w:w="75" w:type="dxa"/>
            </w:tcMar>
            <w:vAlign w:val="center"/>
          </w:tcPr>
          <w:p w14:paraId="621CA894">
            <w:pPr>
              <w:widowControl/>
              <w:jc w:val="center"/>
              <w:rPr>
                <w:rFonts w:hint="eastAsia" w:ascii="宋体" w:hAnsi="宋体" w:cs="宋体"/>
                <w:b/>
                <w:bCs/>
                <w:color w:val="000000"/>
                <w:kern w:val="0"/>
                <w:sz w:val="21"/>
                <w:szCs w:val="21"/>
              </w:rPr>
            </w:pPr>
          </w:p>
        </w:tc>
      </w:tr>
    </w:tbl>
    <w:p w14:paraId="381C5E14">
      <w:pPr>
        <w:widowControl/>
        <w:shd w:val="clear" w:color="auto" w:fill="FFFFFF"/>
        <w:jc w:val="center"/>
        <w:rPr>
          <w:rFonts w:hint="eastAsia" w:ascii="宋体" w:hAnsi="宋体" w:cs="宋体"/>
          <w:b/>
          <w:bCs/>
          <w:color w:val="000000"/>
          <w:kern w:val="0"/>
          <w:sz w:val="21"/>
          <w:szCs w:val="21"/>
        </w:rPr>
      </w:pPr>
    </w:p>
    <w:p w14:paraId="4699B32E">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说明：</w:t>
      </w:r>
    </w:p>
    <w:p w14:paraId="3C434522">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1.“投标标的”为货物的：上述表格应全部填写。</w:t>
      </w:r>
    </w:p>
    <w:p w14:paraId="23C8658D">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2.“投标标的”为服务的：如服务内容涉及品牌、规格型号的，上述表格应全部填写；如不涉及品牌、规格型号的，“制造商名称和产地”部分可不填写内容。</w:t>
      </w:r>
    </w:p>
    <w:p w14:paraId="40AD492C">
      <w:pPr>
        <w:widowControl/>
        <w:shd w:val="clear" w:color="auto" w:fill="FFFFFF"/>
        <w:spacing w:before="150" w:after="150"/>
        <w:rPr>
          <w:rFonts w:hint="eastAsia" w:ascii="宋体" w:hAnsi="宋体" w:cs="宋体"/>
          <w:color w:val="000000"/>
          <w:kern w:val="0"/>
          <w:sz w:val="21"/>
          <w:szCs w:val="21"/>
        </w:rPr>
      </w:pPr>
      <w:r>
        <w:rPr>
          <w:rFonts w:hint="eastAsia" w:ascii="宋体" w:hAnsi="宋体" w:cs="宋体"/>
          <w:color w:val="000000"/>
          <w:kern w:val="0"/>
          <w:sz w:val="21"/>
          <w:szCs w:val="21"/>
        </w:rPr>
        <w:t>3.“投标标的”为工程的：如不涉及品牌、规格型号的，“制造商名称和产地”部分可不填写内容。</w:t>
      </w:r>
    </w:p>
    <w:p w14:paraId="6C8F5BDB">
      <w:pPr>
        <w:widowControl/>
        <w:shd w:val="clear" w:color="auto" w:fill="FFFFFF"/>
        <w:spacing w:before="150" w:after="150"/>
        <w:rPr>
          <w:rFonts w:hint="eastAsia" w:ascii="宋体" w:hAnsi="宋体" w:cs="宋体"/>
          <w:color w:val="000000"/>
          <w:kern w:val="0"/>
          <w:sz w:val="21"/>
          <w:szCs w:val="21"/>
        </w:rPr>
      </w:pPr>
      <w:r>
        <w:rPr>
          <w:rFonts w:hint="eastAsia" w:ascii="宋体" w:hAnsi="宋体" w:cs="宋体"/>
          <w:color w:val="000000"/>
          <w:kern w:val="0"/>
          <w:sz w:val="21"/>
          <w:szCs w:val="21"/>
        </w:rPr>
        <w:t>4.如本表不适用，可自拟表格。</w:t>
      </w:r>
    </w:p>
    <w:p w14:paraId="1DC2C4C8">
      <w:pPr>
        <w:pStyle w:val="15"/>
        <w:adjustRightInd w:val="0"/>
        <w:snapToGrid w:val="0"/>
        <w:spacing w:line="360" w:lineRule="auto"/>
        <w:rPr>
          <w:rFonts w:hint="eastAsia" w:ascii="仿宋" w:hAnsi="仿宋" w:eastAsia="仿宋" w:cs="仿宋"/>
          <w:b/>
          <w:kern w:val="0"/>
          <w:sz w:val="72"/>
          <w:szCs w:val="72"/>
          <w:highlight w:val="none"/>
        </w:rPr>
      </w:pPr>
    </w:p>
    <w:p w14:paraId="23BD0E98">
      <w:pPr>
        <w:pStyle w:val="15"/>
        <w:adjustRightInd w:val="0"/>
        <w:snapToGrid w:val="0"/>
        <w:spacing w:line="360" w:lineRule="auto"/>
        <w:rPr>
          <w:rFonts w:hint="eastAsia" w:ascii="仿宋" w:hAnsi="仿宋" w:eastAsia="仿宋" w:cs="仿宋"/>
          <w:b/>
          <w:kern w:val="0"/>
          <w:sz w:val="72"/>
          <w:szCs w:val="72"/>
          <w:highlight w:val="none"/>
        </w:rPr>
      </w:pPr>
    </w:p>
    <w:p w14:paraId="448A4CF5">
      <w:pPr>
        <w:pStyle w:val="15"/>
        <w:adjustRightInd w:val="0"/>
        <w:snapToGrid w:val="0"/>
        <w:spacing w:line="360" w:lineRule="auto"/>
        <w:rPr>
          <w:rFonts w:hint="eastAsia" w:ascii="仿宋" w:hAnsi="仿宋" w:eastAsia="仿宋" w:cs="仿宋"/>
          <w:b/>
          <w:kern w:val="0"/>
          <w:sz w:val="72"/>
          <w:szCs w:val="72"/>
          <w:highlight w:val="none"/>
        </w:rPr>
      </w:pPr>
    </w:p>
    <w:p w14:paraId="667F5151">
      <w:pPr>
        <w:pStyle w:val="15"/>
        <w:adjustRightInd w:val="0"/>
        <w:snapToGrid w:val="0"/>
        <w:spacing w:line="360" w:lineRule="auto"/>
        <w:rPr>
          <w:rFonts w:hint="eastAsia" w:ascii="仿宋" w:hAnsi="仿宋" w:eastAsia="仿宋" w:cs="仿宋"/>
          <w:b/>
          <w:kern w:val="0"/>
          <w:sz w:val="72"/>
          <w:szCs w:val="72"/>
          <w:highlight w:val="none"/>
        </w:rPr>
      </w:pPr>
    </w:p>
    <w:p w14:paraId="65FD5F6E">
      <w:pPr>
        <w:pStyle w:val="68"/>
        <w:ind w:left="0" w:leftChars="0" w:firstLine="0" w:firstLineChars="0"/>
        <w:rPr>
          <w:rFonts w:hint="eastAsia" w:eastAsia="仿宋_GB2312"/>
          <w:highlight w:val="none"/>
          <w:lang w:eastAsia="zh-CN"/>
        </w:rPr>
      </w:pPr>
    </w:p>
    <w:sectPr>
      <w:footerReference r:id="rId8"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2"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华文宋体">
    <w:altName w:val="宋体"/>
    <w:panose1 w:val="02010600040101010101"/>
    <w:charset w:val="86"/>
    <w:family w:val="auto"/>
    <w:pitch w:val="default"/>
    <w:sig w:usb0="00000287" w:usb1="080F0000" w:usb2="00000000" w:usb3="00000000" w:csb0="0004009F" w:csb1="DFD70000"/>
  </w:font>
  <w:font w:name="..ì.">
    <w:altName w:val="微软雅黑"/>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FFFFFFFF" w:usb1="E9FFFFFF" w:usb2="0000003F" w:usb3="00000000" w:csb0="603F01FF" w:csb1="FFFF0000"/>
  </w:font>
  <w:font w:name="Helvetica Neue">
    <w:altName w:val="Times New Roman"/>
    <w:panose1 w:val="02000503000000020004"/>
    <w:charset w:val="00"/>
    <w:family w:val="auto"/>
    <w:pitch w:val="default"/>
    <w:sig w:usb0="E50002FF" w:usb1="500079DB" w:usb2="0000001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74A7">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DFBEDB3">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GEJkmbo&#10;AQAAyQMAAA4AAAAAAAAAAQAgAAAAIgEAAGRycy9lMm9Eb2MueG1sUEsFBgAAAAAGAAYAWQEAAHwF&#10;AAAAAA==&#10;">
              <v:fill on="f" focussize="0,0"/>
              <v:stroke on="f" weight="1.25pt"/>
              <v:imagedata o:title=""/>
              <o:lock v:ext="edit" aspectratio="f"/>
              <v:textbox inset="0mm,0mm,0mm,0mm" style="mso-fit-shape-to-text:t;">
                <w:txbxContent>
                  <w:p w14:paraId="5DFBEDB3">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6FED985E">
                          <w:pPr>
                            <w:snapToGrid w:val="0"/>
                            <w:rPr>
                              <w:rFonts w:hint="eastAsia"/>
                              <w:sz w:val="18"/>
                            </w:rPr>
                          </w:pPr>
                        </w:p>
                      </w:txbxContent>
                    </wps:txbx>
                    <wps:bodyPr wrap="none" lIns="0" tIns="0" rIns="0" bIns="0" upright="0">
                      <a:spAutoFit/>
                    </wps:bodyPr>
                  </wps:wsp>
                </a:graphicData>
              </a:graphic>
            </wp:anchor>
          </w:drawing>
        </mc:Choice>
        <mc:Fallback>
          <w:pict>
            <v:shape id="文本框 307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D26t5/0QEAAJoDAAAOAAAAAAAAAAEAIAAAAB8BAABk&#10;cnMvZTJvRG9jLnhtbFBLBQYAAAAABgAGAFkBAABiBQAAAAA=&#10;">
              <v:fill on="f" focussize="0,0"/>
              <v:stroke on="f"/>
              <v:imagedata o:title=""/>
              <o:lock v:ext="edit" aspectratio="f"/>
              <v:textbox inset="0mm,0mm,0mm,0mm" style="mso-fit-shape-to-text:t;">
                <w:txbxContent>
                  <w:p w14:paraId="6FED985E">
                    <w:pPr>
                      <w:snapToGrid w:val="0"/>
                      <w:rPr>
                        <w:rFonts w:hint="eastAsia"/>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76061">
    <w:pPr>
      <w:pStyle w:val="18"/>
      <w:tabs>
        <w:tab w:val="left" w:pos="4707"/>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17BC0B2">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c5vw5ucB&#10;AADJAwAADgAAAAAAAAABACAAAAAiAQAAZHJzL2Uyb0RvYy54bWxQSwUGAAAAAAYABgBZAQAAewUA&#10;AAAA&#10;">
              <v:fill on="f" focussize="0,0"/>
              <v:stroke on="f" weight="1.25pt"/>
              <v:imagedata o:title=""/>
              <o:lock v:ext="edit" aspectratio="f"/>
              <v:textbox inset="0mm,0mm,0mm,0mm" style="mso-fit-shape-to-text:t;">
                <w:txbxContent>
                  <w:p w14:paraId="517BC0B2">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307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7C98CA5B">
                          <w:pPr>
                            <w:snapToGrid w:val="0"/>
                            <w:rPr>
                              <w:rFonts w:hint="eastAsia"/>
                              <w:sz w:val="18"/>
                            </w:rPr>
                          </w:pPr>
                        </w:p>
                      </w:txbxContent>
                    </wps:txbx>
                    <wps:bodyPr wrap="none" lIns="0" tIns="0" rIns="0" bIns="0" upright="0">
                      <a:spAutoFit/>
                    </wps:bodyPr>
                  </wps:wsp>
                </a:graphicData>
              </a:graphic>
            </wp:anchor>
          </w:drawing>
        </mc:Choice>
        <mc:Fallback>
          <w:pict>
            <v:shape id="文本框 3077"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BDA+e00QEAAJoDAAAOAAAAAAAAAAEAIAAAAB8BAABk&#10;cnMvZTJvRG9jLnhtbFBLBQYAAAAABgAGAFkBAABiBQAAAAA=&#10;">
              <v:fill on="f" focussize="0,0"/>
              <v:stroke on="f"/>
              <v:imagedata o:title=""/>
              <o:lock v:ext="edit" aspectratio="f"/>
              <v:textbox inset="0mm,0mm,0mm,0mm" style="mso-fit-shape-to-text:t;">
                <w:txbxContent>
                  <w:p w14:paraId="7C98CA5B">
                    <w:pPr>
                      <w:snapToGrid w:val="0"/>
                      <w:rPr>
                        <w:rFonts w:hint="eastAsia"/>
                        <w:sz w:val="18"/>
                      </w:rPr>
                    </w:pP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BE202">
    <w:pPr>
      <w:pStyle w:val="18"/>
      <w:tabs>
        <w:tab w:val="clear" w:pos="4153"/>
      </w:tabs>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6BAB39C">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kTKqUucB&#10;AADJAwAADgAAAAAAAAABACAAAAAiAQAAZHJzL2Uyb0RvYy54bWxQSwUGAAAAAAYABgBZAQAAewUA&#10;AAAA&#10;">
              <v:fill on="f" focussize="0,0"/>
              <v:stroke on="f" weight="1.25pt"/>
              <v:imagedata o:title=""/>
              <o:lock v:ext="edit" aspectratio="f"/>
              <v:textbox inset="0mm,0mm,0mm,0mm" style="mso-fit-shape-to-text:t;">
                <w:txbxContent>
                  <w:p w14:paraId="66BAB39C">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D32CA">
    <w:pPr>
      <w:pStyle w:val="18"/>
      <w:ind w:right="36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r>
      <w:rPr>
        <w:rFonts w:hint="eastAsia"/>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CA59F">
    <w:pPr>
      <w:pStyle w:val="1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A91A7FB">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pqyZfo&#10;AQAAyQMAAA4AAAAAAAAAAQAgAAAAIgEAAGRycy9lMm9Eb2MueG1sUEsFBgAAAAAGAAYAWQEAAHwF&#10;AAAAAA==&#10;">
              <v:fill on="f" focussize="0,0"/>
              <v:stroke on="f" weight="1.25pt"/>
              <v:imagedata o:title=""/>
              <o:lock v:ext="edit" aspectratio="f"/>
              <v:textbox inset="0mm,0mm,0mm,0mm" style="mso-fit-shape-to-text:t;">
                <w:txbxContent>
                  <w:p w14:paraId="0A91A7FB">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F551F">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11"/>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pStyle w:val="59"/>
      <w:lvlText w:val="%3. "/>
      <w:lvlJc w:val="left"/>
      <w:pPr>
        <w:tabs>
          <w:tab w:val="left" w:pos="1259"/>
        </w:tabs>
        <w:ind w:left="1259" w:hanging="420"/>
      </w:pPr>
      <w:rPr>
        <w:rFonts w:hint="eastAsia"/>
      </w:rPr>
    </w:lvl>
    <w:lvl w:ilvl="3" w:tentative="0">
      <w:start w:val="1"/>
      <w:numFmt w:val="lowerLetter"/>
      <w:pStyle w:val="72"/>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1">
    <w:nsid w:val="56563655"/>
    <w:multiLevelType w:val="singleLevel"/>
    <w:tmpl w:val="56563655"/>
    <w:lvl w:ilvl="0" w:tentative="0">
      <w:start w:val="5"/>
      <w:numFmt w:val="chineseCounting"/>
      <w:suff w:val="space"/>
      <w:lvlText w:val="第%1部分"/>
      <w:lvlJc w:val="left"/>
      <w:rPr>
        <w:rFonts w:hint="eastAsia"/>
      </w:rPr>
    </w:lvl>
  </w:abstractNum>
  <w:abstractNum w:abstractNumId="2">
    <w:nsid w:val="575CABA0"/>
    <w:multiLevelType w:val="singleLevel"/>
    <w:tmpl w:val="575CABA0"/>
    <w:lvl w:ilvl="0" w:tentative="0">
      <w:start w:val="6"/>
      <w:numFmt w:val="decimal"/>
      <w:suff w:val="nothing"/>
      <w:lvlText w:val="%1、"/>
      <w:lvlJc w:val="left"/>
    </w:lvl>
  </w:abstractNum>
  <w:abstractNum w:abstractNumId="3">
    <w:nsid w:val="57908261"/>
    <w:multiLevelType w:val="singleLevel"/>
    <w:tmpl w:val="57908261"/>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lNmUyYmQ4MTJmNTkxYjEwOWJhZjgyMmVjNTIxOGMifQ=="/>
  </w:docVars>
  <w:rsids>
    <w:rsidRoot w:val="00172A27"/>
    <w:rsid w:val="000026C8"/>
    <w:rsid w:val="00005416"/>
    <w:rsid w:val="00006F93"/>
    <w:rsid w:val="00016D93"/>
    <w:rsid w:val="00017439"/>
    <w:rsid w:val="000208A0"/>
    <w:rsid w:val="00021383"/>
    <w:rsid w:val="00021D5E"/>
    <w:rsid w:val="00025F39"/>
    <w:rsid w:val="000333C0"/>
    <w:rsid w:val="00034C8F"/>
    <w:rsid w:val="000356C0"/>
    <w:rsid w:val="00036A4A"/>
    <w:rsid w:val="00036A69"/>
    <w:rsid w:val="00037294"/>
    <w:rsid w:val="00044BF5"/>
    <w:rsid w:val="000461EF"/>
    <w:rsid w:val="00050510"/>
    <w:rsid w:val="0005491A"/>
    <w:rsid w:val="00057901"/>
    <w:rsid w:val="00057F1C"/>
    <w:rsid w:val="000629C6"/>
    <w:rsid w:val="00063AF7"/>
    <w:rsid w:val="00064021"/>
    <w:rsid w:val="00067499"/>
    <w:rsid w:val="00067C02"/>
    <w:rsid w:val="000744FC"/>
    <w:rsid w:val="00077430"/>
    <w:rsid w:val="00080001"/>
    <w:rsid w:val="00082360"/>
    <w:rsid w:val="00082A6A"/>
    <w:rsid w:val="000839B8"/>
    <w:rsid w:val="00086879"/>
    <w:rsid w:val="00093390"/>
    <w:rsid w:val="000A6C7E"/>
    <w:rsid w:val="000B0891"/>
    <w:rsid w:val="000B1083"/>
    <w:rsid w:val="000B1E76"/>
    <w:rsid w:val="000B4652"/>
    <w:rsid w:val="000B5EA1"/>
    <w:rsid w:val="000B63EC"/>
    <w:rsid w:val="000B6ACC"/>
    <w:rsid w:val="000C2FEC"/>
    <w:rsid w:val="000C4BF8"/>
    <w:rsid w:val="000C57EF"/>
    <w:rsid w:val="000D1764"/>
    <w:rsid w:val="000D5418"/>
    <w:rsid w:val="000D6F53"/>
    <w:rsid w:val="000E1D2B"/>
    <w:rsid w:val="000E1F6B"/>
    <w:rsid w:val="000E2AD3"/>
    <w:rsid w:val="000E73F4"/>
    <w:rsid w:val="000F182D"/>
    <w:rsid w:val="000F3B96"/>
    <w:rsid w:val="000F4290"/>
    <w:rsid w:val="000F4306"/>
    <w:rsid w:val="000F4C5F"/>
    <w:rsid w:val="000F66AA"/>
    <w:rsid w:val="00106F7F"/>
    <w:rsid w:val="00112B14"/>
    <w:rsid w:val="00120BDC"/>
    <w:rsid w:val="00121CAD"/>
    <w:rsid w:val="001238EB"/>
    <w:rsid w:val="00126356"/>
    <w:rsid w:val="0013460C"/>
    <w:rsid w:val="0013481C"/>
    <w:rsid w:val="0013577D"/>
    <w:rsid w:val="00137E99"/>
    <w:rsid w:val="00142119"/>
    <w:rsid w:val="00147C51"/>
    <w:rsid w:val="00157844"/>
    <w:rsid w:val="00157A49"/>
    <w:rsid w:val="00172AF3"/>
    <w:rsid w:val="00183736"/>
    <w:rsid w:val="001870B3"/>
    <w:rsid w:val="0019491A"/>
    <w:rsid w:val="001966BA"/>
    <w:rsid w:val="00196AD1"/>
    <w:rsid w:val="001A0722"/>
    <w:rsid w:val="001A3EF2"/>
    <w:rsid w:val="001A4281"/>
    <w:rsid w:val="001A4B9B"/>
    <w:rsid w:val="001A6899"/>
    <w:rsid w:val="001A78C9"/>
    <w:rsid w:val="001B00A4"/>
    <w:rsid w:val="001B0216"/>
    <w:rsid w:val="001B041C"/>
    <w:rsid w:val="001B3BD4"/>
    <w:rsid w:val="001B549C"/>
    <w:rsid w:val="001C062F"/>
    <w:rsid w:val="001C2E98"/>
    <w:rsid w:val="001D0186"/>
    <w:rsid w:val="001D0411"/>
    <w:rsid w:val="001D1A5A"/>
    <w:rsid w:val="001D2627"/>
    <w:rsid w:val="001D589D"/>
    <w:rsid w:val="001E0B2D"/>
    <w:rsid w:val="001E205B"/>
    <w:rsid w:val="001E31D5"/>
    <w:rsid w:val="001E3DD2"/>
    <w:rsid w:val="001E49B0"/>
    <w:rsid w:val="001E772C"/>
    <w:rsid w:val="001F1979"/>
    <w:rsid w:val="001F7713"/>
    <w:rsid w:val="001F7B6B"/>
    <w:rsid w:val="0020167A"/>
    <w:rsid w:val="00201C43"/>
    <w:rsid w:val="00202C43"/>
    <w:rsid w:val="002045FA"/>
    <w:rsid w:val="00204B67"/>
    <w:rsid w:val="002053D7"/>
    <w:rsid w:val="00206BDB"/>
    <w:rsid w:val="00220E27"/>
    <w:rsid w:val="00223245"/>
    <w:rsid w:val="0022356C"/>
    <w:rsid w:val="0022672A"/>
    <w:rsid w:val="0022757F"/>
    <w:rsid w:val="00227AF4"/>
    <w:rsid w:val="00230ECA"/>
    <w:rsid w:val="002331A4"/>
    <w:rsid w:val="002355F5"/>
    <w:rsid w:val="002403B6"/>
    <w:rsid w:val="00242202"/>
    <w:rsid w:val="00242993"/>
    <w:rsid w:val="0024582C"/>
    <w:rsid w:val="0024786B"/>
    <w:rsid w:val="00253C43"/>
    <w:rsid w:val="0025507C"/>
    <w:rsid w:val="00260CC0"/>
    <w:rsid w:val="00260EA2"/>
    <w:rsid w:val="0026222A"/>
    <w:rsid w:val="002719C2"/>
    <w:rsid w:val="00271CAF"/>
    <w:rsid w:val="00275E90"/>
    <w:rsid w:val="002774E1"/>
    <w:rsid w:val="00280763"/>
    <w:rsid w:val="00282127"/>
    <w:rsid w:val="00284D42"/>
    <w:rsid w:val="00285FFC"/>
    <w:rsid w:val="00287349"/>
    <w:rsid w:val="002921F3"/>
    <w:rsid w:val="0029301E"/>
    <w:rsid w:val="002A1E1D"/>
    <w:rsid w:val="002A7EEA"/>
    <w:rsid w:val="002B29E9"/>
    <w:rsid w:val="002B4770"/>
    <w:rsid w:val="002B61A7"/>
    <w:rsid w:val="002B7F15"/>
    <w:rsid w:val="002C37E4"/>
    <w:rsid w:val="002C7287"/>
    <w:rsid w:val="002D18BF"/>
    <w:rsid w:val="002D3DC7"/>
    <w:rsid w:val="002D5948"/>
    <w:rsid w:val="002D7BF8"/>
    <w:rsid w:val="002F09F9"/>
    <w:rsid w:val="002F1D47"/>
    <w:rsid w:val="002F48B5"/>
    <w:rsid w:val="002F63BA"/>
    <w:rsid w:val="00305B47"/>
    <w:rsid w:val="00305E8E"/>
    <w:rsid w:val="00306149"/>
    <w:rsid w:val="00306883"/>
    <w:rsid w:val="0031223D"/>
    <w:rsid w:val="00313108"/>
    <w:rsid w:val="003141C7"/>
    <w:rsid w:val="00320454"/>
    <w:rsid w:val="00322C56"/>
    <w:rsid w:val="00331731"/>
    <w:rsid w:val="00336A79"/>
    <w:rsid w:val="00336DF1"/>
    <w:rsid w:val="0034284E"/>
    <w:rsid w:val="00351E4F"/>
    <w:rsid w:val="003615D7"/>
    <w:rsid w:val="003632DA"/>
    <w:rsid w:val="0036412E"/>
    <w:rsid w:val="0037258D"/>
    <w:rsid w:val="00373A03"/>
    <w:rsid w:val="00383FC3"/>
    <w:rsid w:val="00384AC4"/>
    <w:rsid w:val="0038578B"/>
    <w:rsid w:val="00387F7A"/>
    <w:rsid w:val="00393FF1"/>
    <w:rsid w:val="00395D6A"/>
    <w:rsid w:val="003A12D0"/>
    <w:rsid w:val="003A41E3"/>
    <w:rsid w:val="003A6400"/>
    <w:rsid w:val="003A73C7"/>
    <w:rsid w:val="003A7B76"/>
    <w:rsid w:val="003B07F8"/>
    <w:rsid w:val="003B08EE"/>
    <w:rsid w:val="003B67D8"/>
    <w:rsid w:val="003B6963"/>
    <w:rsid w:val="003B6D0B"/>
    <w:rsid w:val="003B7387"/>
    <w:rsid w:val="003C1267"/>
    <w:rsid w:val="003C25CF"/>
    <w:rsid w:val="003D1747"/>
    <w:rsid w:val="003E16BE"/>
    <w:rsid w:val="003E5F2D"/>
    <w:rsid w:val="003E6878"/>
    <w:rsid w:val="003E6E6A"/>
    <w:rsid w:val="003F0E79"/>
    <w:rsid w:val="003F27E9"/>
    <w:rsid w:val="003F4EA9"/>
    <w:rsid w:val="003F657A"/>
    <w:rsid w:val="00400B89"/>
    <w:rsid w:val="00401C93"/>
    <w:rsid w:val="004021D9"/>
    <w:rsid w:val="004027B4"/>
    <w:rsid w:val="00406E8D"/>
    <w:rsid w:val="004144B3"/>
    <w:rsid w:val="0041472D"/>
    <w:rsid w:val="00415C35"/>
    <w:rsid w:val="00415D16"/>
    <w:rsid w:val="004169D0"/>
    <w:rsid w:val="004315EE"/>
    <w:rsid w:val="00432C6E"/>
    <w:rsid w:val="00432EA6"/>
    <w:rsid w:val="0043592B"/>
    <w:rsid w:val="004365B5"/>
    <w:rsid w:val="00437BF3"/>
    <w:rsid w:val="0045031C"/>
    <w:rsid w:val="00453D31"/>
    <w:rsid w:val="0045782A"/>
    <w:rsid w:val="004609F9"/>
    <w:rsid w:val="00463A04"/>
    <w:rsid w:val="004666C3"/>
    <w:rsid w:val="00486B00"/>
    <w:rsid w:val="00487171"/>
    <w:rsid w:val="00492C4E"/>
    <w:rsid w:val="00492F7D"/>
    <w:rsid w:val="0049511B"/>
    <w:rsid w:val="004A1218"/>
    <w:rsid w:val="004A214E"/>
    <w:rsid w:val="004A43CA"/>
    <w:rsid w:val="004A7EB7"/>
    <w:rsid w:val="004B1F53"/>
    <w:rsid w:val="004C45B7"/>
    <w:rsid w:val="004C45C9"/>
    <w:rsid w:val="004D15CE"/>
    <w:rsid w:val="004D39A4"/>
    <w:rsid w:val="004D5693"/>
    <w:rsid w:val="004E0493"/>
    <w:rsid w:val="004E08C5"/>
    <w:rsid w:val="004E0AAE"/>
    <w:rsid w:val="004E0E76"/>
    <w:rsid w:val="004E4307"/>
    <w:rsid w:val="004E7A56"/>
    <w:rsid w:val="004E7AF4"/>
    <w:rsid w:val="004F1C5B"/>
    <w:rsid w:val="004F47F7"/>
    <w:rsid w:val="004F7883"/>
    <w:rsid w:val="00501CDB"/>
    <w:rsid w:val="00501FD2"/>
    <w:rsid w:val="00502390"/>
    <w:rsid w:val="0050273E"/>
    <w:rsid w:val="00503474"/>
    <w:rsid w:val="00507C2A"/>
    <w:rsid w:val="00510C8F"/>
    <w:rsid w:val="00515E85"/>
    <w:rsid w:val="005212B4"/>
    <w:rsid w:val="005255C7"/>
    <w:rsid w:val="00526439"/>
    <w:rsid w:val="0052786C"/>
    <w:rsid w:val="00531BE7"/>
    <w:rsid w:val="00533B22"/>
    <w:rsid w:val="0053571E"/>
    <w:rsid w:val="00555153"/>
    <w:rsid w:val="00562EA0"/>
    <w:rsid w:val="00563215"/>
    <w:rsid w:val="00563756"/>
    <w:rsid w:val="00567EF2"/>
    <w:rsid w:val="00570695"/>
    <w:rsid w:val="00574710"/>
    <w:rsid w:val="00575E22"/>
    <w:rsid w:val="00577EC3"/>
    <w:rsid w:val="00583965"/>
    <w:rsid w:val="00583DB9"/>
    <w:rsid w:val="005875B9"/>
    <w:rsid w:val="005922E2"/>
    <w:rsid w:val="00593A1D"/>
    <w:rsid w:val="005A0585"/>
    <w:rsid w:val="005A19B1"/>
    <w:rsid w:val="005A3650"/>
    <w:rsid w:val="005A4BA4"/>
    <w:rsid w:val="005A6FAC"/>
    <w:rsid w:val="005B2F52"/>
    <w:rsid w:val="005C1CC5"/>
    <w:rsid w:val="005C2B0E"/>
    <w:rsid w:val="005C650A"/>
    <w:rsid w:val="005C77A1"/>
    <w:rsid w:val="005C7C98"/>
    <w:rsid w:val="005D04BA"/>
    <w:rsid w:val="005D2E45"/>
    <w:rsid w:val="005D3CB5"/>
    <w:rsid w:val="005D5FB8"/>
    <w:rsid w:val="005E7DDC"/>
    <w:rsid w:val="005F3187"/>
    <w:rsid w:val="005F3F14"/>
    <w:rsid w:val="005F7C83"/>
    <w:rsid w:val="0060055C"/>
    <w:rsid w:val="006053D9"/>
    <w:rsid w:val="00605D4A"/>
    <w:rsid w:val="00605F76"/>
    <w:rsid w:val="00606CEA"/>
    <w:rsid w:val="006124D3"/>
    <w:rsid w:val="00617298"/>
    <w:rsid w:val="00617A45"/>
    <w:rsid w:val="00620E0F"/>
    <w:rsid w:val="006210BE"/>
    <w:rsid w:val="006249E5"/>
    <w:rsid w:val="00626044"/>
    <w:rsid w:val="00626645"/>
    <w:rsid w:val="00634070"/>
    <w:rsid w:val="006365AF"/>
    <w:rsid w:val="006405BD"/>
    <w:rsid w:val="00644C2B"/>
    <w:rsid w:val="006551F6"/>
    <w:rsid w:val="00656736"/>
    <w:rsid w:val="006603BD"/>
    <w:rsid w:val="00662944"/>
    <w:rsid w:val="00665B55"/>
    <w:rsid w:val="00670896"/>
    <w:rsid w:val="00672481"/>
    <w:rsid w:val="0067474D"/>
    <w:rsid w:val="00675BD7"/>
    <w:rsid w:val="00676F5F"/>
    <w:rsid w:val="0069289B"/>
    <w:rsid w:val="00693DC8"/>
    <w:rsid w:val="006A4528"/>
    <w:rsid w:val="006A7831"/>
    <w:rsid w:val="006C0956"/>
    <w:rsid w:val="006C0C88"/>
    <w:rsid w:val="006C1722"/>
    <w:rsid w:val="006C2A82"/>
    <w:rsid w:val="006C3957"/>
    <w:rsid w:val="006C4F4F"/>
    <w:rsid w:val="006C53B6"/>
    <w:rsid w:val="006D2F14"/>
    <w:rsid w:val="006D5AB4"/>
    <w:rsid w:val="006D5F4C"/>
    <w:rsid w:val="006E04F4"/>
    <w:rsid w:val="006E060B"/>
    <w:rsid w:val="006E0C90"/>
    <w:rsid w:val="006E27C5"/>
    <w:rsid w:val="006E2E88"/>
    <w:rsid w:val="006E5D83"/>
    <w:rsid w:val="006F5DDA"/>
    <w:rsid w:val="006F60F3"/>
    <w:rsid w:val="006F6CE8"/>
    <w:rsid w:val="00700EBC"/>
    <w:rsid w:val="00701255"/>
    <w:rsid w:val="0070318C"/>
    <w:rsid w:val="0070731D"/>
    <w:rsid w:val="00712AB3"/>
    <w:rsid w:val="007130FA"/>
    <w:rsid w:val="0072022A"/>
    <w:rsid w:val="00721A2C"/>
    <w:rsid w:val="007224E5"/>
    <w:rsid w:val="00723B5E"/>
    <w:rsid w:val="00733017"/>
    <w:rsid w:val="0073328D"/>
    <w:rsid w:val="00734EA7"/>
    <w:rsid w:val="00735D3C"/>
    <w:rsid w:val="007418A2"/>
    <w:rsid w:val="00746936"/>
    <w:rsid w:val="00747206"/>
    <w:rsid w:val="007510C1"/>
    <w:rsid w:val="00752F4F"/>
    <w:rsid w:val="007577C2"/>
    <w:rsid w:val="007664D6"/>
    <w:rsid w:val="007665D4"/>
    <w:rsid w:val="00770051"/>
    <w:rsid w:val="00770EE7"/>
    <w:rsid w:val="00773949"/>
    <w:rsid w:val="007770DF"/>
    <w:rsid w:val="007774D1"/>
    <w:rsid w:val="00777793"/>
    <w:rsid w:val="007863BC"/>
    <w:rsid w:val="007909B0"/>
    <w:rsid w:val="00793585"/>
    <w:rsid w:val="0079374A"/>
    <w:rsid w:val="0079631D"/>
    <w:rsid w:val="007A2F1C"/>
    <w:rsid w:val="007A3AB0"/>
    <w:rsid w:val="007A3E62"/>
    <w:rsid w:val="007A4900"/>
    <w:rsid w:val="007A4913"/>
    <w:rsid w:val="007B326A"/>
    <w:rsid w:val="007B688C"/>
    <w:rsid w:val="007B752E"/>
    <w:rsid w:val="007C118B"/>
    <w:rsid w:val="007C3A17"/>
    <w:rsid w:val="007C5230"/>
    <w:rsid w:val="007C6D7A"/>
    <w:rsid w:val="007D0181"/>
    <w:rsid w:val="007D6F72"/>
    <w:rsid w:val="007E3406"/>
    <w:rsid w:val="007E6287"/>
    <w:rsid w:val="007E6E90"/>
    <w:rsid w:val="007F4DA8"/>
    <w:rsid w:val="007F58A4"/>
    <w:rsid w:val="007F5A5F"/>
    <w:rsid w:val="007F7179"/>
    <w:rsid w:val="00801662"/>
    <w:rsid w:val="00801CA7"/>
    <w:rsid w:val="008047FC"/>
    <w:rsid w:val="00811BC4"/>
    <w:rsid w:val="00811DA5"/>
    <w:rsid w:val="00812EB7"/>
    <w:rsid w:val="00813AE1"/>
    <w:rsid w:val="008144F4"/>
    <w:rsid w:val="00815217"/>
    <w:rsid w:val="0082264D"/>
    <w:rsid w:val="00823F51"/>
    <w:rsid w:val="008242AA"/>
    <w:rsid w:val="008311AA"/>
    <w:rsid w:val="0083213D"/>
    <w:rsid w:val="00834400"/>
    <w:rsid w:val="008344F4"/>
    <w:rsid w:val="008375D9"/>
    <w:rsid w:val="0084141E"/>
    <w:rsid w:val="00843B5D"/>
    <w:rsid w:val="008477C0"/>
    <w:rsid w:val="008515E6"/>
    <w:rsid w:val="008546C4"/>
    <w:rsid w:val="008549E9"/>
    <w:rsid w:val="00855636"/>
    <w:rsid w:val="0086159D"/>
    <w:rsid w:val="00864BFD"/>
    <w:rsid w:val="00877138"/>
    <w:rsid w:val="0087769D"/>
    <w:rsid w:val="008801E6"/>
    <w:rsid w:val="00881858"/>
    <w:rsid w:val="008818D5"/>
    <w:rsid w:val="008836BB"/>
    <w:rsid w:val="00884395"/>
    <w:rsid w:val="00887C99"/>
    <w:rsid w:val="00892B31"/>
    <w:rsid w:val="008A1338"/>
    <w:rsid w:val="008A3D3A"/>
    <w:rsid w:val="008A4757"/>
    <w:rsid w:val="008A4D8F"/>
    <w:rsid w:val="008A580E"/>
    <w:rsid w:val="008A7826"/>
    <w:rsid w:val="008B3C70"/>
    <w:rsid w:val="008B798D"/>
    <w:rsid w:val="008C6171"/>
    <w:rsid w:val="008D338D"/>
    <w:rsid w:val="008D37C4"/>
    <w:rsid w:val="008D567A"/>
    <w:rsid w:val="008D704D"/>
    <w:rsid w:val="008D7062"/>
    <w:rsid w:val="008E527B"/>
    <w:rsid w:val="008E6A45"/>
    <w:rsid w:val="008E79DF"/>
    <w:rsid w:val="008F208E"/>
    <w:rsid w:val="00903991"/>
    <w:rsid w:val="009060EC"/>
    <w:rsid w:val="009107ED"/>
    <w:rsid w:val="00914F6A"/>
    <w:rsid w:val="0091670B"/>
    <w:rsid w:val="00916B2A"/>
    <w:rsid w:val="00923F39"/>
    <w:rsid w:val="00924E3E"/>
    <w:rsid w:val="00927E39"/>
    <w:rsid w:val="0093354C"/>
    <w:rsid w:val="00934B32"/>
    <w:rsid w:val="009405B4"/>
    <w:rsid w:val="009436F8"/>
    <w:rsid w:val="00944A66"/>
    <w:rsid w:val="00945F0C"/>
    <w:rsid w:val="00946473"/>
    <w:rsid w:val="00952A65"/>
    <w:rsid w:val="00955C45"/>
    <w:rsid w:val="00956A4B"/>
    <w:rsid w:val="0096540B"/>
    <w:rsid w:val="0097230C"/>
    <w:rsid w:val="009741A0"/>
    <w:rsid w:val="00980ACA"/>
    <w:rsid w:val="00981BE9"/>
    <w:rsid w:val="00982E58"/>
    <w:rsid w:val="009831B1"/>
    <w:rsid w:val="009837E0"/>
    <w:rsid w:val="00984C5A"/>
    <w:rsid w:val="009879FC"/>
    <w:rsid w:val="00991DE9"/>
    <w:rsid w:val="00995A9E"/>
    <w:rsid w:val="0099751A"/>
    <w:rsid w:val="009A04AE"/>
    <w:rsid w:val="009A131A"/>
    <w:rsid w:val="009A2502"/>
    <w:rsid w:val="009A27DE"/>
    <w:rsid w:val="009A2BBC"/>
    <w:rsid w:val="009A4F5B"/>
    <w:rsid w:val="009B092E"/>
    <w:rsid w:val="009B12D0"/>
    <w:rsid w:val="009B5739"/>
    <w:rsid w:val="009B5C2B"/>
    <w:rsid w:val="009C37A5"/>
    <w:rsid w:val="009C3944"/>
    <w:rsid w:val="009C6CB8"/>
    <w:rsid w:val="009D5DE8"/>
    <w:rsid w:val="009D77D4"/>
    <w:rsid w:val="009E05DC"/>
    <w:rsid w:val="009E1096"/>
    <w:rsid w:val="009F0B07"/>
    <w:rsid w:val="009F146C"/>
    <w:rsid w:val="009F154A"/>
    <w:rsid w:val="009F5EF3"/>
    <w:rsid w:val="009F6164"/>
    <w:rsid w:val="009F69DB"/>
    <w:rsid w:val="00A02C06"/>
    <w:rsid w:val="00A03394"/>
    <w:rsid w:val="00A043A2"/>
    <w:rsid w:val="00A10DE3"/>
    <w:rsid w:val="00A142F9"/>
    <w:rsid w:val="00A14498"/>
    <w:rsid w:val="00A14890"/>
    <w:rsid w:val="00A1647E"/>
    <w:rsid w:val="00A230AF"/>
    <w:rsid w:val="00A24A87"/>
    <w:rsid w:val="00A319B4"/>
    <w:rsid w:val="00A31A41"/>
    <w:rsid w:val="00A322FB"/>
    <w:rsid w:val="00A34B0A"/>
    <w:rsid w:val="00A435A0"/>
    <w:rsid w:val="00A44D2D"/>
    <w:rsid w:val="00A53301"/>
    <w:rsid w:val="00A5579B"/>
    <w:rsid w:val="00A635E6"/>
    <w:rsid w:val="00A6469C"/>
    <w:rsid w:val="00A66BD7"/>
    <w:rsid w:val="00A71556"/>
    <w:rsid w:val="00A72D9F"/>
    <w:rsid w:val="00A7378B"/>
    <w:rsid w:val="00A7384B"/>
    <w:rsid w:val="00A753AE"/>
    <w:rsid w:val="00A76772"/>
    <w:rsid w:val="00A77FE6"/>
    <w:rsid w:val="00A80497"/>
    <w:rsid w:val="00A82242"/>
    <w:rsid w:val="00A84C70"/>
    <w:rsid w:val="00A922CC"/>
    <w:rsid w:val="00A92C43"/>
    <w:rsid w:val="00A95553"/>
    <w:rsid w:val="00A95735"/>
    <w:rsid w:val="00A96A89"/>
    <w:rsid w:val="00AA0CC4"/>
    <w:rsid w:val="00AA0D5F"/>
    <w:rsid w:val="00AA19C8"/>
    <w:rsid w:val="00AA322F"/>
    <w:rsid w:val="00AA77CB"/>
    <w:rsid w:val="00AA7CCE"/>
    <w:rsid w:val="00AB6A48"/>
    <w:rsid w:val="00AB6FB9"/>
    <w:rsid w:val="00AB70E3"/>
    <w:rsid w:val="00AC4F54"/>
    <w:rsid w:val="00AC5FE7"/>
    <w:rsid w:val="00AD11BF"/>
    <w:rsid w:val="00AD37D6"/>
    <w:rsid w:val="00AD49F9"/>
    <w:rsid w:val="00AD4A1B"/>
    <w:rsid w:val="00AD7675"/>
    <w:rsid w:val="00AD77EB"/>
    <w:rsid w:val="00AE0487"/>
    <w:rsid w:val="00AE2D04"/>
    <w:rsid w:val="00AE4C59"/>
    <w:rsid w:val="00AE5E21"/>
    <w:rsid w:val="00AE72FE"/>
    <w:rsid w:val="00AF09E6"/>
    <w:rsid w:val="00AF167A"/>
    <w:rsid w:val="00B0089F"/>
    <w:rsid w:val="00B00B9F"/>
    <w:rsid w:val="00B01336"/>
    <w:rsid w:val="00B027F0"/>
    <w:rsid w:val="00B05336"/>
    <w:rsid w:val="00B21754"/>
    <w:rsid w:val="00B2311C"/>
    <w:rsid w:val="00B25029"/>
    <w:rsid w:val="00B25792"/>
    <w:rsid w:val="00B260EC"/>
    <w:rsid w:val="00B26A29"/>
    <w:rsid w:val="00B27816"/>
    <w:rsid w:val="00B3097C"/>
    <w:rsid w:val="00B31E60"/>
    <w:rsid w:val="00B36A59"/>
    <w:rsid w:val="00B44E00"/>
    <w:rsid w:val="00B46E4D"/>
    <w:rsid w:val="00B46F37"/>
    <w:rsid w:val="00B47015"/>
    <w:rsid w:val="00B5510F"/>
    <w:rsid w:val="00B55F4F"/>
    <w:rsid w:val="00B56FBC"/>
    <w:rsid w:val="00B60B0B"/>
    <w:rsid w:val="00B614EC"/>
    <w:rsid w:val="00B61AA8"/>
    <w:rsid w:val="00B71473"/>
    <w:rsid w:val="00B718DD"/>
    <w:rsid w:val="00B75AD7"/>
    <w:rsid w:val="00B819B1"/>
    <w:rsid w:val="00B8261E"/>
    <w:rsid w:val="00B82BF8"/>
    <w:rsid w:val="00B85535"/>
    <w:rsid w:val="00B94A6E"/>
    <w:rsid w:val="00B94CE8"/>
    <w:rsid w:val="00B962F1"/>
    <w:rsid w:val="00B96799"/>
    <w:rsid w:val="00B96D61"/>
    <w:rsid w:val="00BA0821"/>
    <w:rsid w:val="00BA5879"/>
    <w:rsid w:val="00BB1A3F"/>
    <w:rsid w:val="00BB43A2"/>
    <w:rsid w:val="00BB53E6"/>
    <w:rsid w:val="00BB64A1"/>
    <w:rsid w:val="00BC08DB"/>
    <w:rsid w:val="00BC26AA"/>
    <w:rsid w:val="00BC3AAD"/>
    <w:rsid w:val="00BC42A6"/>
    <w:rsid w:val="00BD2499"/>
    <w:rsid w:val="00BD5817"/>
    <w:rsid w:val="00BD6EC4"/>
    <w:rsid w:val="00BD7B18"/>
    <w:rsid w:val="00BD7C95"/>
    <w:rsid w:val="00BE402C"/>
    <w:rsid w:val="00BE4D43"/>
    <w:rsid w:val="00BE5419"/>
    <w:rsid w:val="00BE5DC5"/>
    <w:rsid w:val="00BE66CD"/>
    <w:rsid w:val="00BF1CAD"/>
    <w:rsid w:val="00C01EF6"/>
    <w:rsid w:val="00C0363C"/>
    <w:rsid w:val="00C05DFC"/>
    <w:rsid w:val="00C06736"/>
    <w:rsid w:val="00C07B47"/>
    <w:rsid w:val="00C11613"/>
    <w:rsid w:val="00C17181"/>
    <w:rsid w:val="00C176D5"/>
    <w:rsid w:val="00C22E30"/>
    <w:rsid w:val="00C2501B"/>
    <w:rsid w:val="00C270BC"/>
    <w:rsid w:val="00C27633"/>
    <w:rsid w:val="00C30E7E"/>
    <w:rsid w:val="00C347E3"/>
    <w:rsid w:val="00C4728E"/>
    <w:rsid w:val="00C500F2"/>
    <w:rsid w:val="00C51913"/>
    <w:rsid w:val="00C64C5A"/>
    <w:rsid w:val="00C652BE"/>
    <w:rsid w:val="00C6537D"/>
    <w:rsid w:val="00C67A25"/>
    <w:rsid w:val="00C809AD"/>
    <w:rsid w:val="00C80AAF"/>
    <w:rsid w:val="00C8630A"/>
    <w:rsid w:val="00C87B33"/>
    <w:rsid w:val="00C9226F"/>
    <w:rsid w:val="00C945D8"/>
    <w:rsid w:val="00CA3E1A"/>
    <w:rsid w:val="00CA4254"/>
    <w:rsid w:val="00CA7B9E"/>
    <w:rsid w:val="00CB2C1E"/>
    <w:rsid w:val="00CC1A89"/>
    <w:rsid w:val="00CC2C6D"/>
    <w:rsid w:val="00CC2CD8"/>
    <w:rsid w:val="00CC3DDB"/>
    <w:rsid w:val="00CC457C"/>
    <w:rsid w:val="00CC45CE"/>
    <w:rsid w:val="00CC4808"/>
    <w:rsid w:val="00CC7207"/>
    <w:rsid w:val="00CD1445"/>
    <w:rsid w:val="00CD2A8D"/>
    <w:rsid w:val="00CD5D2E"/>
    <w:rsid w:val="00CE70B3"/>
    <w:rsid w:val="00CF0919"/>
    <w:rsid w:val="00CF1427"/>
    <w:rsid w:val="00CF51DD"/>
    <w:rsid w:val="00CF6AC3"/>
    <w:rsid w:val="00CF778B"/>
    <w:rsid w:val="00D00D19"/>
    <w:rsid w:val="00D05B48"/>
    <w:rsid w:val="00D05BBE"/>
    <w:rsid w:val="00D076C4"/>
    <w:rsid w:val="00D10D7C"/>
    <w:rsid w:val="00D1379A"/>
    <w:rsid w:val="00D20732"/>
    <w:rsid w:val="00D21AAB"/>
    <w:rsid w:val="00D229C5"/>
    <w:rsid w:val="00D25A6A"/>
    <w:rsid w:val="00D26447"/>
    <w:rsid w:val="00D3192D"/>
    <w:rsid w:val="00D34D0D"/>
    <w:rsid w:val="00D370D2"/>
    <w:rsid w:val="00D45337"/>
    <w:rsid w:val="00D47BB5"/>
    <w:rsid w:val="00D5064C"/>
    <w:rsid w:val="00D50CD4"/>
    <w:rsid w:val="00D51422"/>
    <w:rsid w:val="00D519FD"/>
    <w:rsid w:val="00D52B7F"/>
    <w:rsid w:val="00D53126"/>
    <w:rsid w:val="00D548AE"/>
    <w:rsid w:val="00D56048"/>
    <w:rsid w:val="00D67B05"/>
    <w:rsid w:val="00D7332B"/>
    <w:rsid w:val="00D836E1"/>
    <w:rsid w:val="00D8719E"/>
    <w:rsid w:val="00D928D0"/>
    <w:rsid w:val="00D93126"/>
    <w:rsid w:val="00D955A3"/>
    <w:rsid w:val="00D97189"/>
    <w:rsid w:val="00DA140E"/>
    <w:rsid w:val="00DA6351"/>
    <w:rsid w:val="00DB25E0"/>
    <w:rsid w:val="00DB2E1B"/>
    <w:rsid w:val="00DB317A"/>
    <w:rsid w:val="00DB47BD"/>
    <w:rsid w:val="00DB4F3F"/>
    <w:rsid w:val="00DB6339"/>
    <w:rsid w:val="00DC1BB1"/>
    <w:rsid w:val="00DC3935"/>
    <w:rsid w:val="00DD2239"/>
    <w:rsid w:val="00DD62A2"/>
    <w:rsid w:val="00DD6547"/>
    <w:rsid w:val="00DE2B2B"/>
    <w:rsid w:val="00DE6D1E"/>
    <w:rsid w:val="00DF0AB9"/>
    <w:rsid w:val="00DF149A"/>
    <w:rsid w:val="00DF3451"/>
    <w:rsid w:val="00E039E7"/>
    <w:rsid w:val="00E03C40"/>
    <w:rsid w:val="00E04BE2"/>
    <w:rsid w:val="00E04D9E"/>
    <w:rsid w:val="00E1148C"/>
    <w:rsid w:val="00E11D49"/>
    <w:rsid w:val="00E144D2"/>
    <w:rsid w:val="00E23B3E"/>
    <w:rsid w:val="00E25BE4"/>
    <w:rsid w:val="00E318D3"/>
    <w:rsid w:val="00E31BE3"/>
    <w:rsid w:val="00E335A4"/>
    <w:rsid w:val="00E33B1E"/>
    <w:rsid w:val="00E42740"/>
    <w:rsid w:val="00E429E0"/>
    <w:rsid w:val="00E4749B"/>
    <w:rsid w:val="00E5010E"/>
    <w:rsid w:val="00E50ED1"/>
    <w:rsid w:val="00E512A9"/>
    <w:rsid w:val="00E51AF6"/>
    <w:rsid w:val="00E54217"/>
    <w:rsid w:val="00E54F7B"/>
    <w:rsid w:val="00E553C9"/>
    <w:rsid w:val="00E5700D"/>
    <w:rsid w:val="00E66BEC"/>
    <w:rsid w:val="00E71FEA"/>
    <w:rsid w:val="00E75B35"/>
    <w:rsid w:val="00E77321"/>
    <w:rsid w:val="00E826FB"/>
    <w:rsid w:val="00E83431"/>
    <w:rsid w:val="00E837F0"/>
    <w:rsid w:val="00E84040"/>
    <w:rsid w:val="00E854EF"/>
    <w:rsid w:val="00E86976"/>
    <w:rsid w:val="00E9115D"/>
    <w:rsid w:val="00E947B3"/>
    <w:rsid w:val="00E96D89"/>
    <w:rsid w:val="00EA06DF"/>
    <w:rsid w:val="00EA4CCA"/>
    <w:rsid w:val="00EA515E"/>
    <w:rsid w:val="00EA6CC4"/>
    <w:rsid w:val="00EA749B"/>
    <w:rsid w:val="00EB01CD"/>
    <w:rsid w:val="00EB2806"/>
    <w:rsid w:val="00EB603F"/>
    <w:rsid w:val="00EC04E1"/>
    <w:rsid w:val="00EC138A"/>
    <w:rsid w:val="00EC1A6B"/>
    <w:rsid w:val="00EE094D"/>
    <w:rsid w:val="00EE2A1A"/>
    <w:rsid w:val="00EE2B3A"/>
    <w:rsid w:val="00EF120C"/>
    <w:rsid w:val="00EF2A01"/>
    <w:rsid w:val="00EF4BF2"/>
    <w:rsid w:val="00EF58E9"/>
    <w:rsid w:val="00EF651B"/>
    <w:rsid w:val="00F11C07"/>
    <w:rsid w:val="00F17379"/>
    <w:rsid w:val="00F17E86"/>
    <w:rsid w:val="00F207EB"/>
    <w:rsid w:val="00F22CB9"/>
    <w:rsid w:val="00F27EB3"/>
    <w:rsid w:val="00F30CE4"/>
    <w:rsid w:val="00F3313F"/>
    <w:rsid w:val="00F335B2"/>
    <w:rsid w:val="00F4148F"/>
    <w:rsid w:val="00F41776"/>
    <w:rsid w:val="00F43851"/>
    <w:rsid w:val="00F45759"/>
    <w:rsid w:val="00F45A6E"/>
    <w:rsid w:val="00F4792C"/>
    <w:rsid w:val="00F536E3"/>
    <w:rsid w:val="00F57610"/>
    <w:rsid w:val="00F60589"/>
    <w:rsid w:val="00F633EA"/>
    <w:rsid w:val="00F637D4"/>
    <w:rsid w:val="00F7058D"/>
    <w:rsid w:val="00F72D70"/>
    <w:rsid w:val="00F823EE"/>
    <w:rsid w:val="00F84E97"/>
    <w:rsid w:val="00F87444"/>
    <w:rsid w:val="00F95F46"/>
    <w:rsid w:val="00F97841"/>
    <w:rsid w:val="00FA028D"/>
    <w:rsid w:val="00FA0F8C"/>
    <w:rsid w:val="00FA1305"/>
    <w:rsid w:val="00FA146F"/>
    <w:rsid w:val="00FA2AA9"/>
    <w:rsid w:val="00FB2AAE"/>
    <w:rsid w:val="00FB48BF"/>
    <w:rsid w:val="00FB703A"/>
    <w:rsid w:val="00FC3830"/>
    <w:rsid w:val="00FC7B1B"/>
    <w:rsid w:val="00FD01FF"/>
    <w:rsid w:val="00FD1457"/>
    <w:rsid w:val="00FD2AC3"/>
    <w:rsid w:val="00FD2BC7"/>
    <w:rsid w:val="00FD34E9"/>
    <w:rsid w:val="00FD3F5A"/>
    <w:rsid w:val="00FD426D"/>
    <w:rsid w:val="00FD614B"/>
    <w:rsid w:val="00FE0A81"/>
    <w:rsid w:val="00FE1AD9"/>
    <w:rsid w:val="00FE1E0F"/>
    <w:rsid w:val="00FE1EF7"/>
    <w:rsid w:val="00FE3142"/>
    <w:rsid w:val="00FF014D"/>
    <w:rsid w:val="00FF0A8B"/>
    <w:rsid w:val="00FF4681"/>
    <w:rsid w:val="0102632F"/>
    <w:rsid w:val="0111642D"/>
    <w:rsid w:val="01281641"/>
    <w:rsid w:val="01436105"/>
    <w:rsid w:val="014E13C6"/>
    <w:rsid w:val="01506600"/>
    <w:rsid w:val="015F4D7A"/>
    <w:rsid w:val="01600644"/>
    <w:rsid w:val="01620872"/>
    <w:rsid w:val="01637E14"/>
    <w:rsid w:val="01675D10"/>
    <w:rsid w:val="01702A1E"/>
    <w:rsid w:val="01714BBE"/>
    <w:rsid w:val="0179546C"/>
    <w:rsid w:val="01846EA8"/>
    <w:rsid w:val="01861CAF"/>
    <w:rsid w:val="018A34AF"/>
    <w:rsid w:val="018B7B0A"/>
    <w:rsid w:val="018D3F5B"/>
    <w:rsid w:val="01920463"/>
    <w:rsid w:val="019F5D2F"/>
    <w:rsid w:val="01A47971"/>
    <w:rsid w:val="01A47B4E"/>
    <w:rsid w:val="01A77C72"/>
    <w:rsid w:val="01AB2905"/>
    <w:rsid w:val="01B90E9C"/>
    <w:rsid w:val="01C11BBD"/>
    <w:rsid w:val="01D3311A"/>
    <w:rsid w:val="01D70F12"/>
    <w:rsid w:val="01E84A30"/>
    <w:rsid w:val="02010484"/>
    <w:rsid w:val="021F298B"/>
    <w:rsid w:val="02204B8A"/>
    <w:rsid w:val="0222008D"/>
    <w:rsid w:val="023E56C0"/>
    <w:rsid w:val="02463F1A"/>
    <w:rsid w:val="02495F99"/>
    <w:rsid w:val="025D2470"/>
    <w:rsid w:val="027B6132"/>
    <w:rsid w:val="028271FE"/>
    <w:rsid w:val="029F1D6B"/>
    <w:rsid w:val="02AD4FEC"/>
    <w:rsid w:val="02B65864"/>
    <w:rsid w:val="02D369DC"/>
    <w:rsid w:val="02DD19B0"/>
    <w:rsid w:val="02ED5AFD"/>
    <w:rsid w:val="02EE047C"/>
    <w:rsid w:val="02F36E91"/>
    <w:rsid w:val="031664DA"/>
    <w:rsid w:val="03270DD8"/>
    <w:rsid w:val="032853BC"/>
    <w:rsid w:val="032F5E6F"/>
    <w:rsid w:val="033A08CE"/>
    <w:rsid w:val="034F0D53"/>
    <w:rsid w:val="0375685F"/>
    <w:rsid w:val="037709BE"/>
    <w:rsid w:val="038773BB"/>
    <w:rsid w:val="03C142B6"/>
    <w:rsid w:val="03C3095A"/>
    <w:rsid w:val="03DC0CCA"/>
    <w:rsid w:val="03E17F7B"/>
    <w:rsid w:val="03E93D05"/>
    <w:rsid w:val="03ED5B17"/>
    <w:rsid w:val="03EE2AB4"/>
    <w:rsid w:val="03FD02E1"/>
    <w:rsid w:val="0411234E"/>
    <w:rsid w:val="04145076"/>
    <w:rsid w:val="04195CD1"/>
    <w:rsid w:val="043863DD"/>
    <w:rsid w:val="04552B59"/>
    <w:rsid w:val="0455679A"/>
    <w:rsid w:val="046F40E5"/>
    <w:rsid w:val="0475188F"/>
    <w:rsid w:val="04761C66"/>
    <w:rsid w:val="047A1D02"/>
    <w:rsid w:val="047E21D9"/>
    <w:rsid w:val="04835173"/>
    <w:rsid w:val="04845ACD"/>
    <w:rsid w:val="04881B00"/>
    <w:rsid w:val="04A8157D"/>
    <w:rsid w:val="04C26FC5"/>
    <w:rsid w:val="0504144A"/>
    <w:rsid w:val="051D3017"/>
    <w:rsid w:val="051D7FEF"/>
    <w:rsid w:val="051E4FB9"/>
    <w:rsid w:val="05257842"/>
    <w:rsid w:val="05304EE3"/>
    <w:rsid w:val="0536448E"/>
    <w:rsid w:val="054006FD"/>
    <w:rsid w:val="05454C3B"/>
    <w:rsid w:val="05510564"/>
    <w:rsid w:val="0555214E"/>
    <w:rsid w:val="0568083F"/>
    <w:rsid w:val="059454B6"/>
    <w:rsid w:val="05960167"/>
    <w:rsid w:val="05A65E74"/>
    <w:rsid w:val="05AE7458"/>
    <w:rsid w:val="05B16FE4"/>
    <w:rsid w:val="05C23F64"/>
    <w:rsid w:val="05CF37B9"/>
    <w:rsid w:val="05D54EC7"/>
    <w:rsid w:val="05E77139"/>
    <w:rsid w:val="05E81B26"/>
    <w:rsid w:val="05EC4EA7"/>
    <w:rsid w:val="05F360DE"/>
    <w:rsid w:val="060800DF"/>
    <w:rsid w:val="060F3BC2"/>
    <w:rsid w:val="060F458D"/>
    <w:rsid w:val="06220C98"/>
    <w:rsid w:val="062675FC"/>
    <w:rsid w:val="0631194C"/>
    <w:rsid w:val="063843E7"/>
    <w:rsid w:val="06391A36"/>
    <w:rsid w:val="063C159A"/>
    <w:rsid w:val="064A5EDE"/>
    <w:rsid w:val="06532DFD"/>
    <w:rsid w:val="06624CC1"/>
    <w:rsid w:val="066B3B03"/>
    <w:rsid w:val="066B6D35"/>
    <w:rsid w:val="067666F0"/>
    <w:rsid w:val="068602C1"/>
    <w:rsid w:val="068F62D2"/>
    <w:rsid w:val="06961308"/>
    <w:rsid w:val="06A654CB"/>
    <w:rsid w:val="06AC492C"/>
    <w:rsid w:val="06B5558D"/>
    <w:rsid w:val="06C453DB"/>
    <w:rsid w:val="06E45AD5"/>
    <w:rsid w:val="06EB01D8"/>
    <w:rsid w:val="07106432"/>
    <w:rsid w:val="071E2910"/>
    <w:rsid w:val="07234F30"/>
    <w:rsid w:val="073E2523"/>
    <w:rsid w:val="07420F81"/>
    <w:rsid w:val="074368DD"/>
    <w:rsid w:val="07577399"/>
    <w:rsid w:val="075B1427"/>
    <w:rsid w:val="075B7755"/>
    <w:rsid w:val="075D7B5F"/>
    <w:rsid w:val="07602DD8"/>
    <w:rsid w:val="07687DAF"/>
    <w:rsid w:val="076C72BA"/>
    <w:rsid w:val="0774165A"/>
    <w:rsid w:val="078C1D6D"/>
    <w:rsid w:val="07C917FE"/>
    <w:rsid w:val="07EA784B"/>
    <w:rsid w:val="08041285"/>
    <w:rsid w:val="0818767C"/>
    <w:rsid w:val="0838650B"/>
    <w:rsid w:val="0841353C"/>
    <w:rsid w:val="085F0441"/>
    <w:rsid w:val="086417B9"/>
    <w:rsid w:val="08643026"/>
    <w:rsid w:val="08667944"/>
    <w:rsid w:val="08831727"/>
    <w:rsid w:val="08855808"/>
    <w:rsid w:val="088E5401"/>
    <w:rsid w:val="089B317D"/>
    <w:rsid w:val="08A4784C"/>
    <w:rsid w:val="08A52040"/>
    <w:rsid w:val="08AE69CD"/>
    <w:rsid w:val="08B00CD1"/>
    <w:rsid w:val="08B832BF"/>
    <w:rsid w:val="08C3786B"/>
    <w:rsid w:val="08CB04FB"/>
    <w:rsid w:val="08CB1589"/>
    <w:rsid w:val="08CF5E4A"/>
    <w:rsid w:val="08E26CD2"/>
    <w:rsid w:val="0903433D"/>
    <w:rsid w:val="090E05B5"/>
    <w:rsid w:val="09486CA5"/>
    <w:rsid w:val="095842C0"/>
    <w:rsid w:val="096120A2"/>
    <w:rsid w:val="0967639B"/>
    <w:rsid w:val="097772D3"/>
    <w:rsid w:val="0979739A"/>
    <w:rsid w:val="098B70C0"/>
    <w:rsid w:val="099057A7"/>
    <w:rsid w:val="09907056"/>
    <w:rsid w:val="0992202D"/>
    <w:rsid w:val="099A027A"/>
    <w:rsid w:val="09B55A3D"/>
    <w:rsid w:val="09B74C81"/>
    <w:rsid w:val="09CF23FF"/>
    <w:rsid w:val="09D11287"/>
    <w:rsid w:val="09E00043"/>
    <w:rsid w:val="09E72F0B"/>
    <w:rsid w:val="09F13471"/>
    <w:rsid w:val="09F32EC2"/>
    <w:rsid w:val="0A091CA2"/>
    <w:rsid w:val="0A416491"/>
    <w:rsid w:val="0A4941EF"/>
    <w:rsid w:val="0A5F068A"/>
    <w:rsid w:val="0A5F3B0C"/>
    <w:rsid w:val="0A69588C"/>
    <w:rsid w:val="0A6A2BF9"/>
    <w:rsid w:val="0A7C73A5"/>
    <w:rsid w:val="0A7E0D16"/>
    <w:rsid w:val="0A8068C8"/>
    <w:rsid w:val="0A8B4C59"/>
    <w:rsid w:val="0A911982"/>
    <w:rsid w:val="0AA40EC2"/>
    <w:rsid w:val="0ABC60C8"/>
    <w:rsid w:val="0B0940BB"/>
    <w:rsid w:val="0B0D364F"/>
    <w:rsid w:val="0B3705F5"/>
    <w:rsid w:val="0B3A4E21"/>
    <w:rsid w:val="0B435D6F"/>
    <w:rsid w:val="0B4E7D8F"/>
    <w:rsid w:val="0B536B6D"/>
    <w:rsid w:val="0B6515A4"/>
    <w:rsid w:val="0B6F03E7"/>
    <w:rsid w:val="0B734446"/>
    <w:rsid w:val="0B88632D"/>
    <w:rsid w:val="0B8959A3"/>
    <w:rsid w:val="0BA52A8E"/>
    <w:rsid w:val="0BA666AA"/>
    <w:rsid w:val="0BA81C6F"/>
    <w:rsid w:val="0BB80FE6"/>
    <w:rsid w:val="0BCD2DC6"/>
    <w:rsid w:val="0BF234A3"/>
    <w:rsid w:val="0C026857"/>
    <w:rsid w:val="0C0950DE"/>
    <w:rsid w:val="0C347213"/>
    <w:rsid w:val="0C4E57E0"/>
    <w:rsid w:val="0C512845"/>
    <w:rsid w:val="0C59234A"/>
    <w:rsid w:val="0C9E609A"/>
    <w:rsid w:val="0CA45C7D"/>
    <w:rsid w:val="0CA62C65"/>
    <w:rsid w:val="0CA84717"/>
    <w:rsid w:val="0CAD3338"/>
    <w:rsid w:val="0CC6532D"/>
    <w:rsid w:val="0CD749CE"/>
    <w:rsid w:val="0CD87D21"/>
    <w:rsid w:val="0CFD24DF"/>
    <w:rsid w:val="0D0055BE"/>
    <w:rsid w:val="0D05361B"/>
    <w:rsid w:val="0D2561E4"/>
    <w:rsid w:val="0D2B2350"/>
    <w:rsid w:val="0D644E4F"/>
    <w:rsid w:val="0D6E5C96"/>
    <w:rsid w:val="0D776464"/>
    <w:rsid w:val="0D7F5F30"/>
    <w:rsid w:val="0D813D74"/>
    <w:rsid w:val="0D913287"/>
    <w:rsid w:val="0DAF4501"/>
    <w:rsid w:val="0DBC39A1"/>
    <w:rsid w:val="0DC21002"/>
    <w:rsid w:val="0DC4665E"/>
    <w:rsid w:val="0DC76D8D"/>
    <w:rsid w:val="0DD124B7"/>
    <w:rsid w:val="0DDB356A"/>
    <w:rsid w:val="0DE7465B"/>
    <w:rsid w:val="0DF409E1"/>
    <w:rsid w:val="0DFA2DB0"/>
    <w:rsid w:val="0DFF3D7B"/>
    <w:rsid w:val="0DFF63C9"/>
    <w:rsid w:val="0E4E49EC"/>
    <w:rsid w:val="0E6D3935"/>
    <w:rsid w:val="0E914AF4"/>
    <w:rsid w:val="0E9972C0"/>
    <w:rsid w:val="0EA875E5"/>
    <w:rsid w:val="0EAD3058"/>
    <w:rsid w:val="0ED058B0"/>
    <w:rsid w:val="0ED61D65"/>
    <w:rsid w:val="0EE000F6"/>
    <w:rsid w:val="0F3204C2"/>
    <w:rsid w:val="0F5B0F85"/>
    <w:rsid w:val="0F7C6176"/>
    <w:rsid w:val="0F822E12"/>
    <w:rsid w:val="0F8F3712"/>
    <w:rsid w:val="0F9C7BC9"/>
    <w:rsid w:val="0FB0100F"/>
    <w:rsid w:val="0FB36BCA"/>
    <w:rsid w:val="0FC93844"/>
    <w:rsid w:val="0FCE661F"/>
    <w:rsid w:val="0FF50654"/>
    <w:rsid w:val="100C0677"/>
    <w:rsid w:val="101B353C"/>
    <w:rsid w:val="102328EE"/>
    <w:rsid w:val="102A3DE4"/>
    <w:rsid w:val="102D3C3E"/>
    <w:rsid w:val="104B5C7C"/>
    <w:rsid w:val="10522D28"/>
    <w:rsid w:val="105848E2"/>
    <w:rsid w:val="106141D6"/>
    <w:rsid w:val="107D0A46"/>
    <w:rsid w:val="10817227"/>
    <w:rsid w:val="10B10371"/>
    <w:rsid w:val="10E00EC0"/>
    <w:rsid w:val="10E16F5A"/>
    <w:rsid w:val="10EE01D6"/>
    <w:rsid w:val="10F97B68"/>
    <w:rsid w:val="11025B35"/>
    <w:rsid w:val="11291888"/>
    <w:rsid w:val="113F4606"/>
    <w:rsid w:val="11440269"/>
    <w:rsid w:val="11445413"/>
    <w:rsid w:val="11451A84"/>
    <w:rsid w:val="11497F45"/>
    <w:rsid w:val="114F1524"/>
    <w:rsid w:val="11690A50"/>
    <w:rsid w:val="117D27F1"/>
    <w:rsid w:val="118C0FD9"/>
    <w:rsid w:val="1197736A"/>
    <w:rsid w:val="11CC1F83"/>
    <w:rsid w:val="11F8610A"/>
    <w:rsid w:val="12056E31"/>
    <w:rsid w:val="121B2D87"/>
    <w:rsid w:val="122C64D3"/>
    <w:rsid w:val="12506117"/>
    <w:rsid w:val="12542B31"/>
    <w:rsid w:val="126638E8"/>
    <w:rsid w:val="126D3987"/>
    <w:rsid w:val="12700820"/>
    <w:rsid w:val="12783252"/>
    <w:rsid w:val="12836FB1"/>
    <w:rsid w:val="128C3CD0"/>
    <w:rsid w:val="128D542F"/>
    <w:rsid w:val="1290166B"/>
    <w:rsid w:val="129712EC"/>
    <w:rsid w:val="129D1E62"/>
    <w:rsid w:val="12A74FA9"/>
    <w:rsid w:val="12AD71D4"/>
    <w:rsid w:val="12B87441"/>
    <w:rsid w:val="12E04ADA"/>
    <w:rsid w:val="12F548B5"/>
    <w:rsid w:val="12F60345"/>
    <w:rsid w:val="12FB4A33"/>
    <w:rsid w:val="1314318C"/>
    <w:rsid w:val="13144EB8"/>
    <w:rsid w:val="1329427D"/>
    <w:rsid w:val="13347F5F"/>
    <w:rsid w:val="13400159"/>
    <w:rsid w:val="13425907"/>
    <w:rsid w:val="1347382D"/>
    <w:rsid w:val="136C4E93"/>
    <w:rsid w:val="13714672"/>
    <w:rsid w:val="137225B3"/>
    <w:rsid w:val="13744918"/>
    <w:rsid w:val="137A0DE8"/>
    <w:rsid w:val="137A6B6F"/>
    <w:rsid w:val="137E3987"/>
    <w:rsid w:val="13827258"/>
    <w:rsid w:val="139748B1"/>
    <w:rsid w:val="139C54D6"/>
    <w:rsid w:val="13A402CF"/>
    <w:rsid w:val="13C904E8"/>
    <w:rsid w:val="13D15990"/>
    <w:rsid w:val="13D370E2"/>
    <w:rsid w:val="13DB0847"/>
    <w:rsid w:val="13EA0AB8"/>
    <w:rsid w:val="141C34DC"/>
    <w:rsid w:val="14367D70"/>
    <w:rsid w:val="143B7D8F"/>
    <w:rsid w:val="144505E4"/>
    <w:rsid w:val="14590DD3"/>
    <w:rsid w:val="145A0275"/>
    <w:rsid w:val="14611AD6"/>
    <w:rsid w:val="14827CF3"/>
    <w:rsid w:val="14871A80"/>
    <w:rsid w:val="148B0641"/>
    <w:rsid w:val="14A263FF"/>
    <w:rsid w:val="14A5136D"/>
    <w:rsid w:val="14A910E0"/>
    <w:rsid w:val="14A970A1"/>
    <w:rsid w:val="14B752A8"/>
    <w:rsid w:val="14BB6B65"/>
    <w:rsid w:val="14BE0833"/>
    <w:rsid w:val="14BF345E"/>
    <w:rsid w:val="14C67636"/>
    <w:rsid w:val="14C67B27"/>
    <w:rsid w:val="14D37496"/>
    <w:rsid w:val="14D80971"/>
    <w:rsid w:val="14E3390C"/>
    <w:rsid w:val="14E41598"/>
    <w:rsid w:val="14E5093E"/>
    <w:rsid w:val="14EA0909"/>
    <w:rsid w:val="14EB76A1"/>
    <w:rsid w:val="15037006"/>
    <w:rsid w:val="15181CBA"/>
    <w:rsid w:val="153E22B2"/>
    <w:rsid w:val="15442D25"/>
    <w:rsid w:val="154A53D4"/>
    <w:rsid w:val="15595C15"/>
    <w:rsid w:val="156E3CE7"/>
    <w:rsid w:val="157F15AE"/>
    <w:rsid w:val="158A2384"/>
    <w:rsid w:val="158C14E9"/>
    <w:rsid w:val="15911591"/>
    <w:rsid w:val="159E7422"/>
    <w:rsid w:val="15B56527"/>
    <w:rsid w:val="15BB1CFF"/>
    <w:rsid w:val="15BC2D30"/>
    <w:rsid w:val="15D16190"/>
    <w:rsid w:val="15DD6032"/>
    <w:rsid w:val="15F00DDB"/>
    <w:rsid w:val="16131A96"/>
    <w:rsid w:val="1640562C"/>
    <w:rsid w:val="16430362"/>
    <w:rsid w:val="165840B5"/>
    <w:rsid w:val="165C3D63"/>
    <w:rsid w:val="165F73F1"/>
    <w:rsid w:val="166D2D06"/>
    <w:rsid w:val="167A1EAE"/>
    <w:rsid w:val="169B0ACA"/>
    <w:rsid w:val="169D7068"/>
    <w:rsid w:val="16B36C98"/>
    <w:rsid w:val="16B65C64"/>
    <w:rsid w:val="16B81A4D"/>
    <w:rsid w:val="16D022DA"/>
    <w:rsid w:val="16D4702A"/>
    <w:rsid w:val="16E4553E"/>
    <w:rsid w:val="17072EDD"/>
    <w:rsid w:val="17142982"/>
    <w:rsid w:val="1716576D"/>
    <w:rsid w:val="17180C70"/>
    <w:rsid w:val="17317451"/>
    <w:rsid w:val="174433B4"/>
    <w:rsid w:val="174C71C5"/>
    <w:rsid w:val="1750464D"/>
    <w:rsid w:val="175959AE"/>
    <w:rsid w:val="176A722B"/>
    <w:rsid w:val="17C94D18"/>
    <w:rsid w:val="17E91C3B"/>
    <w:rsid w:val="17EC523F"/>
    <w:rsid w:val="17F6764C"/>
    <w:rsid w:val="17FD40E3"/>
    <w:rsid w:val="181044FE"/>
    <w:rsid w:val="18104A8B"/>
    <w:rsid w:val="183869F9"/>
    <w:rsid w:val="18477163"/>
    <w:rsid w:val="184C20D3"/>
    <w:rsid w:val="184D2D69"/>
    <w:rsid w:val="185A47DC"/>
    <w:rsid w:val="186D3DDE"/>
    <w:rsid w:val="187A1186"/>
    <w:rsid w:val="188646CA"/>
    <w:rsid w:val="188F4BE4"/>
    <w:rsid w:val="18943A27"/>
    <w:rsid w:val="18A330F7"/>
    <w:rsid w:val="18A55D88"/>
    <w:rsid w:val="18A6178D"/>
    <w:rsid w:val="18B137B5"/>
    <w:rsid w:val="18C6566A"/>
    <w:rsid w:val="18E90EEB"/>
    <w:rsid w:val="18FB212D"/>
    <w:rsid w:val="191B1F53"/>
    <w:rsid w:val="193E6DF5"/>
    <w:rsid w:val="193F1F95"/>
    <w:rsid w:val="196110F3"/>
    <w:rsid w:val="19696166"/>
    <w:rsid w:val="19733DBA"/>
    <w:rsid w:val="197A35E2"/>
    <w:rsid w:val="19937ED8"/>
    <w:rsid w:val="19961D39"/>
    <w:rsid w:val="19965CC8"/>
    <w:rsid w:val="19AB051F"/>
    <w:rsid w:val="19B00EEA"/>
    <w:rsid w:val="19C04DA8"/>
    <w:rsid w:val="19C66C54"/>
    <w:rsid w:val="19C70A17"/>
    <w:rsid w:val="19C93FF3"/>
    <w:rsid w:val="19D54E2C"/>
    <w:rsid w:val="1A041DFA"/>
    <w:rsid w:val="1A155008"/>
    <w:rsid w:val="1A155C60"/>
    <w:rsid w:val="1A2105C3"/>
    <w:rsid w:val="1A21549B"/>
    <w:rsid w:val="1A314705"/>
    <w:rsid w:val="1A362A09"/>
    <w:rsid w:val="1A623CD3"/>
    <w:rsid w:val="1A8144AA"/>
    <w:rsid w:val="1A8E45D6"/>
    <w:rsid w:val="1AB10A79"/>
    <w:rsid w:val="1AB30874"/>
    <w:rsid w:val="1AC23FF4"/>
    <w:rsid w:val="1AC629FA"/>
    <w:rsid w:val="1AC91FC1"/>
    <w:rsid w:val="1AE267C6"/>
    <w:rsid w:val="1AEB60A3"/>
    <w:rsid w:val="1AEE2D3E"/>
    <w:rsid w:val="1AF228EE"/>
    <w:rsid w:val="1AF73D39"/>
    <w:rsid w:val="1B0F45F0"/>
    <w:rsid w:val="1B147C7A"/>
    <w:rsid w:val="1B1B2878"/>
    <w:rsid w:val="1B20658C"/>
    <w:rsid w:val="1B2D5951"/>
    <w:rsid w:val="1B381FDF"/>
    <w:rsid w:val="1B383E1E"/>
    <w:rsid w:val="1B405CE5"/>
    <w:rsid w:val="1B4541EE"/>
    <w:rsid w:val="1B570DBB"/>
    <w:rsid w:val="1B5E32D7"/>
    <w:rsid w:val="1B680889"/>
    <w:rsid w:val="1B76203E"/>
    <w:rsid w:val="1B7D7FD5"/>
    <w:rsid w:val="1B911E9C"/>
    <w:rsid w:val="1B9665C2"/>
    <w:rsid w:val="1B995DAE"/>
    <w:rsid w:val="1BA24965"/>
    <w:rsid w:val="1BA909C8"/>
    <w:rsid w:val="1BAE4704"/>
    <w:rsid w:val="1BB83287"/>
    <w:rsid w:val="1BBB16F2"/>
    <w:rsid w:val="1BD10008"/>
    <w:rsid w:val="1BD213B5"/>
    <w:rsid w:val="1BD510D7"/>
    <w:rsid w:val="1BDD5A46"/>
    <w:rsid w:val="1BF32B40"/>
    <w:rsid w:val="1C0349FF"/>
    <w:rsid w:val="1C0E6215"/>
    <w:rsid w:val="1C1230F4"/>
    <w:rsid w:val="1C236C52"/>
    <w:rsid w:val="1C594660"/>
    <w:rsid w:val="1C642B24"/>
    <w:rsid w:val="1C6777A6"/>
    <w:rsid w:val="1C681151"/>
    <w:rsid w:val="1C6E7533"/>
    <w:rsid w:val="1C7429E7"/>
    <w:rsid w:val="1C79083E"/>
    <w:rsid w:val="1CAA405A"/>
    <w:rsid w:val="1CC4363B"/>
    <w:rsid w:val="1CCC48D2"/>
    <w:rsid w:val="1CCD534E"/>
    <w:rsid w:val="1CE139E5"/>
    <w:rsid w:val="1CE17872"/>
    <w:rsid w:val="1CE26167"/>
    <w:rsid w:val="1CE50497"/>
    <w:rsid w:val="1CF17304"/>
    <w:rsid w:val="1CF775CF"/>
    <w:rsid w:val="1D0432AA"/>
    <w:rsid w:val="1D1631C4"/>
    <w:rsid w:val="1D165BD2"/>
    <w:rsid w:val="1D292069"/>
    <w:rsid w:val="1D3E7BE4"/>
    <w:rsid w:val="1D4127B6"/>
    <w:rsid w:val="1D456C6E"/>
    <w:rsid w:val="1D4E4098"/>
    <w:rsid w:val="1D4F0D34"/>
    <w:rsid w:val="1D5D7BC6"/>
    <w:rsid w:val="1D680A8F"/>
    <w:rsid w:val="1D6D5585"/>
    <w:rsid w:val="1D6E70D6"/>
    <w:rsid w:val="1D8315F9"/>
    <w:rsid w:val="1D8358EB"/>
    <w:rsid w:val="1D92497C"/>
    <w:rsid w:val="1DAA2CA4"/>
    <w:rsid w:val="1DAB3178"/>
    <w:rsid w:val="1DBC3949"/>
    <w:rsid w:val="1DD1731B"/>
    <w:rsid w:val="1DD24BFC"/>
    <w:rsid w:val="1DD5190D"/>
    <w:rsid w:val="1E0358A7"/>
    <w:rsid w:val="1E0D155D"/>
    <w:rsid w:val="1E2C658F"/>
    <w:rsid w:val="1E2D140D"/>
    <w:rsid w:val="1E2D620F"/>
    <w:rsid w:val="1E423D9D"/>
    <w:rsid w:val="1E5054CA"/>
    <w:rsid w:val="1E554B5B"/>
    <w:rsid w:val="1E575295"/>
    <w:rsid w:val="1E785D5B"/>
    <w:rsid w:val="1E82307F"/>
    <w:rsid w:val="1E9211E3"/>
    <w:rsid w:val="1EA700D7"/>
    <w:rsid w:val="1EAF0D67"/>
    <w:rsid w:val="1EBB798A"/>
    <w:rsid w:val="1EBC7BDF"/>
    <w:rsid w:val="1EDC1414"/>
    <w:rsid w:val="1F1B6188"/>
    <w:rsid w:val="1F2C404A"/>
    <w:rsid w:val="1F503F21"/>
    <w:rsid w:val="1F596C20"/>
    <w:rsid w:val="1F5A0E6D"/>
    <w:rsid w:val="1F69018F"/>
    <w:rsid w:val="1F825F51"/>
    <w:rsid w:val="1F895F26"/>
    <w:rsid w:val="1F917FD8"/>
    <w:rsid w:val="1F99367D"/>
    <w:rsid w:val="1FAE31FE"/>
    <w:rsid w:val="1FBD2BEF"/>
    <w:rsid w:val="1FC032F6"/>
    <w:rsid w:val="1FC93A32"/>
    <w:rsid w:val="1FCD4396"/>
    <w:rsid w:val="1FD22143"/>
    <w:rsid w:val="1FE101E5"/>
    <w:rsid w:val="1FE61A1E"/>
    <w:rsid w:val="1FE62114"/>
    <w:rsid w:val="20195C15"/>
    <w:rsid w:val="201A2537"/>
    <w:rsid w:val="201B51CB"/>
    <w:rsid w:val="20297896"/>
    <w:rsid w:val="202B7527"/>
    <w:rsid w:val="204108C6"/>
    <w:rsid w:val="20480471"/>
    <w:rsid w:val="20552DA7"/>
    <w:rsid w:val="20621D79"/>
    <w:rsid w:val="2063705E"/>
    <w:rsid w:val="206A1FF4"/>
    <w:rsid w:val="20740913"/>
    <w:rsid w:val="20790F66"/>
    <w:rsid w:val="207A1652"/>
    <w:rsid w:val="20830A1A"/>
    <w:rsid w:val="208B4690"/>
    <w:rsid w:val="209D61AA"/>
    <w:rsid w:val="20AF64F6"/>
    <w:rsid w:val="20B37649"/>
    <w:rsid w:val="20C431B0"/>
    <w:rsid w:val="20C816DA"/>
    <w:rsid w:val="20E70C8C"/>
    <w:rsid w:val="20F56CCC"/>
    <w:rsid w:val="20FA2E56"/>
    <w:rsid w:val="20FA4460"/>
    <w:rsid w:val="21002506"/>
    <w:rsid w:val="21012835"/>
    <w:rsid w:val="210A722A"/>
    <w:rsid w:val="212D6022"/>
    <w:rsid w:val="21414607"/>
    <w:rsid w:val="214721AF"/>
    <w:rsid w:val="21633662"/>
    <w:rsid w:val="21725CE7"/>
    <w:rsid w:val="2195326F"/>
    <w:rsid w:val="219624CE"/>
    <w:rsid w:val="21AF4676"/>
    <w:rsid w:val="21ED0D79"/>
    <w:rsid w:val="221A0CB9"/>
    <w:rsid w:val="221D3734"/>
    <w:rsid w:val="222D2370"/>
    <w:rsid w:val="22392ADD"/>
    <w:rsid w:val="224563CE"/>
    <w:rsid w:val="2252106E"/>
    <w:rsid w:val="22523826"/>
    <w:rsid w:val="22627AEE"/>
    <w:rsid w:val="22711792"/>
    <w:rsid w:val="22820AF6"/>
    <w:rsid w:val="228E48ED"/>
    <w:rsid w:val="22902F40"/>
    <w:rsid w:val="2294215F"/>
    <w:rsid w:val="229D5E0C"/>
    <w:rsid w:val="22A00834"/>
    <w:rsid w:val="22B319B8"/>
    <w:rsid w:val="22B911FB"/>
    <w:rsid w:val="22BD2C13"/>
    <w:rsid w:val="22C0120A"/>
    <w:rsid w:val="22C61BC0"/>
    <w:rsid w:val="22D97561"/>
    <w:rsid w:val="22E90157"/>
    <w:rsid w:val="23076329"/>
    <w:rsid w:val="230A03BF"/>
    <w:rsid w:val="232B6253"/>
    <w:rsid w:val="23356F18"/>
    <w:rsid w:val="234C0658"/>
    <w:rsid w:val="235674A0"/>
    <w:rsid w:val="237544B8"/>
    <w:rsid w:val="237A1A37"/>
    <w:rsid w:val="237B28FE"/>
    <w:rsid w:val="237B72F7"/>
    <w:rsid w:val="23921869"/>
    <w:rsid w:val="23A90B69"/>
    <w:rsid w:val="23B665A6"/>
    <w:rsid w:val="23B7522F"/>
    <w:rsid w:val="23CE5E4B"/>
    <w:rsid w:val="23FC6FD6"/>
    <w:rsid w:val="24046325"/>
    <w:rsid w:val="240F31D1"/>
    <w:rsid w:val="24264D38"/>
    <w:rsid w:val="243271D2"/>
    <w:rsid w:val="246014A5"/>
    <w:rsid w:val="247C3AE8"/>
    <w:rsid w:val="24821172"/>
    <w:rsid w:val="248E2A1B"/>
    <w:rsid w:val="2490727A"/>
    <w:rsid w:val="249706A1"/>
    <w:rsid w:val="249A5961"/>
    <w:rsid w:val="24C64923"/>
    <w:rsid w:val="24C66C6F"/>
    <w:rsid w:val="2523369E"/>
    <w:rsid w:val="252C7E33"/>
    <w:rsid w:val="25362377"/>
    <w:rsid w:val="25364E81"/>
    <w:rsid w:val="2542150F"/>
    <w:rsid w:val="25434C66"/>
    <w:rsid w:val="25514FAB"/>
    <w:rsid w:val="255E7B7D"/>
    <w:rsid w:val="255F0B60"/>
    <w:rsid w:val="25664EBA"/>
    <w:rsid w:val="256A4803"/>
    <w:rsid w:val="256B4A37"/>
    <w:rsid w:val="256C4664"/>
    <w:rsid w:val="2575332C"/>
    <w:rsid w:val="25782CD6"/>
    <w:rsid w:val="257C6FB2"/>
    <w:rsid w:val="25832195"/>
    <w:rsid w:val="258745AD"/>
    <w:rsid w:val="259B1B5A"/>
    <w:rsid w:val="25AC5304"/>
    <w:rsid w:val="25B65957"/>
    <w:rsid w:val="25BB2902"/>
    <w:rsid w:val="25C60A8C"/>
    <w:rsid w:val="25CA3E9C"/>
    <w:rsid w:val="25E64952"/>
    <w:rsid w:val="25F84DEE"/>
    <w:rsid w:val="260747F4"/>
    <w:rsid w:val="2609257A"/>
    <w:rsid w:val="260D5B51"/>
    <w:rsid w:val="260E303E"/>
    <w:rsid w:val="26156D2C"/>
    <w:rsid w:val="2618033A"/>
    <w:rsid w:val="261A4BF7"/>
    <w:rsid w:val="263B5F44"/>
    <w:rsid w:val="26433E01"/>
    <w:rsid w:val="264B4FF8"/>
    <w:rsid w:val="26583E52"/>
    <w:rsid w:val="266A0211"/>
    <w:rsid w:val="266D66A9"/>
    <w:rsid w:val="26736805"/>
    <w:rsid w:val="2684042C"/>
    <w:rsid w:val="26847B59"/>
    <w:rsid w:val="268E7F4D"/>
    <w:rsid w:val="26A00320"/>
    <w:rsid w:val="26AC1A69"/>
    <w:rsid w:val="26AD2E12"/>
    <w:rsid w:val="26AE2F86"/>
    <w:rsid w:val="26EE47DA"/>
    <w:rsid w:val="26F30BCA"/>
    <w:rsid w:val="26F6294F"/>
    <w:rsid w:val="2704340F"/>
    <w:rsid w:val="270625A4"/>
    <w:rsid w:val="270F5023"/>
    <w:rsid w:val="27125FA8"/>
    <w:rsid w:val="2728739D"/>
    <w:rsid w:val="2740686A"/>
    <w:rsid w:val="27424579"/>
    <w:rsid w:val="27505D92"/>
    <w:rsid w:val="2751350E"/>
    <w:rsid w:val="275A5455"/>
    <w:rsid w:val="27743D5D"/>
    <w:rsid w:val="27842BF2"/>
    <w:rsid w:val="27A1542A"/>
    <w:rsid w:val="27A16204"/>
    <w:rsid w:val="27BF26F1"/>
    <w:rsid w:val="27C546B8"/>
    <w:rsid w:val="27CB7955"/>
    <w:rsid w:val="27D824EE"/>
    <w:rsid w:val="27DF1E78"/>
    <w:rsid w:val="27DF4D24"/>
    <w:rsid w:val="27E46DE5"/>
    <w:rsid w:val="27FF6692"/>
    <w:rsid w:val="28021999"/>
    <w:rsid w:val="28147751"/>
    <w:rsid w:val="282B44F6"/>
    <w:rsid w:val="2833349B"/>
    <w:rsid w:val="283A371F"/>
    <w:rsid w:val="28444B9A"/>
    <w:rsid w:val="2851457A"/>
    <w:rsid w:val="28543C10"/>
    <w:rsid w:val="28626B37"/>
    <w:rsid w:val="286D0328"/>
    <w:rsid w:val="287078D9"/>
    <w:rsid w:val="287E00E9"/>
    <w:rsid w:val="28840408"/>
    <w:rsid w:val="28912F56"/>
    <w:rsid w:val="289E0FB2"/>
    <w:rsid w:val="28CB6446"/>
    <w:rsid w:val="28EB10B1"/>
    <w:rsid w:val="28F3326F"/>
    <w:rsid w:val="28FE6EEF"/>
    <w:rsid w:val="29180BCA"/>
    <w:rsid w:val="291D65CF"/>
    <w:rsid w:val="29202D2C"/>
    <w:rsid w:val="29323A24"/>
    <w:rsid w:val="29387017"/>
    <w:rsid w:val="2969494F"/>
    <w:rsid w:val="296D367F"/>
    <w:rsid w:val="297F131E"/>
    <w:rsid w:val="29804F4F"/>
    <w:rsid w:val="298D3106"/>
    <w:rsid w:val="2994595F"/>
    <w:rsid w:val="299E497E"/>
    <w:rsid w:val="29A003C5"/>
    <w:rsid w:val="29A23C6C"/>
    <w:rsid w:val="29A8144E"/>
    <w:rsid w:val="29AA65A8"/>
    <w:rsid w:val="29CA4E9C"/>
    <w:rsid w:val="29D335AD"/>
    <w:rsid w:val="29E01FB7"/>
    <w:rsid w:val="29E1356D"/>
    <w:rsid w:val="29E95332"/>
    <w:rsid w:val="2A16223D"/>
    <w:rsid w:val="2A172D9D"/>
    <w:rsid w:val="2A256016"/>
    <w:rsid w:val="2A2C4025"/>
    <w:rsid w:val="2A3D1958"/>
    <w:rsid w:val="2A3E594C"/>
    <w:rsid w:val="2A783B26"/>
    <w:rsid w:val="2A862114"/>
    <w:rsid w:val="2AA16BC7"/>
    <w:rsid w:val="2AAE2FE0"/>
    <w:rsid w:val="2AB63574"/>
    <w:rsid w:val="2AD57F1A"/>
    <w:rsid w:val="2AD620D8"/>
    <w:rsid w:val="2ADC6122"/>
    <w:rsid w:val="2AE67551"/>
    <w:rsid w:val="2B0626A5"/>
    <w:rsid w:val="2B0C4ADB"/>
    <w:rsid w:val="2B100906"/>
    <w:rsid w:val="2B211371"/>
    <w:rsid w:val="2B227891"/>
    <w:rsid w:val="2B3E6045"/>
    <w:rsid w:val="2B644C3D"/>
    <w:rsid w:val="2B665F42"/>
    <w:rsid w:val="2B804C74"/>
    <w:rsid w:val="2B8D7490"/>
    <w:rsid w:val="2B923428"/>
    <w:rsid w:val="2BAC348D"/>
    <w:rsid w:val="2BAC7CEA"/>
    <w:rsid w:val="2BB63295"/>
    <w:rsid w:val="2BB7153B"/>
    <w:rsid w:val="2BCA6243"/>
    <w:rsid w:val="2BE26F1B"/>
    <w:rsid w:val="2BE64D82"/>
    <w:rsid w:val="2BED66D6"/>
    <w:rsid w:val="2BEF7ADE"/>
    <w:rsid w:val="2C01768D"/>
    <w:rsid w:val="2C023128"/>
    <w:rsid w:val="2C1F0720"/>
    <w:rsid w:val="2C2E7786"/>
    <w:rsid w:val="2C355660"/>
    <w:rsid w:val="2C3A6861"/>
    <w:rsid w:val="2C467645"/>
    <w:rsid w:val="2C544C85"/>
    <w:rsid w:val="2C5914CB"/>
    <w:rsid w:val="2C73282C"/>
    <w:rsid w:val="2C733C9D"/>
    <w:rsid w:val="2C78168E"/>
    <w:rsid w:val="2C7C08A5"/>
    <w:rsid w:val="2C975A5F"/>
    <w:rsid w:val="2C9E14C2"/>
    <w:rsid w:val="2CAF2153"/>
    <w:rsid w:val="2CB955A4"/>
    <w:rsid w:val="2CBD490F"/>
    <w:rsid w:val="2CDA5AA3"/>
    <w:rsid w:val="2CED1B05"/>
    <w:rsid w:val="2D104C0E"/>
    <w:rsid w:val="2D1B4E83"/>
    <w:rsid w:val="2D1D3C0D"/>
    <w:rsid w:val="2D1F76A6"/>
    <w:rsid w:val="2D2155E6"/>
    <w:rsid w:val="2D24719C"/>
    <w:rsid w:val="2D2611C6"/>
    <w:rsid w:val="2D27265E"/>
    <w:rsid w:val="2D293BFC"/>
    <w:rsid w:val="2D390796"/>
    <w:rsid w:val="2D39439A"/>
    <w:rsid w:val="2D437A51"/>
    <w:rsid w:val="2D445345"/>
    <w:rsid w:val="2D54223F"/>
    <w:rsid w:val="2D622E25"/>
    <w:rsid w:val="2D642BF7"/>
    <w:rsid w:val="2D6766A9"/>
    <w:rsid w:val="2D7A1D6F"/>
    <w:rsid w:val="2D850B63"/>
    <w:rsid w:val="2D936B2F"/>
    <w:rsid w:val="2D94355E"/>
    <w:rsid w:val="2D943851"/>
    <w:rsid w:val="2D9F2F2F"/>
    <w:rsid w:val="2DAA28F9"/>
    <w:rsid w:val="2DC36856"/>
    <w:rsid w:val="2DCE7635"/>
    <w:rsid w:val="2DDC71C5"/>
    <w:rsid w:val="2DE44014"/>
    <w:rsid w:val="2DEE79E2"/>
    <w:rsid w:val="2E0226C6"/>
    <w:rsid w:val="2E051D0E"/>
    <w:rsid w:val="2E0844DD"/>
    <w:rsid w:val="2E2D1F53"/>
    <w:rsid w:val="2E385CCA"/>
    <w:rsid w:val="2E3B7F28"/>
    <w:rsid w:val="2E473B2C"/>
    <w:rsid w:val="2E4E4AC4"/>
    <w:rsid w:val="2E5821D0"/>
    <w:rsid w:val="2E584954"/>
    <w:rsid w:val="2E5910A0"/>
    <w:rsid w:val="2E597BF5"/>
    <w:rsid w:val="2E5B16B8"/>
    <w:rsid w:val="2E5E72E1"/>
    <w:rsid w:val="2E64585F"/>
    <w:rsid w:val="2E794119"/>
    <w:rsid w:val="2E967356"/>
    <w:rsid w:val="2E9C0A98"/>
    <w:rsid w:val="2EAD52A8"/>
    <w:rsid w:val="2ECA37E4"/>
    <w:rsid w:val="2ECA4AD8"/>
    <w:rsid w:val="2ECD71FA"/>
    <w:rsid w:val="2EF47418"/>
    <w:rsid w:val="2F053CC4"/>
    <w:rsid w:val="2F256F91"/>
    <w:rsid w:val="2F292451"/>
    <w:rsid w:val="2F324C8E"/>
    <w:rsid w:val="2F377185"/>
    <w:rsid w:val="2F451F9E"/>
    <w:rsid w:val="2F6E12E0"/>
    <w:rsid w:val="2F8C2F15"/>
    <w:rsid w:val="2F9D0EC6"/>
    <w:rsid w:val="2F9E4FD2"/>
    <w:rsid w:val="2FC354EE"/>
    <w:rsid w:val="2FCF25FE"/>
    <w:rsid w:val="2FEF2B33"/>
    <w:rsid w:val="2FF8263D"/>
    <w:rsid w:val="2FFD12DB"/>
    <w:rsid w:val="300816DD"/>
    <w:rsid w:val="300C7F5A"/>
    <w:rsid w:val="302259DF"/>
    <w:rsid w:val="302B2B77"/>
    <w:rsid w:val="30394A30"/>
    <w:rsid w:val="304C4307"/>
    <w:rsid w:val="305411DB"/>
    <w:rsid w:val="305A100E"/>
    <w:rsid w:val="307050B3"/>
    <w:rsid w:val="30840E28"/>
    <w:rsid w:val="30906E39"/>
    <w:rsid w:val="309471FE"/>
    <w:rsid w:val="309A4A5A"/>
    <w:rsid w:val="309E5369"/>
    <w:rsid w:val="30A20622"/>
    <w:rsid w:val="30D176FA"/>
    <w:rsid w:val="30E30173"/>
    <w:rsid w:val="30FC77ED"/>
    <w:rsid w:val="311E207F"/>
    <w:rsid w:val="31262F51"/>
    <w:rsid w:val="312B4AB9"/>
    <w:rsid w:val="312F4553"/>
    <w:rsid w:val="31324CCC"/>
    <w:rsid w:val="31370ABC"/>
    <w:rsid w:val="3137209B"/>
    <w:rsid w:val="31573A83"/>
    <w:rsid w:val="31646663"/>
    <w:rsid w:val="31733F7B"/>
    <w:rsid w:val="317531EE"/>
    <w:rsid w:val="318A2717"/>
    <w:rsid w:val="318C4265"/>
    <w:rsid w:val="31A459B9"/>
    <w:rsid w:val="31B444D4"/>
    <w:rsid w:val="31B81EDA"/>
    <w:rsid w:val="31C51434"/>
    <w:rsid w:val="31D12891"/>
    <w:rsid w:val="31D22CC8"/>
    <w:rsid w:val="31DC6E5B"/>
    <w:rsid w:val="31E62293"/>
    <w:rsid w:val="31E71A05"/>
    <w:rsid w:val="31E97D80"/>
    <w:rsid w:val="31F02294"/>
    <w:rsid w:val="31F44502"/>
    <w:rsid w:val="31FB2044"/>
    <w:rsid w:val="31FB253E"/>
    <w:rsid w:val="320574EA"/>
    <w:rsid w:val="320F7E48"/>
    <w:rsid w:val="322C20DD"/>
    <w:rsid w:val="32316565"/>
    <w:rsid w:val="32357A32"/>
    <w:rsid w:val="32372E3C"/>
    <w:rsid w:val="324F180D"/>
    <w:rsid w:val="325466AE"/>
    <w:rsid w:val="32567081"/>
    <w:rsid w:val="326038F6"/>
    <w:rsid w:val="326133B8"/>
    <w:rsid w:val="326313BC"/>
    <w:rsid w:val="32660FC5"/>
    <w:rsid w:val="327518E3"/>
    <w:rsid w:val="327E3602"/>
    <w:rsid w:val="32824F00"/>
    <w:rsid w:val="328603FE"/>
    <w:rsid w:val="32864081"/>
    <w:rsid w:val="328A08D2"/>
    <w:rsid w:val="32A92D2C"/>
    <w:rsid w:val="32BF0677"/>
    <w:rsid w:val="32CA205B"/>
    <w:rsid w:val="32CA5BBB"/>
    <w:rsid w:val="32D912FC"/>
    <w:rsid w:val="32E16C89"/>
    <w:rsid w:val="33052C19"/>
    <w:rsid w:val="33064C13"/>
    <w:rsid w:val="330E6945"/>
    <w:rsid w:val="33307FF6"/>
    <w:rsid w:val="3342031D"/>
    <w:rsid w:val="334E525C"/>
    <w:rsid w:val="335000F5"/>
    <w:rsid w:val="335055DE"/>
    <w:rsid w:val="33682E68"/>
    <w:rsid w:val="33871FDF"/>
    <w:rsid w:val="33916FB5"/>
    <w:rsid w:val="339344F1"/>
    <w:rsid w:val="339C6E3C"/>
    <w:rsid w:val="339E6A47"/>
    <w:rsid w:val="33A2245F"/>
    <w:rsid w:val="33C5697B"/>
    <w:rsid w:val="33CB1ED1"/>
    <w:rsid w:val="33E92B45"/>
    <w:rsid w:val="33EB62BE"/>
    <w:rsid w:val="342E2B27"/>
    <w:rsid w:val="344142B6"/>
    <w:rsid w:val="344C2648"/>
    <w:rsid w:val="344E1A9B"/>
    <w:rsid w:val="345E6E5E"/>
    <w:rsid w:val="34687C5E"/>
    <w:rsid w:val="34741C4A"/>
    <w:rsid w:val="34744EFE"/>
    <w:rsid w:val="34777619"/>
    <w:rsid w:val="347A711C"/>
    <w:rsid w:val="34B678E3"/>
    <w:rsid w:val="34C23E33"/>
    <w:rsid w:val="34C72B64"/>
    <w:rsid w:val="34D10BAC"/>
    <w:rsid w:val="34EB1D47"/>
    <w:rsid w:val="34F25A4D"/>
    <w:rsid w:val="351A1AD0"/>
    <w:rsid w:val="35224626"/>
    <w:rsid w:val="354D6802"/>
    <w:rsid w:val="359479E0"/>
    <w:rsid w:val="35C36441"/>
    <w:rsid w:val="35D344DD"/>
    <w:rsid w:val="35DC2EB9"/>
    <w:rsid w:val="35E65B6A"/>
    <w:rsid w:val="35F70B88"/>
    <w:rsid w:val="35FC7182"/>
    <w:rsid w:val="360B0DFE"/>
    <w:rsid w:val="361D62D1"/>
    <w:rsid w:val="36240BCF"/>
    <w:rsid w:val="362872B0"/>
    <w:rsid w:val="362C03EF"/>
    <w:rsid w:val="362C297C"/>
    <w:rsid w:val="3659319C"/>
    <w:rsid w:val="366D31C5"/>
    <w:rsid w:val="366F435B"/>
    <w:rsid w:val="368A62A7"/>
    <w:rsid w:val="36AB59D2"/>
    <w:rsid w:val="36B63532"/>
    <w:rsid w:val="36B71424"/>
    <w:rsid w:val="36D24132"/>
    <w:rsid w:val="36D732DE"/>
    <w:rsid w:val="36DF3716"/>
    <w:rsid w:val="36E23A6B"/>
    <w:rsid w:val="36ED5071"/>
    <w:rsid w:val="36F01431"/>
    <w:rsid w:val="36FA52B9"/>
    <w:rsid w:val="370A20E8"/>
    <w:rsid w:val="37115B5B"/>
    <w:rsid w:val="37257AFE"/>
    <w:rsid w:val="37292673"/>
    <w:rsid w:val="37331963"/>
    <w:rsid w:val="373A1E11"/>
    <w:rsid w:val="37493473"/>
    <w:rsid w:val="37563DDE"/>
    <w:rsid w:val="375B6AF2"/>
    <w:rsid w:val="37684573"/>
    <w:rsid w:val="377550F8"/>
    <w:rsid w:val="37876E59"/>
    <w:rsid w:val="37A93E9C"/>
    <w:rsid w:val="37B713C2"/>
    <w:rsid w:val="37BD147C"/>
    <w:rsid w:val="37D37B44"/>
    <w:rsid w:val="37DC04B5"/>
    <w:rsid w:val="37E00D3A"/>
    <w:rsid w:val="37E3685D"/>
    <w:rsid w:val="37E47A67"/>
    <w:rsid w:val="37E6628A"/>
    <w:rsid w:val="37E76BFF"/>
    <w:rsid w:val="383B014F"/>
    <w:rsid w:val="383E3254"/>
    <w:rsid w:val="38504F55"/>
    <w:rsid w:val="38533165"/>
    <w:rsid w:val="385E5A01"/>
    <w:rsid w:val="38655CB2"/>
    <w:rsid w:val="38710629"/>
    <w:rsid w:val="38796AAF"/>
    <w:rsid w:val="389D41C1"/>
    <w:rsid w:val="38A449F4"/>
    <w:rsid w:val="38B76194"/>
    <w:rsid w:val="38C34BB0"/>
    <w:rsid w:val="38C83A95"/>
    <w:rsid w:val="38C86AB4"/>
    <w:rsid w:val="38D53975"/>
    <w:rsid w:val="38E350E4"/>
    <w:rsid w:val="38F62A80"/>
    <w:rsid w:val="39022D86"/>
    <w:rsid w:val="39062E86"/>
    <w:rsid w:val="39080FCD"/>
    <w:rsid w:val="39196BBD"/>
    <w:rsid w:val="391C7F67"/>
    <w:rsid w:val="39340DC7"/>
    <w:rsid w:val="39404563"/>
    <w:rsid w:val="3941592E"/>
    <w:rsid w:val="39532652"/>
    <w:rsid w:val="395C76C0"/>
    <w:rsid w:val="39626404"/>
    <w:rsid w:val="39665F81"/>
    <w:rsid w:val="396B0138"/>
    <w:rsid w:val="396B2A3F"/>
    <w:rsid w:val="39784811"/>
    <w:rsid w:val="39847EB0"/>
    <w:rsid w:val="39A6126F"/>
    <w:rsid w:val="39C7091B"/>
    <w:rsid w:val="39CA344C"/>
    <w:rsid w:val="39CB3D50"/>
    <w:rsid w:val="39CD3D8A"/>
    <w:rsid w:val="39D533A8"/>
    <w:rsid w:val="39D92C7C"/>
    <w:rsid w:val="3A005926"/>
    <w:rsid w:val="3A190139"/>
    <w:rsid w:val="3A22512E"/>
    <w:rsid w:val="3A3240EB"/>
    <w:rsid w:val="3A373388"/>
    <w:rsid w:val="3A38534F"/>
    <w:rsid w:val="3A4E64A3"/>
    <w:rsid w:val="3A5544F3"/>
    <w:rsid w:val="3A704A2C"/>
    <w:rsid w:val="3A7E4E86"/>
    <w:rsid w:val="3A8E3546"/>
    <w:rsid w:val="3A983970"/>
    <w:rsid w:val="3AC5451B"/>
    <w:rsid w:val="3AD81E7C"/>
    <w:rsid w:val="3ADC3EE0"/>
    <w:rsid w:val="3ADE7EEF"/>
    <w:rsid w:val="3AFB478A"/>
    <w:rsid w:val="3AFD53D4"/>
    <w:rsid w:val="3B1C0F1B"/>
    <w:rsid w:val="3B200FED"/>
    <w:rsid w:val="3B30272B"/>
    <w:rsid w:val="3B331D53"/>
    <w:rsid w:val="3B5B6B92"/>
    <w:rsid w:val="3B612EFA"/>
    <w:rsid w:val="3B6C52D8"/>
    <w:rsid w:val="3B7719B9"/>
    <w:rsid w:val="3B9401DF"/>
    <w:rsid w:val="3B9F29DF"/>
    <w:rsid w:val="3BA646C2"/>
    <w:rsid w:val="3BAD3DEC"/>
    <w:rsid w:val="3BB139CE"/>
    <w:rsid w:val="3BB54C35"/>
    <w:rsid w:val="3BB724A9"/>
    <w:rsid w:val="3BB808B6"/>
    <w:rsid w:val="3BC557AF"/>
    <w:rsid w:val="3BD10C2F"/>
    <w:rsid w:val="3BDE1764"/>
    <w:rsid w:val="3BE16CCB"/>
    <w:rsid w:val="3BF422E0"/>
    <w:rsid w:val="3BF5376E"/>
    <w:rsid w:val="3C0132A7"/>
    <w:rsid w:val="3C033A84"/>
    <w:rsid w:val="3C0376C1"/>
    <w:rsid w:val="3C06413A"/>
    <w:rsid w:val="3C07367A"/>
    <w:rsid w:val="3C076155"/>
    <w:rsid w:val="3C0A692A"/>
    <w:rsid w:val="3C13079F"/>
    <w:rsid w:val="3C25058E"/>
    <w:rsid w:val="3C3766A3"/>
    <w:rsid w:val="3C3A2BDD"/>
    <w:rsid w:val="3C3A3753"/>
    <w:rsid w:val="3C437FF1"/>
    <w:rsid w:val="3C593492"/>
    <w:rsid w:val="3C5A3EB1"/>
    <w:rsid w:val="3C5F7E02"/>
    <w:rsid w:val="3C695677"/>
    <w:rsid w:val="3C763177"/>
    <w:rsid w:val="3C777B46"/>
    <w:rsid w:val="3C814C6B"/>
    <w:rsid w:val="3C871A6F"/>
    <w:rsid w:val="3C8F28CC"/>
    <w:rsid w:val="3C8F32FB"/>
    <w:rsid w:val="3C8F7C40"/>
    <w:rsid w:val="3CAA368D"/>
    <w:rsid w:val="3CC13DBB"/>
    <w:rsid w:val="3CC75CC4"/>
    <w:rsid w:val="3CCC28C3"/>
    <w:rsid w:val="3CDD2767"/>
    <w:rsid w:val="3CE16C26"/>
    <w:rsid w:val="3CE3064F"/>
    <w:rsid w:val="3CEB71EC"/>
    <w:rsid w:val="3CF90C5B"/>
    <w:rsid w:val="3D036DCA"/>
    <w:rsid w:val="3D170AC5"/>
    <w:rsid w:val="3D283268"/>
    <w:rsid w:val="3D3302A9"/>
    <w:rsid w:val="3D3B217C"/>
    <w:rsid w:val="3D3B7070"/>
    <w:rsid w:val="3D3F6DE2"/>
    <w:rsid w:val="3D504924"/>
    <w:rsid w:val="3D536404"/>
    <w:rsid w:val="3D581D30"/>
    <w:rsid w:val="3D5B6538"/>
    <w:rsid w:val="3D681228"/>
    <w:rsid w:val="3D684593"/>
    <w:rsid w:val="3D76618C"/>
    <w:rsid w:val="3D810D7B"/>
    <w:rsid w:val="3D856994"/>
    <w:rsid w:val="3D8F67FE"/>
    <w:rsid w:val="3D9823E0"/>
    <w:rsid w:val="3D9A5B69"/>
    <w:rsid w:val="3DB62637"/>
    <w:rsid w:val="3DB633CE"/>
    <w:rsid w:val="3DB72727"/>
    <w:rsid w:val="3DB85894"/>
    <w:rsid w:val="3DCC1CEF"/>
    <w:rsid w:val="3DD15CEB"/>
    <w:rsid w:val="3DD8069F"/>
    <w:rsid w:val="3DED5AA7"/>
    <w:rsid w:val="3E0B13FA"/>
    <w:rsid w:val="3E1251DE"/>
    <w:rsid w:val="3E133B6C"/>
    <w:rsid w:val="3E277585"/>
    <w:rsid w:val="3E415ED5"/>
    <w:rsid w:val="3E430A34"/>
    <w:rsid w:val="3E492E4C"/>
    <w:rsid w:val="3E4E4F49"/>
    <w:rsid w:val="3E5927B4"/>
    <w:rsid w:val="3E6E6240"/>
    <w:rsid w:val="3EA00DCD"/>
    <w:rsid w:val="3EA44FC6"/>
    <w:rsid w:val="3EA83CE3"/>
    <w:rsid w:val="3EAE0D21"/>
    <w:rsid w:val="3EBB51F4"/>
    <w:rsid w:val="3EDB67AD"/>
    <w:rsid w:val="3EDC7545"/>
    <w:rsid w:val="3EEC7087"/>
    <w:rsid w:val="3F105D0A"/>
    <w:rsid w:val="3F145039"/>
    <w:rsid w:val="3F3B0FCC"/>
    <w:rsid w:val="3F3D0E82"/>
    <w:rsid w:val="3F4125A9"/>
    <w:rsid w:val="3F463150"/>
    <w:rsid w:val="3F4F7E11"/>
    <w:rsid w:val="3F576B16"/>
    <w:rsid w:val="3F6276B4"/>
    <w:rsid w:val="3F66240F"/>
    <w:rsid w:val="3F8D0BEA"/>
    <w:rsid w:val="3F8F64D8"/>
    <w:rsid w:val="3F9B2B84"/>
    <w:rsid w:val="3FBC6341"/>
    <w:rsid w:val="3FC00EF3"/>
    <w:rsid w:val="3FD12131"/>
    <w:rsid w:val="3FF966F1"/>
    <w:rsid w:val="400F5A16"/>
    <w:rsid w:val="40135933"/>
    <w:rsid w:val="401C555D"/>
    <w:rsid w:val="40224B89"/>
    <w:rsid w:val="403F3C2F"/>
    <w:rsid w:val="404A138A"/>
    <w:rsid w:val="40504B71"/>
    <w:rsid w:val="40562031"/>
    <w:rsid w:val="40582C5E"/>
    <w:rsid w:val="405D321D"/>
    <w:rsid w:val="405D63EB"/>
    <w:rsid w:val="40600DAE"/>
    <w:rsid w:val="40717E3B"/>
    <w:rsid w:val="40965A05"/>
    <w:rsid w:val="40BC37E8"/>
    <w:rsid w:val="40DE41F6"/>
    <w:rsid w:val="40E81F8C"/>
    <w:rsid w:val="40EC4082"/>
    <w:rsid w:val="40FB1616"/>
    <w:rsid w:val="410514EE"/>
    <w:rsid w:val="410826A3"/>
    <w:rsid w:val="410941EE"/>
    <w:rsid w:val="41104B56"/>
    <w:rsid w:val="4116427C"/>
    <w:rsid w:val="4133274C"/>
    <w:rsid w:val="41360EA3"/>
    <w:rsid w:val="41420358"/>
    <w:rsid w:val="41546FC2"/>
    <w:rsid w:val="415D3A2C"/>
    <w:rsid w:val="416D4949"/>
    <w:rsid w:val="41786C52"/>
    <w:rsid w:val="4184474F"/>
    <w:rsid w:val="418D7A83"/>
    <w:rsid w:val="41AC0489"/>
    <w:rsid w:val="41B26117"/>
    <w:rsid w:val="41BD61B7"/>
    <w:rsid w:val="41C07071"/>
    <w:rsid w:val="41C1354C"/>
    <w:rsid w:val="41D024EE"/>
    <w:rsid w:val="41D06E5B"/>
    <w:rsid w:val="41D2390E"/>
    <w:rsid w:val="41E65D5A"/>
    <w:rsid w:val="41EE18D3"/>
    <w:rsid w:val="41FD067F"/>
    <w:rsid w:val="42047352"/>
    <w:rsid w:val="42152002"/>
    <w:rsid w:val="422546E5"/>
    <w:rsid w:val="422D6DA0"/>
    <w:rsid w:val="42331840"/>
    <w:rsid w:val="423C15B9"/>
    <w:rsid w:val="42426155"/>
    <w:rsid w:val="424377D9"/>
    <w:rsid w:val="424A17A3"/>
    <w:rsid w:val="42500259"/>
    <w:rsid w:val="425126E1"/>
    <w:rsid w:val="4258410D"/>
    <w:rsid w:val="426A0492"/>
    <w:rsid w:val="427245EB"/>
    <w:rsid w:val="428D12FC"/>
    <w:rsid w:val="42A16AFE"/>
    <w:rsid w:val="42B47491"/>
    <w:rsid w:val="42B51ED4"/>
    <w:rsid w:val="42C84A20"/>
    <w:rsid w:val="42C92685"/>
    <w:rsid w:val="42DF227F"/>
    <w:rsid w:val="430B5D6B"/>
    <w:rsid w:val="431277AA"/>
    <w:rsid w:val="43251536"/>
    <w:rsid w:val="432846F5"/>
    <w:rsid w:val="432A1241"/>
    <w:rsid w:val="432F1E46"/>
    <w:rsid w:val="434C71F8"/>
    <w:rsid w:val="43592C8A"/>
    <w:rsid w:val="43606489"/>
    <w:rsid w:val="436B35D4"/>
    <w:rsid w:val="43770427"/>
    <w:rsid w:val="43842A91"/>
    <w:rsid w:val="439E0CE5"/>
    <w:rsid w:val="43AA4D4F"/>
    <w:rsid w:val="43AD2714"/>
    <w:rsid w:val="43B50E64"/>
    <w:rsid w:val="43C770CB"/>
    <w:rsid w:val="43C85982"/>
    <w:rsid w:val="43DD57CD"/>
    <w:rsid w:val="43E63364"/>
    <w:rsid w:val="43EC32BE"/>
    <w:rsid w:val="43ED2166"/>
    <w:rsid w:val="43EF4482"/>
    <w:rsid w:val="43F01F04"/>
    <w:rsid w:val="43F718C6"/>
    <w:rsid w:val="44013B1D"/>
    <w:rsid w:val="44020416"/>
    <w:rsid w:val="4408086E"/>
    <w:rsid w:val="440C40BC"/>
    <w:rsid w:val="44115CBC"/>
    <w:rsid w:val="44395B7B"/>
    <w:rsid w:val="444C0933"/>
    <w:rsid w:val="445D548D"/>
    <w:rsid w:val="44764038"/>
    <w:rsid w:val="447C4264"/>
    <w:rsid w:val="448D7804"/>
    <w:rsid w:val="449B3BE0"/>
    <w:rsid w:val="44BF3856"/>
    <w:rsid w:val="44D50999"/>
    <w:rsid w:val="44DB6C58"/>
    <w:rsid w:val="44E227F0"/>
    <w:rsid w:val="44EC1B60"/>
    <w:rsid w:val="44F35F3F"/>
    <w:rsid w:val="44FF1AEC"/>
    <w:rsid w:val="450D5F67"/>
    <w:rsid w:val="450F4542"/>
    <w:rsid w:val="451E1A87"/>
    <w:rsid w:val="453D41DB"/>
    <w:rsid w:val="45497C05"/>
    <w:rsid w:val="4553409B"/>
    <w:rsid w:val="455E5605"/>
    <w:rsid w:val="45660C19"/>
    <w:rsid w:val="45702CB9"/>
    <w:rsid w:val="457943A5"/>
    <w:rsid w:val="457B47AB"/>
    <w:rsid w:val="459270B2"/>
    <w:rsid w:val="45936423"/>
    <w:rsid w:val="45966596"/>
    <w:rsid w:val="45A565E8"/>
    <w:rsid w:val="45AE0F60"/>
    <w:rsid w:val="45B22AA5"/>
    <w:rsid w:val="45BE6D4D"/>
    <w:rsid w:val="45C77D66"/>
    <w:rsid w:val="45C9429F"/>
    <w:rsid w:val="45D373E2"/>
    <w:rsid w:val="45DE3CAE"/>
    <w:rsid w:val="45EC6F81"/>
    <w:rsid w:val="45F84858"/>
    <w:rsid w:val="45F8746A"/>
    <w:rsid w:val="46077E3B"/>
    <w:rsid w:val="460D0162"/>
    <w:rsid w:val="460D0F0F"/>
    <w:rsid w:val="462B052A"/>
    <w:rsid w:val="462C1FF0"/>
    <w:rsid w:val="465261E4"/>
    <w:rsid w:val="465A790D"/>
    <w:rsid w:val="469C70AE"/>
    <w:rsid w:val="46A02BFF"/>
    <w:rsid w:val="46AA53B0"/>
    <w:rsid w:val="46B8339B"/>
    <w:rsid w:val="46B94916"/>
    <w:rsid w:val="46CB1B3B"/>
    <w:rsid w:val="46D27A13"/>
    <w:rsid w:val="46DC6382"/>
    <w:rsid w:val="46E612AC"/>
    <w:rsid w:val="470B6C6D"/>
    <w:rsid w:val="47105511"/>
    <w:rsid w:val="471C3883"/>
    <w:rsid w:val="47205C65"/>
    <w:rsid w:val="472A2072"/>
    <w:rsid w:val="472A3ABD"/>
    <w:rsid w:val="472B3B4A"/>
    <w:rsid w:val="472C6498"/>
    <w:rsid w:val="474952E4"/>
    <w:rsid w:val="474B5A0C"/>
    <w:rsid w:val="475966FA"/>
    <w:rsid w:val="47600B4F"/>
    <w:rsid w:val="477770B4"/>
    <w:rsid w:val="477F0E2A"/>
    <w:rsid w:val="47942F8B"/>
    <w:rsid w:val="47BA70C6"/>
    <w:rsid w:val="47DB5CF2"/>
    <w:rsid w:val="47EE4CFA"/>
    <w:rsid w:val="47F74ED5"/>
    <w:rsid w:val="47FD451D"/>
    <w:rsid w:val="47FD6978"/>
    <w:rsid w:val="47FF7433"/>
    <w:rsid w:val="480C0188"/>
    <w:rsid w:val="48242E17"/>
    <w:rsid w:val="482D178B"/>
    <w:rsid w:val="482F77C0"/>
    <w:rsid w:val="483070B8"/>
    <w:rsid w:val="48447833"/>
    <w:rsid w:val="484572D0"/>
    <w:rsid w:val="48477DF8"/>
    <w:rsid w:val="4858441E"/>
    <w:rsid w:val="487979AF"/>
    <w:rsid w:val="487A1A11"/>
    <w:rsid w:val="48922F03"/>
    <w:rsid w:val="48965815"/>
    <w:rsid w:val="489A4E2B"/>
    <w:rsid w:val="48A06322"/>
    <w:rsid w:val="48AE6BE0"/>
    <w:rsid w:val="48B735CE"/>
    <w:rsid w:val="48C71057"/>
    <w:rsid w:val="48C751C0"/>
    <w:rsid w:val="48D5612B"/>
    <w:rsid w:val="48D93C15"/>
    <w:rsid w:val="48E62158"/>
    <w:rsid w:val="48F12BA6"/>
    <w:rsid w:val="490648CB"/>
    <w:rsid w:val="490B5825"/>
    <w:rsid w:val="493062CE"/>
    <w:rsid w:val="49323767"/>
    <w:rsid w:val="49386D6A"/>
    <w:rsid w:val="494D68B3"/>
    <w:rsid w:val="494E5BD4"/>
    <w:rsid w:val="49521C24"/>
    <w:rsid w:val="495833E7"/>
    <w:rsid w:val="496651F0"/>
    <w:rsid w:val="496F7BA1"/>
    <w:rsid w:val="4976754B"/>
    <w:rsid w:val="49925724"/>
    <w:rsid w:val="499D61D3"/>
    <w:rsid w:val="499F5204"/>
    <w:rsid w:val="49AC320D"/>
    <w:rsid w:val="49C026F2"/>
    <w:rsid w:val="49CF1916"/>
    <w:rsid w:val="49E346D6"/>
    <w:rsid w:val="49F33DD6"/>
    <w:rsid w:val="49F9275F"/>
    <w:rsid w:val="49FA6DBE"/>
    <w:rsid w:val="4A020EFA"/>
    <w:rsid w:val="4A046DFA"/>
    <w:rsid w:val="4A0D386B"/>
    <w:rsid w:val="4A121898"/>
    <w:rsid w:val="4A277759"/>
    <w:rsid w:val="4A3E54DC"/>
    <w:rsid w:val="4A461A3F"/>
    <w:rsid w:val="4A533837"/>
    <w:rsid w:val="4A5B700A"/>
    <w:rsid w:val="4A605B6E"/>
    <w:rsid w:val="4A850D56"/>
    <w:rsid w:val="4AA04124"/>
    <w:rsid w:val="4AAA096E"/>
    <w:rsid w:val="4AAD0BEF"/>
    <w:rsid w:val="4AAE2937"/>
    <w:rsid w:val="4AAE754F"/>
    <w:rsid w:val="4ABD162D"/>
    <w:rsid w:val="4ACA0D2E"/>
    <w:rsid w:val="4AE15FF1"/>
    <w:rsid w:val="4AE747ED"/>
    <w:rsid w:val="4AF77E26"/>
    <w:rsid w:val="4B1B58B8"/>
    <w:rsid w:val="4B4142F5"/>
    <w:rsid w:val="4B460649"/>
    <w:rsid w:val="4B52574E"/>
    <w:rsid w:val="4B571177"/>
    <w:rsid w:val="4B5B0F3C"/>
    <w:rsid w:val="4B643BC9"/>
    <w:rsid w:val="4B861909"/>
    <w:rsid w:val="4B8E089F"/>
    <w:rsid w:val="4B942AA6"/>
    <w:rsid w:val="4B9D671D"/>
    <w:rsid w:val="4BA74AAE"/>
    <w:rsid w:val="4BA82530"/>
    <w:rsid w:val="4BA8258C"/>
    <w:rsid w:val="4BA917B6"/>
    <w:rsid w:val="4BB60B36"/>
    <w:rsid w:val="4BB7446A"/>
    <w:rsid w:val="4BB77FEE"/>
    <w:rsid w:val="4BCC4B11"/>
    <w:rsid w:val="4BDF3E8C"/>
    <w:rsid w:val="4BE90D9B"/>
    <w:rsid w:val="4BEF3090"/>
    <w:rsid w:val="4BF83DAD"/>
    <w:rsid w:val="4BFF0763"/>
    <w:rsid w:val="4C09555E"/>
    <w:rsid w:val="4C0B05DF"/>
    <w:rsid w:val="4C0C47D3"/>
    <w:rsid w:val="4C1673AD"/>
    <w:rsid w:val="4C1D6C6B"/>
    <w:rsid w:val="4C405F26"/>
    <w:rsid w:val="4C457C85"/>
    <w:rsid w:val="4C4C3189"/>
    <w:rsid w:val="4C696E8A"/>
    <w:rsid w:val="4C6A4093"/>
    <w:rsid w:val="4C833A35"/>
    <w:rsid w:val="4CA82D29"/>
    <w:rsid w:val="4CCA2155"/>
    <w:rsid w:val="4CCB5B0A"/>
    <w:rsid w:val="4CD15D77"/>
    <w:rsid w:val="4CD2445C"/>
    <w:rsid w:val="4CDE3DEF"/>
    <w:rsid w:val="4D0A44FF"/>
    <w:rsid w:val="4D0F41F2"/>
    <w:rsid w:val="4D176121"/>
    <w:rsid w:val="4D1F0BDD"/>
    <w:rsid w:val="4D255848"/>
    <w:rsid w:val="4D276062"/>
    <w:rsid w:val="4D291727"/>
    <w:rsid w:val="4D2C00D2"/>
    <w:rsid w:val="4D352FBB"/>
    <w:rsid w:val="4D550157"/>
    <w:rsid w:val="4D7807A0"/>
    <w:rsid w:val="4D786CCD"/>
    <w:rsid w:val="4D873874"/>
    <w:rsid w:val="4D8B4E2D"/>
    <w:rsid w:val="4D8D03CF"/>
    <w:rsid w:val="4D9917B2"/>
    <w:rsid w:val="4D9F7FC8"/>
    <w:rsid w:val="4DBE5B79"/>
    <w:rsid w:val="4DBF2B07"/>
    <w:rsid w:val="4DC42F3B"/>
    <w:rsid w:val="4DCE46FF"/>
    <w:rsid w:val="4DD25FA8"/>
    <w:rsid w:val="4DD3529A"/>
    <w:rsid w:val="4DEB6549"/>
    <w:rsid w:val="4E2766A9"/>
    <w:rsid w:val="4E31040B"/>
    <w:rsid w:val="4E3A46E8"/>
    <w:rsid w:val="4E702006"/>
    <w:rsid w:val="4E7A5EC8"/>
    <w:rsid w:val="4E86229E"/>
    <w:rsid w:val="4E867028"/>
    <w:rsid w:val="4E8E38D5"/>
    <w:rsid w:val="4EB2275C"/>
    <w:rsid w:val="4EB45D0E"/>
    <w:rsid w:val="4EBD7406"/>
    <w:rsid w:val="4EC00443"/>
    <w:rsid w:val="4EC820CD"/>
    <w:rsid w:val="4EDC1F62"/>
    <w:rsid w:val="4EEF7D81"/>
    <w:rsid w:val="4F1012FA"/>
    <w:rsid w:val="4F1D0963"/>
    <w:rsid w:val="4F361B4D"/>
    <w:rsid w:val="4F372395"/>
    <w:rsid w:val="4F396F09"/>
    <w:rsid w:val="4F3D5543"/>
    <w:rsid w:val="4F497D63"/>
    <w:rsid w:val="4F654D94"/>
    <w:rsid w:val="4F6B5159"/>
    <w:rsid w:val="4F8620CF"/>
    <w:rsid w:val="4F8F381E"/>
    <w:rsid w:val="4F913DC3"/>
    <w:rsid w:val="4FAF4B95"/>
    <w:rsid w:val="4FC41FF1"/>
    <w:rsid w:val="4FC90D2D"/>
    <w:rsid w:val="4FCE58A8"/>
    <w:rsid w:val="4FD00A37"/>
    <w:rsid w:val="4FD3A4D3"/>
    <w:rsid w:val="4FD9460B"/>
    <w:rsid w:val="4FDD58DA"/>
    <w:rsid w:val="4FEB2B24"/>
    <w:rsid w:val="4FF06893"/>
    <w:rsid w:val="50114FF0"/>
    <w:rsid w:val="501B207B"/>
    <w:rsid w:val="501F1F64"/>
    <w:rsid w:val="50261A64"/>
    <w:rsid w:val="502925A8"/>
    <w:rsid w:val="502A5809"/>
    <w:rsid w:val="5030075B"/>
    <w:rsid w:val="50490359"/>
    <w:rsid w:val="50583E29"/>
    <w:rsid w:val="506E1645"/>
    <w:rsid w:val="508E1854"/>
    <w:rsid w:val="509016B8"/>
    <w:rsid w:val="509273D8"/>
    <w:rsid w:val="509748C6"/>
    <w:rsid w:val="509F29DF"/>
    <w:rsid w:val="50A17B5B"/>
    <w:rsid w:val="50A8618D"/>
    <w:rsid w:val="50AB3567"/>
    <w:rsid w:val="50AD3AB2"/>
    <w:rsid w:val="50AE4CA4"/>
    <w:rsid w:val="50B22106"/>
    <w:rsid w:val="50B64B4C"/>
    <w:rsid w:val="50BB4054"/>
    <w:rsid w:val="50D27736"/>
    <w:rsid w:val="50D34EFF"/>
    <w:rsid w:val="50DA191F"/>
    <w:rsid w:val="50DF7A51"/>
    <w:rsid w:val="50E200A6"/>
    <w:rsid w:val="50F47EDC"/>
    <w:rsid w:val="50FB1E7E"/>
    <w:rsid w:val="51057F6B"/>
    <w:rsid w:val="5106071E"/>
    <w:rsid w:val="51074548"/>
    <w:rsid w:val="510A745E"/>
    <w:rsid w:val="51124BFA"/>
    <w:rsid w:val="511D52CF"/>
    <w:rsid w:val="51256932"/>
    <w:rsid w:val="51330F4D"/>
    <w:rsid w:val="51362D57"/>
    <w:rsid w:val="513A34F6"/>
    <w:rsid w:val="51522883"/>
    <w:rsid w:val="515844FB"/>
    <w:rsid w:val="515C7B07"/>
    <w:rsid w:val="51625748"/>
    <w:rsid w:val="51667F59"/>
    <w:rsid w:val="51682015"/>
    <w:rsid w:val="518B6458"/>
    <w:rsid w:val="51937FE1"/>
    <w:rsid w:val="51950F66"/>
    <w:rsid w:val="51A534B8"/>
    <w:rsid w:val="51B33EA2"/>
    <w:rsid w:val="51BA7EDE"/>
    <w:rsid w:val="51D34219"/>
    <w:rsid w:val="51E05773"/>
    <w:rsid w:val="51E53BE2"/>
    <w:rsid w:val="51EA2BB1"/>
    <w:rsid w:val="51ED329F"/>
    <w:rsid w:val="51F47120"/>
    <w:rsid w:val="51FA569B"/>
    <w:rsid w:val="51FE37A6"/>
    <w:rsid w:val="522430AA"/>
    <w:rsid w:val="52397C08"/>
    <w:rsid w:val="524B3DB9"/>
    <w:rsid w:val="526527E1"/>
    <w:rsid w:val="527029CD"/>
    <w:rsid w:val="5276033B"/>
    <w:rsid w:val="527618D9"/>
    <w:rsid w:val="527C1967"/>
    <w:rsid w:val="52877CCB"/>
    <w:rsid w:val="528C0123"/>
    <w:rsid w:val="529F7F27"/>
    <w:rsid w:val="52A0440E"/>
    <w:rsid w:val="52A160DF"/>
    <w:rsid w:val="52A922BE"/>
    <w:rsid w:val="52AC75AF"/>
    <w:rsid w:val="52AE1A33"/>
    <w:rsid w:val="52B17AD3"/>
    <w:rsid w:val="52B7477C"/>
    <w:rsid w:val="52B90914"/>
    <w:rsid w:val="52ED4D9B"/>
    <w:rsid w:val="530125E0"/>
    <w:rsid w:val="53027B0A"/>
    <w:rsid w:val="53067BC9"/>
    <w:rsid w:val="531404DE"/>
    <w:rsid w:val="53186034"/>
    <w:rsid w:val="532B01D5"/>
    <w:rsid w:val="53410526"/>
    <w:rsid w:val="53602CFA"/>
    <w:rsid w:val="536C7A82"/>
    <w:rsid w:val="536F1B32"/>
    <w:rsid w:val="53787500"/>
    <w:rsid w:val="53792400"/>
    <w:rsid w:val="53795FFD"/>
    <w:rsid w:val="539A2935"/>
    <w:rsid w:val="53A15B43"/>
    <w:rsid w:val="53AB1994"/>
    <w:rsid w:val="53DE3FF1"/>
    <w:rsid w:val="53DF4980"/>
    <w:rsid w:val="53F17053"/>
    <w:rsid w:val="53F26454"/>
    <w:rsid w:val="53F961D2"/>
    <w:rsid w:val="54023DEE"/>
    <w:rsid w:val="54072CC6"/>
    <w:rsid w:val="540E1BF6"/>
    <w:rsid w:val="541447FD"/>
    <w:rsid w:val="5423144E"/>
    <w:rsid w:val="54421070"/>
    <w:rsid w:val="54497256"/>
    <w:rsid w:val="545411CF"/>
    <w:rsid w:val="5455121F"/>
    <w:rsid w:val="546D6FCE"/>
    <w:rsid w:val="547A33D3"/>
    <w:rsid w:val="54AD745E"/>
    <w:rsid w:val="54AF56AE"/>
    <w:rsid w:val="54B00F1C"/>
    <w:rsid w:val="54C67CB0"/>
    <w:rsid w:val="54C90416"/>
    <w:rsid w:val="54D25CC6"/>
    <w:rsid w:val="54E603D9"/>
    <w:rsid w:val="55024486"/>
    <w:rsid w:val="55046D89"/>
    <w:rsid w:val="5519649C"/>
    <w:rsid w:val="552C503A"/>
    <w:rsid w:val="55334F17"/>
    <w:rsid w:val="55346EB7"/>
    <w:rsid w:val="554A487A"/>
    <w:rsid w:val="554D1074"/>
    <w:rsid w:val="554D400C"/>
    <w:rsid w:val="555B7701"/>
    <w:rsid w:val="55656729"/>
    <w:rsid w:val="55934477"/>
    <w:rsid w:val="55AE2828"/>
    <w:rsid w:val="55B85CAC"/>
    <w:rsid w:val="55B9688B"/>
    <w:rsid w:val="55C909CB"/>
    <w:rsid w:val="55C93D4D"/>
    <w:rsid w:val="55D52260"/>
    <w:rsid w:val="55DA5B19"/>
    <w:rsid w:val="55E03E74"/>
    <w:rsid w:val="55E65AA5"/>
    <w:rsid w:val="55E87E89"/>
    <w:rsid w:val="55F27F1A"/>
    <w:rsid w:val="560732BA"/>
    <w:rsid w:val="561E00D5"/>
    <w:rsid w:val="562F501F"/>
    <w:rsid w:val="56351C1B"/>
    <w:rsid w:val="5664176F"/>
    <w:rsid w:val="566938BF"/>
    <w:rsid w:val="56827D56"/>
    <w:rsid w:val="56986D27"/>
    <w:rsid w:val="56A43650"/>
    <w:rsid w:val="56A624FF"/>
    <w:rsid w:val="56AF3E3C"/>
    <w:rsid w:val="56CD4327"/>
    <w:rsid w:val="56D342F0"/>
    <w:rsid w:val="56F60834"/>
    <w:rsid w:val="56FA66CD"/>
    <w:rsid w:val="570907D3"/>
    <w:rsid w:val="570F089B"/>
    <w:rsid w:val="570F0CE3"/>
    <w:rsid w:val="570F3506"/>
    <w:rsid w:val="571F7064"/>
    <w:rsid w:val="573724B1"/>
    <w:rsid w:val="5737331C"/>
    <w:rsid w:val="574A4A3E"/>
    <w:rsid w:val="575F296F"/>
    <w:rsid w:val="57610E21"/>
    <w:rsid w:val="57737592"/>
    <w:rsid w:val="5774408E"/>
    <w:rsid w:val="57833E15"/>
    <w:rsid w:val="579B400E"/>
    <w:rsid w:val="57A10407"/>
    <w:rsid w:val="57B74EBF"/>
    <w:rsid w:val="57C45E82"/>
    <w:rsid w:val="57CE109C"/>
    <w:rsid w:val="57E701F0"/>
    <w:rsid w:val="580727FE"/>
    <w:rsid w:val="580A0A8D"/>
    <w:rsid w:val="580D3184"/>
    <w:rsid w:val="580F6167"/>
    <w:rsid w:val="58137EF2"/>
    <w:rsid w:val="581445C5"/>
    <w:rsid w:val="58146658"/>
    <w:rsid w:val="581C7D80"/>
    <w:rsid w:val="58245BBD"/>
    <w:rsid w:val="582A4A54"/>
    <w:rsid w:val="58514599"/>
    <w:rsid w:val="58545C58"/>
    <w:rsid w:val="585B02A8"/>
    <w:rsid w:val="586C7FBE"/>
    <w:rsid w:val="587518AF"/>
    <w:rsid w:val="58763026"/>
    <w:rsid w:val="587D3DDC"/>
    <w:rsid w:val="58814B50"/>
    <w:rsid w:val="588D611D"/>
    <w:rsid w:val="58D11E00"/>
    <w:rsid w:val="58D33C1B"/>
    <w:rsid w:val="58D65FD7"/>
    <w:rsid w:val="58DD212B"/>
    <w:rsid w:val="58E06574"/>
    <w:rsid w:val="58EA3365"/>
    <w:rsid w:val="58F14326"/>
    <w:rsid w:val="590D1794"/>
    <w:rsid w:val="591B1E32"/>
    <w:rsid w:val="592662E6"/>
    <w:rsid w:val="59373B6B"/>
    <w:rsid w:val="596874EE"/>
    <w:rsid w:val="59715563"/>
    <w:rsid w:val="59775CAB"/>
    <w:rsid w:val="598708F7"/>
    <w:rsid w:val="599C2C5F"/>
    <w:rsid w:val="59A65146"/>
    <w:rsid w:val="59B07E34"/>
    <w:rsid w:val="59B16552"/>
    <w:rsid w:val="59B26AA7"/>
    <w:rsid w:val="59B940A8"/>
    <w:rsid w:val="59C62423"/>
    <w:rsid w:val="59C716E4"/>
    <w:rsid w:val="59DB4266"/>
    <w:rsid w:val="59E508D5"/>
    <w:rsid w:val="59EC10EB"/>
    <w:rsid w:val="59F31777"/>
    <w:rsid w:val="59FE5B32"/>
    <w:rsid w:val="5A040C96"/>
    <w:rsid w:val="5A0B6167"/>
    <w:rsid w:val="5A260407"/>
    <w:rsid w:val="5A3A7F15"/>
    <w:rsid w:val="5A3E3499"/>
    <w:rsid w:val="5A510054"/>
    <w:rsid w:val="5A5520FC"/>
    <w:rsid w:val="5A5E1527"/>
    <w:rsid w:val="5A696143"/>
    <w:rsid w:val="5A765FAF"/>
    <w:rsid w:val="5A925C55"/>
    <w:rsid w:val="5AA12C46"/>
    <w:rsid w:val="5AC833C4"/>
    <w:rsid w:val="5AF3463B"/>
    <w:rsid w:val="5AFF3BBF"/>
    <w:rsid w:val="5B0501EA"/>
    <w:rsid w:val="5B08634A"/>
    <w:rsid w:val="5B0B0883"/>
    <w:rsid w:val="5B122177"/>
    <w:rsid w:val="5B1234C3"/>
    <w:rsid w:val="5B183EB2"/>
    <w:rsid w:val="5B242666"/>
    <w:rsid w:val="5B3E05F3"/>
    <w:rsid w:val="5B4D5A95"/>
    <w:rsid w:val="5B4D7567"/>
    <w:rsid w:val="5B545144"/>
    <w:rsid w:val="5B5E6C56"/>
    <w:rsid w:val="5B7464A6"/>
    <w:rsid w:val="5B7E0997"/>
    <w:rsid w:val="5B7F41B0"/>
    <w:rsid w:val="5B89510F"/>
    <w:rsid w:val="5B9E3B6D"/>
    <w:rsid w:val="5BAE1FF5"/>
    <w:rsid w:val="5BBA1415"/>
    <w:rsid w:val="5BCF50C7"/>
    <w:rsid w:val="5BEE6662"/>
    <w:rsid w:val="5BF27267"/>
    <w:rsid w:val="5BF30F7C"/>
    <w:rsid w:val="5BF96E6A"/>
    <w:rsid w:val="5C032AD3"/>
    <w:rsid w:val="5C156C25"/>
    <w:rsid w:val="5C433201"/>
    <w:rsid w:val="5C6043D4"/>
    <w:rsid w:val="5C873687"/>
    <w:rsid w:val="5C8C6512"/>
    <w:rsid w:val="5C915E6B"/>
    <w:rsid w:val="5C932AB7"/>
    <w:rsid w:val="5C9E7DD6"/>
    <w:rsid w:val="5C9F2C03"/>
    <w:rsid w:val="5CB015B3"/>
    <w:rsid w:val="5CB56C70"/>
    <w:rsid w:val="5CB61A8A"/>
    <w:rsid w:val="5CBE7489"/>
    <w:rsid w:val="5CD65DC0"/>
    <w:rsid w:val="5CE22A26"/>
    <w:rsid w:val="5CEA0067"/>
    <w:rsid w:val="5CEA3433"/>
    <w:rsid w:val="5CF21BCF"/>
    <w:rsid w:val="5D036BB7"/>
    <w:rsid w:val="5D166F59"/>
    <w:rsid w:val="5D1A07C6"/>
    <w:rsid w:val="5D2763B4"/>
    <w:rsid w:val="5D2D1836"/>
    <w:rsid w:val="5D310C9C"/>
    <w:rsid w:val="5D3B67B3"/>
    <w:rsid w:val="5D4115F3"/>
    <w:rsid w:val="5D4D621E"/>
    <w:rsid w:val="5D794A44"/>
    <w:rsid w:val="5D8D4E9B"/>
    <w:rsid w:val="5D923490"/>
    <w:rsid w:val="5D9A44E3"/>
    <w:rsid w:val="5DA2226D"/>
    <w:rsid w:val="5DB13FB1"/>
    <w:rsid w:val="5DB31446"/>
    <w:rsid w:val="5DCC5A91"/>
    <w:rsid w:val="5DCE362F"/>
    <w:rsid w:val="5DCF45EB"/>
    <w:rsid w:val="5DE15EA6"/>
    <w:rsid w:val="5DEB4A2B"/>
    <w:rsid w:val="5DFD1600"/>
    <w:rsid w:val="5E09515B"/>
    <w:rsid w:val="5E16328D"/>
    <w:rsid w:val="5E1849EE"/>
    <w:rsid w:val="5E1F2480"/>
    <w:rsid w:val="5E200EFD"/>
    <w:rsid w:val="5E277C38"/>
    <w:rsid w:val="5E2C67C9"/>
    <w:rsid w:val="5E4002C5"/>
    <w:rsid w:val="5E436B37"/>
    <w:rsid w:val="5E4801AA"/>
    <w:rsid w:val="5E4B6350"/>
    <w:rsid w:val="5E666CEB"/>
    <w:rsid w:val="5E957C48"/>
    <w:rsid w:val="5EB96723"/>
    <w:rsid w:val="5ED624C0"/>
    <w:rsid w:val="5EEA6F44"/>
    <w:rsid w:val="5EEA8519"/>
    <w:rsid w:val="5F0464F6"/>
    <w:rsid w:val="5F3108DB"/>
    <w:rsid w:val="5F4727A0"/>
    <w:rsid w:val="5F577A7F"/>
    <w:rsid w:val="5F5E415B"/>
    <w:rsid w:val="5F731427"/>
    <w:rsid w:val="5F82238B"/>
    <w:rsid w:val="5F8800C7"/>
    <w:rsid w:val="5F974B55"/>
    <w:rsid w:val="5F991667"/>
    <w:rsid w:val="5FA57677"/>
    <w:rsid w:val="5FB00D18"/>
    <w:rsid w:val="5FB80E54"/>
    <w:rsid w:val="5FBA1D8E"/>
    <w:rsid w:val="5FBE4A08"/>
    <w:rsid w:val="5FF17AF7"/>
    <w:rsid w:val="5FFF4477"/>
    <w:rsid w:val="60064219"/>
    <w:rsid w:val="600A739C"/>
    <w:rsid w:val="600D3BA4"/>
    <w:rsid w:val="601D579C"/>
    <w:rsid w:val="60300E80"/>
    <w:rsid w:val="60304EC6"/>
    <w:rsid w:val="604161C5"/>
    <w:rsid w:val="60481536"/>
    <w:rsid w:val="604C562A"/>
    <w:rsid w:val="60663614"/>
    <w:rsid w:val="60693D44"/>
    <w:rsid w:val="606B0CDD"/>
    <w:rsid w:val="606B7D13"/>
    <w:rsid w:val="60712EFB"/>
    <w:rsid w:val="6072134A"/>
    <w:rsid w:val="607311FA"/>
    <w:rsid w:val="6074278E"/>
    <w:rsid w:val="607D18D9"/>
    <w:rsid w:val="6087717D"/>
    <w:rsid w:val="608A4CCC"/>
    <w:rsid w:val="608C1136"/>
    <w:rsid w:val="609E056C"/>
    <w:rsid w:val="60A40846"/>
    <w:rsid w:val="60C74323"/>
    <w:rsid w:val="60D07165"/>
    <w:rsid w:val="60D251C9"/>
    <w:rsid w:val="60D276BC"/>
    <w:rsid w:val="60DB558A"/>
    <w:rsid w:val="610540B8"/>
    <w:rsid w:val="61081691"/>
    <w:rsid w:val="610938B3"/>
    <w:rsid w:val="610E6D0E"/>
    <w:rsid w:val="611D016D"/>
    <w:rsid w:val="612A6AB5"/>
    <w:rsid w:val="614C752E"/>
    <w:rsid w:val="614D1FB2"/>
    <w:rsid w:val="61582081"/>
    <w:rsid w:val="615876AC"/>
    <w:rsid w:val="616C6FE3"/>
    <w:rsid w:val="618A44C5"/>
    <w:rsid w:val="61987878"/>
    <w:rsid w:val="61B230EF"/>
    <w:rsid w:val="61C94166"/>
    <w:rsid w:val="61C953A4"/>
    <w:rsid w:val="61D76FAA"/>
    <w:rsid w:val="61DC2979"/>
    <w:rsid w:val="61DD5C06"/>
    <w:rsid w:val="61E70A76"/>
    <w:rsid w:val="61EB291B"/>
    <w:rsid w:val="61F04715"/>
    <w:rsid w:val="62195858"/>
    <w:rsid w:val="622E7340"/>
    <w:rsid w:val="624E1B54"/>
    <w:rsid w:val="624E6230"/>
    <w:rsid w:val="626D51C7"/>
    <w:rsid w:val="626E19E6"/>
    <w:rsid w:val="62826354"/>
    <w:rsid w:val="62865532"/>
    <w:rsid w:val="628B69C9"/>
    <w:rsid w:val="62923F02"/>
    <w:rsid w:val="62A2295B"/>
    <w:rsid w:val="62A65DB0"/>
    <w:rsid w:val="62AF4903"/>
    <w:rsid w:val="62B30DDC"/>
    <w:rsid w:val="62B512F1"/>
    <w:rsid w:val="62B61228"/>
    <w:rsid w:val="62C7181E"/>
    <w:rsid w:val="62CB6DC0"/>
    <w:rsid w:val="62CC395D"/>
    <w:rsid w:val="62E25070"/>
    <w:rsid w:val="62EB3182"/>
    <w:rsid w:val="62EC0759"/>
    <w:rsid w:val="62EE3075"/>
    <w:rsid w:val="62F016BC"/>
    <w:rsid w:val="62F43F60"/>
    <w:rsid w:val="62FC2A89"/>
    <w:rsid w:val="63096365"/>
    <w:rsid w:val="631043E3"/>
    <w:rsid w:val="631A5632"/>
    <w:rsid w:val="63394BFF"/>
    <w:rsid w:val="63694F65"/>
    <w:rsid w:val="636C6776"/>
    <w:rsid w:val="638D3EB5"/>
    <w:rsid w:val="63937C6D"/>
    <w:rsid w:val="63A51085"/>
    <w:rsid w:val="63B15584"/>
    <w:rsid w:val="63B35F98"/>
    <w:rsid w:val="63B569F3"/>
    <w:rsid w:val="63C809DA"/>
    <w:rsid w:val="63C92029"/>
    <w:rsid w:val="63CD05EB"/>
    <w:rsid w:val="63F012E8"/>
    <w:rsid w:val="63F10007"/>
    <w:rsid w:val="63F1130B"/>
    <w:rsid w:val="64007607"/>
    <w:rsid w:val="64061D04"/>
    <w:rsid w:val="640810AA"/>
    <w:rsid w:val="64114CB8"/>
    <w:rsid w:val="642C6B67"/>
    <w:rsid w:val="64373CEA"/>
    <w:rsid w:val="643E4883"/>
    <w:rsid w:val="644C3626"/>
    <w:rsid w:val="644D092B"/>
    <w:rsid w:val="645B3716"/>
    <w:rsid w:val="645F2EFB"/>
    <w:rsid w:val="64727E41"/>
    <w:rsid w:val="647A66E1"/>
    <w:rsid w:val="647E2E6C"/>
    <w:rsid w:val="648260E2"/>
    <w:rsid w:val="649A719B"/>
    <w:rsid w:val="64BE77DD"/>
    <w:rsid w:val="64CA08E4"/>
    <w:rsid w:val="64CA1DE6"/>
    <w:rsid w:val="64CE6F04"/>
    <w:rsid w:val="64D75B85"/>
    <w:rsid w:val="64DF7762"/>
    <w:rsid w:val="64F034A6"/>
    <w:rsid w:val="64F06B46"/>
    <w:rsid w:val="64F144CA"/>
    <w:rsid w:val="64F42B93"/>
    <w:rsid w:val="64F7649C"/>
    <w:rsid w:val="6521206A"/>
    <w:rsid w:val="653900A0"/>
    <w:rsid w:val="653A3BCD"/>
    <w:rsid w:val="65492406"/>
    <w:rsid w:val="65611FEF"/>
    <w:rsid w:val="656C4B0B"/>
    <w:rsid w:val="656E3654"/>
    <w:rsid w:val="656E5E21"/>
    <w:rsid w:val="65710CF4"/>
    <w:rsid w:val="659445B6"/>
    <w:rsid w:val="65951A49"/>
    <w:rsid w:val="65A27089"/>
    <w:rsid w:val="65BA4634"/>
    <w:rsid w:val="65D95B69"/>
    <w:rsid w:val="65E930F9"/>
    <w:rsid w:val="66016188"/>
    <w:rsid w:val="66044152"/>
    <w:rsid w:val="66294117"/>
    <w:rsid w:val="66395602"/>
    <w:rsid w:val="66470516"/>
    <w:rsid w:val="664C23E4"/>
    <w:rsid w:val="665338E7"/>
    <w:rsid w:val="666822BD"/>
    <w:rsid w:val="666E5C0A"/>
    <w:rsid w:val="66840A5E"/>
    <w:rsid w:val="668B1803"/>
    <w:rsid w:val="669824D0"/>
    <w:rsid w:val="66A464E4"/>
    <w:rsid w:val="66A75F0B"/>
    <w:rsid w:val="66C7120A"/>
    <w:rsid w:val="66CA652F"/>
    <w:rsid w:val="66D15E81"/>
    <w:rsid w:val="66D73D50"/>
    <w:rsid w:val="66E5442B"/>
    <w:rsid w:val="670D0C41"/>
    <w:rsid w:val="67192A32"/>
    <w:rsid w:val="67203913"/>
    <w:rsid w:val="67244646"/>
    <w:rsid w:val="673175A9"/>
    <w:rsid w:val="675C591F"/>
    <w:rsid w:val="676234A9"/>
    <w:rsid w:val="6773775A"/>
    <w:rsid w:val="67795543"/>
    <w:rsid w:val="678933CB"/>
    <w:rsid w:val="679B1D06"/>
    <w:rsid w:val="67A65825"/>
    <w:rsid w:val="67B23A62"/>
    <w:rsid w:val="67C63E4F"/>
    <w:rsid w:val="67C84F86"/>
    <w:rsid w:val="67D03227"/>
    <w:rsid w:val="67D44D51"/>
    <w:rsid w:val="67E8351A"/>
    <w:rsid w:val="67ED628D"/>
    <w:rsid w:val="67F65660"/>
    <w:rsid w:val="681460F1"/>
    <w:rsid w:val="6817764B"/>
    <w:rsid w:val="682126B9"/>
    <w:rsid w:val="682F303D"/>
    <w:rsid w:val="6833048A"/>
    <w:rsid w:val="68351F05"/>
    <w:rsid w:val="68537701"/>
    <w:rsid w:val="68565BD2"/>
    <w:rsid w:val="685733EE"/>
    <w:rsid w:val="685D6837"/>
    <w:rsid w:val="686B0388"/>
    <w:rsid w:val="68722AE0"/>
    <w:rsid w:val="688E1AA5"/>
    <w:rsid w:val="6892201A"/>
    <w:rsid w:val="68930083"/>
    <w:rsid w:val="68966D43"/>
    <w:rsid w:val="68971D5E"/>
    <w:rsid w:val="689C0983"/>
    <w:rsid w:val="68A17938"/>
    <w:rsid w:val="68B41F83"/>
    <w:rsid w:val="68B504A0"/>
    <w:rsid w:val="68C401E5"/>
    <w:rsid w:val="68D50789"/>
    <w:rsid w:val="68ED5994"/>
    <w:rsid w:val="68F52DDD"/>
    <w:rsid w:val="69011DE4"/>
    <w:rsid w:val="6914597F"/>
    <w:rsid w:val="691D1AA6"/>
    <w:rsid w:val="6921232E"/>
    <w:rsid w:val="69296058"/>
    <w:rsid w:val="69530648"/>
    <w:rsid w:val="696E418B"/>
    <w:rsid w:val="696F4E7B"/>
    <w:rsid w:val="697324B2"/>
    <w:rsid w:val="69736CE7"/>
    <w:rsid w:val="69787099"/>
    <w:rsid w:val="698604EA"/>
    <w:rsid w:val="69A67503"/>
    <w:rsid w:val="69B85E17"/>
    <w:rsid w:val="69CB0B6A"/>
    <w:rsid w:val="69F02805"/>
    <w:rsid w:val="69F41032"/>
    <w:rsid w:val="69F50DB2"/>
    <w:rsid w:val="69FF3F06"/>
    <w:rsid w:val="6A094AA8"/>
    <w:rsid w:val="6A2762DA"/>
    <w:rsid w:val="6A777B99"/>
    <w:rsid w:val="6AB62F40"/>
    <w:rsid w:val="6AB76720"/>
    <w:rsid w:val="6ABA5127"/>
    <w:rsid w:val="6AC45F32"/>
    <w:rsid w:val="6ACA2AB5"/>
    <w:rsid w:val="6AE215BA"/>
    <w:rsid w:val="6AF04D9E"/>
    <w:rsid w:val="6AFA0DD0"/>
    <w:rsid w:val="6B0C281D"/>
    <w:rsid w:val="6B1B6445"/>
    <w:rsid w:val="6B4567FC"/>
    <w:rsid w:val="6B524949"/>
    <w:rsid w:val="6B784F1F"/>
    <w:rsid w:val="6B786434"/>
    <w:rsid w:val="6B7E5A45"/>
    <w:rsid w:val="6B95030D"/>
    <w:rsid w:val="6B973377"/>
    <w:rsid w:val="6B992596"/>
    <w:rsid w:val="6B9F4AC6"/>
    <w:rsid w:val="6BA34561"/>
    <w:rsid w:val="6BA54EA7"/>
    <w:rsid w:val="6BA8152C"/>
    <w:rsid w:val="6BBC263A"/>
    <w:rsid w:val="6BC40E82"/>
    <w:rsid w:val="6BC72FF0"/>
    <w:rsid w:val="6BDD4921"/>
    <w:rsid w:val="6BF103F7"/>
    <w:rsid w:val="6BF135AF"/>
    <w:rsid w:val="6BF7397C"/>
    <w:rsid w:val="6BFB138D"/>
    <w:rsid w:val="6C057EB6"/>
    <w:rsid w:val="6C0D7FC0"/>
    <w:rsid w:val="6C1B186B"/>
    <w:rsid w:val="6C2149C5"/>
    <w:rsid w:val="6C2573A3"/>
    <w:rsid w:val="6C2E4E54"/>
    <w:rsid w:val="6C3D4EE9"/>
    <w:rsid w:val="6C4A6B37"/>
    <w:rsid w:val="6C521224"/>
    <w:rsid w:val="6C88357A"/>
    <w:rsid w:val="6C8B68A1"/>
    <w:rsid w:val="6CA2058F"/>
    <w:rsid w:val="6CAA0E4E"/>
    <w:rsid w:val="6CAA1FB7"/>
    <w:rsid w:val="6CC1587C"/>
    <w:rsid w:val="6CCA3558"/>
    <w:rsid w:val="6CCB68C3"/>
    <w:rsid w:val="6D00190B"/>
    <w:rsid w:val="6D0C27AD"/>
    <w:rsid w:val="6D0F33FD"/>
    <w:rsid w:val="6D131E03"/>
    <w:rsid w:val="6D26689A"/>
    <w:rsid w:val="6D31136D"/>
    <w:rsid w:val="6D3A0EC0"/>
    <w:rsid w:val="6D3B3EC1"/>
    <w:rsid w:val="6D451ACE"/>
    <w:rsid w:val="6D4617CC"/>
    <w:rsid w:val="6D49673B"/>
    <w:rsid w:val="6D5400F0"/>
    <w:rsid w:val="6D57625D"/>
    <w:rsid w:val="6D645475"/>
    <w:rsid w:val="6D6857B6"/>
    <w:rsid w:val="6D707BFF"/>
    <w:rsid w:val="6DA7731C"/>
    <w:rsid w:val="6DCE6CB3"/>
    <w:rsid w:val="6DCF0E44"/>
    <w:rsid w:val="6DE068B6"/>
    <w:rsid w:val="6DEA3148"/>
    <w:rsid w:val="6DF40B99"/>
    <w:rsid w:val="6E081EA2"/>
    <w:rsid w:val="6E123998"/>
    <w:rsid w:val="6E2B68F3"/>
    <w:rsid w:val="6E3C6EB9"/>
    <w:rsid w:val="6E580E15"/>
    <w:rsid w:val="6E5F07A0"/>
    <w:rsid w:val="6E63719A"/>
    <w:rsid w:val="6E683E8E"/>
    <w:rsid w:val="6E7D1875"/>
    <w:rsid w:val="6E846D1F"/>
    <w:rsid w:val="6E883853"/>
    <w:rsid w:val="6E8A5888"/>
    <w:rsid w:val="6EA10310"/>
    <w:rsid w:val="6EA32474"/>
    <w:rsid w:val="6EAA0C20"/>
    <w:rsid w:val="6EB21F32"/>
    <w:rsid w:val="6EB91B76"/>
    <w:rsid w:val="6ECA2BEA"/>
    <w:rsid w:val="6ED8412D"/>
    <w:rsid w:val="6EED567B"/>
    <w:rsid w:val="6F000329"/>
    <w:rsid w:val="6F0B42EE"/>
    <w:rsid w:val="6F0E2EC2"/>
    <w:rsid w:val="6F1175CD"/>
    <w:rsid w:val="6F1A77D5"/>
    <w:rsid w:val="6F2262E0"/>
    <w:rsid w:val="6F2C204D"/>
    <w:rsid w:val="6F2C2B10"/>
    <w:rsid w:val="6F423983"/>
    <w:rsid w:val="6F483FA1"/>
    <w:rsid w:val="6F497169"/>
    <w:rsid w:val="6F5F3BC6"/>
    <w:rsid w:val="6F674E32"/>
    <w:rsid w:val="6F732867"/>
    <w:rsid w:val="6F7A7FF3"/>
    <w:rsid w:val="6F8202D4"/>
    <w:rsid w:val="6F847DF6"/>
    <w:rsid w:val="6FAA76B6"/>
    <w:rsid w:val="6FAE3333"/>
    <w:rsid w:val="6FB026CC"/>
    <w:rsid w:val="6FD642FC"/>
    <w:rsid w:val="6FDD3A20"/>
    <w:rsid w:val="6FE476A3"/>
    <w:rsid w:val="6FE97F85"/>
    <w:rsid w:val="6FF21A31"/>
    <w:rsid w:val="70052CC9"/>
    <w:rsid w:val="700675D0"/>
    <w:rsid w:val="702915DD"/>
    <w:rsid w:val="70334A5E"/>
    <w:rsid w:val="7058384E"/>
    <w:rsid w:val="705A65BD"/>
    <w:rsid w:val="705D436D"/>
    <w:rsid w:val="705F1753"/>
    <w:rsid w:val="70666765"/>
    <w:rsid w:val="70750451"/>
    <w:rsid w:val="70871A9B"/>
    <w:rsid w:val="70A00900"/>
    <w:rsid w:val="70B0328E"/>
    <w:rsid w:val="70C27F8A"/>
    <w:rsid w:val="70F746EE"/>
    <w:rsid w:val="71011161"/>
    <w:rsid w:val="710E6D86"/>
    <w:rsid w:val="71136A90"/>
    <w:rsid w:val="711C333C"/>
    <w:rsid w:val="712151C4"/>
    <w:rsid w:val="71295826"/>
    <w:rsid w:val="71312827"/>
    <w:rsid w:val="71476DBC"/>
    <w:rsid w:val="714814E8"/>
    <w:rsid w:val="71532BAB"/>
    <w:rsid w:val="71543CA1"/>
    <w:rsid w:val="715D662F"/>
    <w:rsid w:val="71604C29"/>
    <w:rsid w:val="71814B45"/>
    <w:rsid w:val="7188724E"/>
    <w:rsid w:val="71944187"/>
    <w:rsid w:val="71B04EC3"/>
    <w:rsid w:val="71B73FBD"/>
    <w:rsid w:val="71E26C11"/>
    <w:rsid w:val="71E74210"/>
    <w:rsid w:val="71EF6656"/>
    <w:rsid w:val="720B4AA9"/>
    <w:rsid w:val="720E00F5"/>
    <w:rsid w:val="72126D67"/>
    <w:rsid w:val="72140F27"/>
    <w:rsid w:val="72516DBF"/>
    <w:rsid w:val="725C6292"/>
    <w:rsid w:val="72600EDC"/>
    <w:rsid w:val="72684361"/>
    <w:rsid w:val="72762AE5"/>
    <w:rsid w:val="7281521F"/>
    <w:rsid w:val="72856365"/>
    <w:rsid w:val="729845BD"/>
    <w:rsid w:val="72AB7CC6"/>
    <w:rsid w:val="72AF3CCD"/>
    <w:rsid w:val="72C9027C"/>
    <w:rsid w:val="72D1580E"/>
    <w:rsid w:val="72DD7D0E"/>
    <w:rsid w:val="72E908F3"/>
    <w:rsid w:val="72F1142C"/>
    <w:rsid w:val="72F666A9"/>
    <w:rsid w:val="72F879FD"/>
    <w:rsid w:val="730936C7"/>
    <w:rsid w:val="731611FF"/>
    <w:rsid w:val="731666A1"/>
    <w:rsid w:val="73187C12"/>
    <w:rsid w:val="731A1CD0"/>
    <w:rsid w:val="7320479D"/>
    <w:rsid w:val="73257844"/>
    <w:rsid w:val="732A314B"/>
    <w:rsid w:val="733B4588"/>
    <w:rsid w:val="73445AAB"/>
    <w:rsid w:val="735E4820"/>
    <w:rsid w:val="736620E1"/>
    <w:rsid w:val="739C12B6"/>
    <w:rsid w:val="739D1DB5"/>
    <w:rsid w:val="73A43546"/>
    <w:rsid w:val="73AA42BE"/>
    <w:rsid w:val="73B7633A"/>
    <w:rsid w:val="73BC69EE"/>
    <w:rsid w:val="73C96754"/>
    <w:rsid w:val="73E42E2D"/>
    <w:rsid w:val="73ED361A"/>
    <w:rsid w:val="73F91910"/>
    <w:rsid w:val="73FB3E60"/>
    <w:rsid w:val="74033004"/>
    <w:rsid w:val="7420059A"/>
    <w:rsid w:val="746B727C"/>
    <w:rsid w:val="746E76EC"/>
    <w:rsid w:val="747755A5"/>
    <w:rsid w:val="74807A31"/>
    <w:rsid w:val="74880945"/>
    <w:rsid w:val="74A566C5"/>
    <w:rsid w:val="74B30307"/>
    <w:rsid w:val="74C3674F"/>
    <w:rsid w:val="74E02463"/>
    <w:rsid w:val="74E45766"/>
    <w:rsid w:val="74E73FA1"/>
    <w:rsid w:val="74FE63A8"/>
    <w:rsid w:val="751F3A84"/>
    <w:rsid w:val="75340DD4"/>
    <w:rsid w:val="755335C8"/>
    <w:rsid w:val="755D6A82"/>
    <w:rsid w:val="756C6AFF"/>
    <w:rsid w:val="75720571"/>
    <w:rsid w:val="75746241"/>
    <w:rsid w:val="75760E42"/>
    <w:rsid w:val="757C314C"/>
    <w:rsid w:val="757C3BCC"/>
    <w:rsid w:val="759F1276"/>
    <w:rsid w:val="75AF1102"/>
    <w:rsid w:val="75B31DB2"/>
    <w:rsid w:val="75BE02EE"/>
    <w:rsid w:val="75C622C6"/>
    <w:rsid w:val="75D851BB"/>
    <w:rsid w:val="75E25739"/>
    <w:rsid w:val="75E8027D"/>
    <w:rsid w:val="75EF5689"/>
    <w:rsid w:val="75FF16F3"/>
    <w:rsid w:val="761852D5"/>
    <w:rsid w:val="76224BDE"/>
    <w:rsid w:val="76271B67"/>
    <w:rsid w:val="763C4F8B"/>
    <w:rsid w:val="763C64CE"/>
    <w:rsid w:val="76460A52"/>
    <w:rsid w:val="76485062"/>
    <w:rsid w:val="765331AF"/>
    <w:rsid w:val="765C7265"/>
    <w:rsid w:val="7666672B"/>
    <w:rsid w:val="766B0856"/>
    <w:rsid w:val="76A77F97"/>
    <w:rsid w:val="76B0206D"/>
    <w:rsid w:val="76C668E6"/>
    <w:rsid w:val="76DC089C"/>
    <w:rsid w:val="76DE6449"/>
    <w:rsid w:val="76E842BC"/>
    <w:rsid w:val="76EF435A"/>
    <w:rsid w:val="76F44CD3"/>
    <w:rsid w:val="76FF32C8"/>
    <w:rsid w:val="77053388"/>
    <w:rsid w:val="77222583"/>
    <w:rsid w:val="772F58CB"/>
    <w:rsid w:val="776C5E7A"/>
    <w:rsid w:val="776F3EDE"/>
    <w:rsid w:val="77731B13"/>
    <w:rsid w:val="777A3E88"/>
    <w:rsid w:val="778D1C32"/>
    <w:rsid w:val="77A42FE1"/>
    <w:rsid w:val="77A74937"/>
    <w:rsid w:val="77AB11E2"/>
    <w:rsid w:val="77B10B6D"/>
    <w:rsid w:val="77B320C3"/>
    <w:rsid w:val="77B710F5"/>
    <w:rsid w:val="77D36B23"/>
    <w:rsid w:val="77DC7AA3"/>
    <w:rsid w:val="77EB29C0"/>
    <w:rsid w:val="77F1713F"/>
    <w:rsid w:val="77F61616"/>
    <w:rsid w:val="78034690"/>
    <w:rsid w:val="780906D3"/>
    <w:rsid w:val="781E56C8"/>
    <w:rsid w:val="782E5EC6"/>
    <w:rsid w:val="783712D7"/>
    <w:rsid w:val="78505F06"/>
    <w:rsid w:val="785C70CE"/>
    <w:rsid w:val="78632B8F"/>
    <w:rsid w:val="789278BA"/>
    <w:rsid w:val="78B052F6"/>
    <w:rsid w:val="78B63DA9"/>
    <w:rsid w:val="78CA4437"/>
    <w:rsid w:val="78CC0C1F"/>
    <w:rsid w:val="78D366C6"/>
    <w:rsid w:val="78DD6DBB"/>
    <w:rsid w:val="78E17416"/>
    <w:rsid w:val="78E71308"/>
    <w:rsid w:val="78F210B0"/>
    <w:rsid w:val="78F41EA5"/>
    <w:rsid w:val="78F5504A"/>
    <w:rsid w:val="78F91E55"/>
    <w:rsid w:val="790A0F6F"/>
    <w:rsid w:val="790F3461"/>
    <w:rsid w:val="79123468"/>
    <w:rsid w:val="791D301C"/>
    <w:rsid w:val="79202955"/>
    <w:rsid w:val="792C7572"/>
    <w:rsid w:val="79323D0B"/>
    <w:rsid w:val="79506986"/>
    <w:rsid w:val="79507F52"/>
    <w:rsid w:val="79571DD6"/>
    <w:rsid w:val="79664D3B"/>
    <w:rsid w:val="797A1651"/>
    <w:rsid w:val="797E4A6C"/>
    <w:rsid w:val="79876CA6"/>
    <w:rsid w:val="79A522A2"/>
    <w:rsid w:val="79B2361D"/>
    <w:rsid w:val="79C10289"/>
    <w:rsid w:val="79C17EB8"/>
    <w:rsid w:val="79CB16BE"/>
    <w:rsid w:val="79CD3994"/>
    <w:rsid w:val="79CE2F7C"/>
    <w:rsid w:val="79D27EA5"/>
    <w:rsid w:val="79E90A76"/>
    <w:rsid w:val="79EC7502"/>
    <w:rsid w:val="79FA2855"/>
    <w:rsid w:val="7A0D07F2"/>
    <w:rsid w:val="7A3B3A4C"/>
    <w:rsid w:val="7A3C6CAD"/>
    <w:rsid w:val="7A5C3FCF"/>
    <w:rsid w:val="7A654CE6"/>
    <w:rsid w:val="7A6D6258"/>
    <w:rsid w:val="7A872002"/>
    <w:rsid w:val="7A8A4CD5"/>
    <w:rsid w:val="7A951BAA"/>
    <w:rsid w:val="7A9565A0"/>
    <w:rsid w:val="7AAA6EA3"/>
    <w:rsid w:val="7AB733E4"/>
    <w:rsid w:val="7ABB3FE8"/>
    <w:rsid w:val="7ABD7501"/>
    <w:rsid w:val="7ABEE375"/>
    <w:rsid w:val="7ACA4448"/>
    <w:rsid w:val="7AD975C4"/>
    <w:rsid w:val="7ADD3EC3"/>
    <w:rsid w:val="7AEC52BB"/>
    <w:rsid w:val="7AF57391"/>
    <w:rsid w:val="7AFB2BD3"/>
    <w:rsid w:val="7B0B3B5A"/>
    <w:rsid w:val="7B113344"/>
    <w:rsid w:val="7B2F40FD"/>
    <w:rsid w:val="7B3136D7"/>
    <w:rsid w:val="7B3771B5"/>
    <w:rsid w:val="7B4500AB"/>
    <w:rsid w:val="7B656F57"/>
    <w:rsid w:val="7B6A2093"/>
    <w:rsid w:val="7B6C0889"/>
    <w:rsid w:val="7B9B3656"/>
    <w:rsid w:val="7BA05385"/>
    <w:rsid w:val="7BA22FE1"/>
    <w:rsid w:val="7BAD0C8B"/>
    <w:rsid w:val="7BAE6A40"/>
    <w:rsid w:val="7BB063B4"/>
    <w:rsid w:val="7BBC740E"/>
    <w:rsid w:val="7BC9440A"/>
    <w:rsid w:val="7BD139B5"/>
    <w:rsid w:val="7BD314B7"/>
    <w:rsid w:val="7BE76752"/>
    <w:rsid w:val="7BFB6476"/>
    <w:rsid w:val="7BFF151A"/>
    <w:rsid w:val="7C082569"/>
    <w:rsid w:val="7C295A4C"/>
    <w:rsid w:val="7C2E5CE6"/>
    <w:rsid w:val="7C3A7CDC"/>
    <w:rsid w:val="7C3E697E"/>
    <w:rsid w:val="7C42096C"/>
    <w:rsid w:val="7C453550"/>
    <w:rsid w:val="7C4A5D78"/>
    <w:rsid w:val="7C4A7F77"/>
    <w:rsid w:val="7C4B0E75"/>
    <w:rsid w:val="7C6F64CF"/>
    <w:rsid w:val="7C8E2FEA"/>
    <w:rsid w:val="7C975D8E"/>
    <w:rsid w:val="7CB948D0"/>
    <w:rsid w:val="7CD83B92"/>
    <w:rsid w:val="7CEE6827"/>
    <w:rsid w:val="7D046BE1"/>
    <w:rsid w:val="7D0B25B3"/>
    <w:rsid w:val="7D133243"/>
    <w:rsid w:val="7D1D3B52"/>
    <w:rsid w:val="7D304888"/>
    <w:rsid w:val="7D351002"/>
    <w:rsid w:val="7D4D2A60"/>
    <w:rsid w:val="7D517B29"/>
    <w:rsid w:val="7D550033"/>
    <w:rsid w:val="7D810AA0"/>
    <w:rsid w:val="7D8D7FB4"/>
    <w:rsid w:val="7D9A7CA7"/>
    <w:rsid w:val="7D9B4FEC"/>
    <w:rsid w:val="7DA71F74"/>
    <w:rsid w:val="7DA7763A"/>
    <w:rsid w:val="7DAC4098"/>
    <w:rsid w:val="7DB47F53"/>
    <w:rsid w:val="7DB77DA7"/>
    <w:rsid w:val="7DCF3E34"/>
    <w:rsid w:val="7DD05DFE"/>
    <w:rsid w:val="7DD728BF"/>
    <w:rsid w:val="7E115A0A"/>
    <w:rsid w:val="7E1C70AC"/>
    <w:rsid w:val="7E370B00"/>
    <w:rsid w:val="7E681FB2"/>
    <w:rsid w:val="7E790079"/>
    <w:rsid w:val="7E8A3179"/>
    <w:rsid w:val="7E8B73D7"/>
    <w:rsid w:val="7E8E1C76"/>
    <w:rsid w:val="7E9F3D06"/>
    <w:rsid w:val="7EB0421B"/>
    <w:rsid w:val="7ECA48E0"/>
    <w:rsid w:val="7ED505BF"/>
    <w:rsid w:val="7EDF2D76"/>
    <w:rsid w:val="7EE0606A"/>
    <w:rsid w:val="7EE43DCE"/>
    <w:rsid w:val="7EFC2D63"/>
    <w:rsid w:val="7EFD11E0"/>
    <w:rsid w:val="7F095723"/>
    <w:rsid w:val="7F0C224A"/>
    <w:rsid w:val="7F190AF5"/>
    <w:rsid w:val="7F3E33CA"/>
    <w:rsid w:val="7F4469DB"/>
    <w:rsid w:val="7F4620E9"/>
    <w:rsid w:val="7F5319E1"/>
    <w:rsid w:val="7F5545F1"/>
    <w:rsid w:val="7F7E543B"/>
    <w:rsid w:val="7F7E6F01"/>
    <w:rsid w:val="7FA92C6D"/>
    <w:rsid w:val="7FB30ACD"/>
    <w:rsid w:val="7FBA4F58"/>
    <w:rsid w:val="7FC5688E"/>
    <w:rsid w:val="7FD562CA"/>
    <w:rsid w:val="7FEA63EF"/>
    <w:rsid w:val="7FF91981"/>
    <w:rsid w:val="ABBF0C78"/>
    <w:rsid w:val="B6FBAC82"/>
    <w:rsid w:val="B7BA63B7"/>
    <w:rsid w:val="DFFECCA2"/>
    <w:rsid w:val="EEFF2067"/>
    <w:rsid w:val="EFBF53E3"/>
    <w:rsid w:val="FF5931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semiHidden/>
    <w:uiPriority w:val="0"/>
  </w:style>
  <w:style w:type="table" w:default="1" w:styleId="30">
    <w:name w:val="Normal Table"/>
    <w:semiHidden/>
    <w:uiPriority w:val="0"/>
    <w:tblPr>
      <w:tblStyle w:val="30"/>
      <w:tblCellMar>
        <w:top w:w="0" w:type="dxa"/>
        <w:left w:w="108" w:type="dxa"/>
        <w:bottom w:w="0" w:type="dxa"/>
        <w:right w:w="108" w:type="dxa"/>
      </w:tblCellMar>
    </w:tblPr>
  </w:style>
  <w:style w:type="paragraph" w:styleId="6">
    <w:name w:val="Normal Indent"/>
    <w:basedOn w:val="1"/>
    <w:next w:val="1"/>
    <w:link w:val="40"/>
    <w:uiPriority w:val="0"/>
    <w:pPr>
      <w:ind w:firstLine="420"/>
    </w:pPr>
    <w:rPr>
      <w:szCs w:val="20"/>
    </w:rPr>
  </w:style>
  <w:style w:type="paragraph" w:styleId="7">
    <w:name w:val="caption"/>
    <w:basedOn w:val="1"/>
    <w:next w:val="1"/>
    <w:qFormat/>
    <w:uiPriority w:val="0"/>
    <w:rPr>
      <w:rFonts w:ascii="Cambria" w:hAnsi="Cambria" w:eastAsia="黑体" w:cs="Times New Roman"/>
      <w:sz w:val="20"/>
      <w:szCs w:val="20"/>
    </w:rPr>
  </w:style>
  <w:style w:type="paragraph" w:styleId="8">
    <w:name w:val="Document Map"/>
    <w:basedOn w:val="1"/>
    <w:semiHidden/>
    <w:uiPriority w:val="0"/>
    <w:pPr>
      <w:shd w:val="clear" w:color="auto" w:fill="000080"/>
    </w:pPr>
  </w:style>
  <w:style w:type="paragraph" w:styleId="9">
    <w:name w:val="annotation text"/>
    <w:basedOn w:val="1"/>
    <w:link w:val="41"/>
    <w:uiPriority w:val="0"/>
    <w:pPr>
      <w:jc w:val="left"/>
    </w:pPr>
  </w:style>
  <w:style w:type="paragraph" w:styleId="10">
    <w:name w:val="Body Text 3"/>
    <w:basedOn w:val="1"/>
    <w:uiPriority w:val="0"/>
    <w:pPr>
      <w:spacing w:after="120"/>
    </w:pPr>
    <w:rPr>
      <w:sz w:val="16"/>
      <w:szCs w:val="16"/>
    </w:rPr>
  </w:style>
  <w:style w:type="paragraph" w:styleId="11">
    <w:name w:val="Body Text"/>
    <w:basedOn w:val="1"/>
    <w:uiPriority w:val="0"/>
    <w:pPr>
      <w:numPr>
        <w:ilvl w:val="0"/>
        <w:numId w:val="1"/>
      </w:numPr>
      <w:tabs>
        <w:tab w:val="clear" w:pos="839"/>
      </w:tabs>
      <w:spacing w:after="120"/>
      <w:ind w:left="0" w:firstLine="0"/>
    </w:pPr>
  </w:style>
  <w:style w:type="paragraph" w:styleId="12">
    <w:name w:val="Body Text Indent"/>
    <w:basedOn w:val="1"/>
    <w:next w:val="13"/>
    <w:uiPriority w:val="0"/>
    <w:pPr>
      <w:spacing w:after="120"/>
      <w:ind w:left="420" w:leftChars="200"/>
    </w:pPr>
  </w:style>
  <w:style w:type="paragraph" w:customStyle="1" w:styleId="13">
    <w:name w:val="样式 正文文本缩进 + 左  0 字符"/>
    <w:basedOn w:val="12"/>
    <w:qFormat/>
    <w:uiPriority w:val="0"/>
    <w:pPr>
      <w:ind w:firstLine="250" w:firstLineChars="250"/>
    </w:pPr>
    <w:rPr>
      <w:rFonts w:ascii="宋体" w:hAnsi="宋体" w:eastAsia="宋体" w:cs="宋体"/>
      <w:color w:val="000000"/>
      <w:szCs w:val="20"/>
    </w:rPr>
  </w:style>
  <w:style w:type="paragraph" w:styleId="14">
    <w:name w:val="toc 3"/>
    <w:basedOn w:val="1"/>
    <w:next w:val="1"/>
    <w:uiPriority w:val="0"/>
    <w:pPr>
      <w:ind w:left="840" w:leftChars="400"/>
    </w:pPr>
  </w:style>
  <w:style w:type="paragraph" w:styleId="15">
    <w:name w:val="Plain Text"/>
    <w:basedOn w:val="1"/>
    <w:link w:val="42"/>
    <w:uiPriority w:val="0"/>
    <w:rPr>
      <w:rFonts w:ascii="宋体" w:hAnsi="Courier New" w:cs="Courier New"/>
      <w:szCs w:val="21"/>
    </w:rPr>
  </w:style>
  <w:style w:type="paragraph" w:styleId="16">
    <w:name w:val="Date"/>
    <w:basedOn w:val="1"/>
    <w:next w:val="1"/>
    <w:link w:val="43"/>
    <w:uiPriority w:val="0"/>
    <w:pPr>
      <w:ind w:left="100" w:leftChars="2500"/>
    </w:pPr>
  </w:style>
  <w:style w:type="paragraph" w:styleId="17">
    <w:name w:val="Balloon Text"/>
    <w:basedOn w:val="1"/>
    <w:link w:val="44"/>
    <w:uiPriority w:val="0"/>
    <w:rPr>
      <w:sz w:val="18"/>
      <w:szCs w:val="18"/>
    </w:rPr>
  </w:style>
  <w:style w:type="paragraph" w:styleId="18">
    <w:name w:val="footer"/>
    <w:basedOn w:val="1"/>
    <w:link w:val="45"/>
    <w:uiPriority w:val="0"/>
    <w:pPr>
      <w:tabs>
        <w:tab w:val="center" w:pos="4153"/>
        <w:tab w:val="right" w:pos="8306"/>
      </w:tabs>
      <w:snapToGrid w:val="0"/>
      <w:jc w:val="left"/>
    </w:pPr>
    <w:rPr>
      <w:sz w:val="18"/>
      <w:szCs w:val="18"/>
    </w:rPr>
  </w:style>
  <w:style w:type="paragraph" w:styleId="19">
    <w:name w:val="header"/>
    <w:basedOn w:val="1"/>
    <w:link w:val="46"/>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uiPriority w:val="0"/>
  </w:style>
  <w:style w:type="paragraph" w:styleId="21">
    <w:name w:val="index heading"/>
    <w:basedOn w:val="1"/>
    <w:next w:val="22"/>
    <w:uiPriority w:val="0"/>
    <w:rPr>
      <w:szCs w:val="20"/>
    </w:rPr>
  </w:style>
  <w:style w:type="paragraph" w:styleId="22">
    <w:name w:val="index 1"/>
    <w:basedOn w:val="1"/>
    <w:next w:val="1"/>
    <w:uiPriority w:val="0"/>
  </w:style>
  <w:style w:type="paragraph" w:styleId="23">
    <w:name w:val="Subtitle"/>
    <w:basedOn w:val="1"/>
    <w:next w:val="1"/>
    <w:qFormat/>
    <w:uiPriority w:val="0"/>
    <w:pPr>
      <w:spacing w:before="240" w:after="60" w:line="312" w:lineRule="auto"/>
      <w:jc w:val="center"/>
      <w:outlineLvl w:val="1"/>
    </w:pPr>
    <w:rPr>
      <w:rFonts w:ascii="Arial" w:hAnsi="Arial" w:eastAsia="仿宋"/>
      <w:b/>
      <w:bCs/>
      <w:kern w:val="28"/>
    </w:rPr>
  </w:style>
  <w:style w:type="paragraph" w:styleId="24">
    <w:name w:val="toc 2"/>
    <w:basedOn w:val="1"/>
    <w:next w:val="1"/>
    <w:uiPriority w:val="0"/>
    <w:pPr>
      <w:ind w:left="420" w:leftChars="200"/>
    </w:pPr>
  </w:style>
  <w:style w:type="paragraph" w:styleId="25">
    <w:name w:val="Body Text 2"/>
    <w:basedOn w:val="1"/>
    <w:qFormat/>
    <w:uiPriority w:val="0"/>
    <w:pPr>
      <w:spacing w:after="120" w:afterLines="0" w:line="480" w:lineRule="auto"/>
    </w:pPr>
  </w:style>
  <w:style w:type="paragraph" w:styleId="26">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7">
    <w:name w:val="Normal (Web)"/>
    <w:basedOn w:val="1"/>
    <w:uiPriority w:val="0"/>
    <w:rPr>
      <w:sz w:val="24"/>
    </w:rPr>
  </w:style>
  <w:style w:type="paragraph" w:styleId="28">
    <w:name w:val="annotation subject"/>
    <w:basedOn w:val="9"/>
    <w:next w:val="9"/>
    <w:link w:val="47"/>
    <w:uiPriority w:val="0"/>
    <w:rPr>
      <w:b/>
      <w:bCs/>
    </w:rPr>
  </w:style>
  <w:style w:type="paragraph" w:styleId="29">
    <w:name w:val="Body Text First Indent 2"/>
    <w:basedOn w:val="12"/>
    <w:unhideWhenUsed/>
    <w:qFormat/>
    <w:uiPriority w:val="99"/>
    <w:pPr>
      <w:ind w:firstLine="420" w:firstLineChars="200"/>
    </w:pPr>
  </w:style>
  <w:style w:type="table" w:styleId="31">
    <w:name w:val="Table Grid"/>
    <w:basedOn w:val="30"/>
    <w:uiPriority w:val="0"/>
    <w:pPr>
      <w:widowControl w:val="0"/>
      <w:jc w:val="both"/>
    </w:pPr>
    <w:tblPr>
      <w:tblStyle w:val="3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Grid 5"/>
    <w:basedOn w:val="30"/>
    <w:uiPriority w:val="0"/>
    <w:pPr>
      <w:widowControl w:val="0"/>
      <w:jc w:val="both"/>
    </w:pPr>
    <w:tblPr>
      <w:tblStyle w:val="30"/>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blStyle w:val="30"/>
      </w:tblPr>
      <w:tcPr>
        <w:tcBorders>
          <w:top w:val="nil"/>
          <w:left w:val="nil"/>
          <w:bottom w:val="single" w:color="000000" w:sz="12" w:space="0"/>
          <w:right w:val="nil"/>
          <w:insideH w:val="nil"/>
          <w:insideV w:val="nil"/>
          <w:tl2br w:val="nil"/>
          <w:tr2bl w:val="nil"/>
        </w:tcBorders>
      </w:tcPr>
    </w:tblStylePr>
    <w:tblStylePr w:type="lastRow">
      <w:rPr>
        <w:b/>
        <w:bCs/>
      </w:rPr>
      <w:tblPr>
        <w:tblStyle w:val="30"/>
      </w:tblPr>
      <w:tcPr>
        <w:tcBorders>
          <w:top w:val="nil"/>
          <w:left w:val="nil"/>
          <w:bottom w:val="nil"/>
          <w:right w:val="nil"/>
          <w:insideH w:val="nil"/>
          <w:insideV w:val="nil"/>
          <w:tl2br w:val="nil"/>
          <w:tr2bl w:val="nil"/>
        </w:tcBorders>
      </w:tcPr>
    </w:tblStylePr>
    <w:tblStylePr w:type="lastCol">
      <w:rPr>
        <w:b/>
        <w:bCs/>
      </w:rPr>
      <w:tblPr>
        <w:tblStyle w:val="30"/>
      </w:tblPr>
      <w:tcPr>
        <w:tcBorders>
          <w:top w:val="nil"/>
          <w:left w:val="nil"/>
          <w:bottom w:val="nil"/>
          <w:right w:val="nil"/>
          <w:insideH w:val="nil"/>
          <w:insideV w:val="nil"/>
          <w:tl2br w:val="nil"/>
          <w:tr2bl w:val="nil"/>
        </w:tcBorders>
      </w:tcPr>
    </w:tblStylePr>
    <w:tblStylePr w:type="nwCell">
      <w:tblPr>
        <w:tblStyle w:val="30"/>
      </w:tblPr>
      <w:tcPr>
        <w:tcBorders>
          <w:top w:val="nil"/>
          <w:left w:val="nil"/>
          <w:bottom w:val="nil"/>
          <w:right w:val="nil"/>
          <w:insideH w:val="nil"/>
          <w:insideV w:val="nil"/>
          <w:tl2br w:val="single" w:color="000000" w:sz="6" w:space="0"/>
          <w:tr2bl w:val="nil"/>
        </w:tcBorders>
      </w:tcPr>
    </w:tblStylePr>
  </w:style>
  <w:style w:type="character" w:styleId="34">
    <w:name w:val="Strong"/>
    <w:basedOn w:val="33"/>
    <w:qFormat/>
    <w:uiPriority w:val="22"/>
    <w:rPr>
      <w:b/>
      <w:bCs/>
    </w:rPr>
  </w:style>
  <w:style w:type="character" w:styleId="35">
    <w:name w:val="Emphasis"/>
    <w:basedOn w:val="33"/>
    <w:qFormat/>
    <w:uiPriority w:val="0"/>
    <w:rPr>
      <w:i/>
    </w:rPr>
  </w:style>
  <w:style w:type="character" w:styleId="36">
    <w:name w:val="Hyperlink"/>
    <w:basedOn w:val="33"/>
    <w:uiPriority w:val="0"/>
    <w:rPr>
      <w:color w:val="0000FF"/>
      <w:u w:val="single"/>
    </w:rPr>
  </w:style>
  <w:style w:type="character" w:styleId="37">
    <w:name w:val="annotation reference"/>
    <w:basedOn w:val="33"/>
    <w:uiPriority w:val="0"/>
    <w:rPr>
      <w:sz w:val="21"/>
      <w:szCs w:val="21"/>
    </w:rPr>
  </w:style>
  <w:style w:type="character" w:customStyle="1" w:styleId="38">
    <w:name w:val="标题 2 Char"/>
    <w:basedOn w:val="33"/>
    <w:link w:val="3"/>
    <w:uiPriority w:val="0"/>
    <w:rPr>
      <w:rFonts w:ascii="Arial" w:hAnsi="Arial" w:eastAsia="黑体"/>
      <w:b/>
      <w:bCs/>
      <w:kern w:val="2"/>
      <w:sz w:val="32"/>
      <w:szCs w:val="32"/>
    </w:rPr>
  </w:style>
  <w:style w:type="character" w:customStyle="1" w:styleId="39">
    <w:name w:val="标题 4 Char"/>
    <w:basedOn w:val="33"/>
    <w:link w:val="5"/>
    <w:uiPriority w:val="0"/>
    <w:rPr>
      <w:rFonts w:ascii="Arial" w:hAnsi="Arial" w:eastAsia="黑体"/>
      <w:b/>
      <w:bCs/>
      <w:kern w:val="2"/>
      <w:sz w:val="28"/>
      <w:szCs w:val="28"/>
    </w:rPr>
  </w:style>
  <w:style w:type="character" w:customStyle="1" w:styleId="40">
    <w:name w:val="正文缩进 Char"/>
    <w:basedOn w:val="33"/>
    <w:link w:val="6"/>
    <w:uiPriority w:val="0"/>
    <w:rPr>
      <w:rFonts w:eastAsia="宋体"/>
      <w:kern w:val="2"/>
      <w:sz w:val="21"/>
      <w:lang w:val="en-US" w:eastAsia="zh-CN" w:bidi="ar-SA"/>
    </w:rPr>
  </w:style>
  <w:style w:type="character" w:customStyle="1" w:styleId="41">
    <w:name w:val="批注文字 Char"/>
    <w:basedOn w:val="33"/>
    <w:link w:val="9"/>
    <w:uiPriority w:val="0"/>
    <w:rPr>
      <w:kern w:val="2"/>
      <w:sz w:val="21"/>
      <w:szCs w:val="24"/>
    </w:rPr>
  </w:style>
  <w:style w:type="character" w:customStyle="1" w:styleId="42">
    <w:name w:val="纯文本 Char"/>
    <w:basedOn w:val="33"/>
    <w:link w:val="15"/>
    <w:uiPriority w:val="0"/>
    <w:rPr>
      <w:rFonts w:ascii="宋体" w:hAnsi="Courier New" w:eastAsia="宋体" w:cs="Courier New"/>
      <w:kern w:val="2"/>
      <w:sz w:val="21"/>
      <w:szCs w:val="21"/>
      <w:lang w:val="en-US" w:eastAsia="zh-CN" w:bidi="ar-SA"/>
    </w:rPr>
  </w:style>
  <w:style w:type="character" w:customStyle="1" w:styleId="43">
    <w:name w:val="日期 Char"/>
    <w:basedOn w:val="33"/>
    <w:link w:val="16"/>
    <w:uiPriority w:val="0"/>
    <w:rPr>
      <w:kern w:val="2"/>
      <w:sz w:val="21"/>
      <w:szCs w:val="24"/>
    </w:rPr>
  </w:style>
  <w:style w:type="character" w:customStyle="1" w:styleId="44">
    <w:name w:val="批注框文本 Char"/>
    <w:basedOn w:val="33"/>
    <w:link w:val="17"/>
    <w:uiPriority w:val="0"/>
    <w:rPr>
      <w:kern w:val="2"/>
      <w:sz w:val="18"/>
      <w:szCs w:val="18"/>
    </w:rPr>
  </w:style>
  <w:style w:type="character" w:customStyle="1" w:styleId="45">
    <w:name w:val="页脚 Char"/>
    <w:basedOn w:val="33"/>
    <w:link w:val="18"/>
    <w:uiPriority w:val="0"/>
    <w:rPr>
      <w:kern w:val="2"/>
      <w:sz w:val="18"/>
      <w:szCs w:val="18"/>
    </w:rPr>
  </w:style>
  <w:style w:type="character" w:customStyle="1" w:styleId="46">
    <w:name w:val="页眉 Char"/>
    <w:basedOn w:val="33"/>
    <w:link w:val="19"/>
    <w:uiPriority w:val="0"/>
    <w:rPr>
      <w:kern w:val="2"/>
      <w:sz w:val="18"/>
      <w:szCs w:val="18"/>
    </w:rPr>
  </w:style>
  <w:style w:type="character" w:customStyle="1" w:styleId="47">
    <w:name w:val="批注主题 Char"/>
    <w:basedOn w:val="41"/>
    <w:link w:val="28"/>
    <w:uiPriority w:val="0"/>
  </w:style>
  <w:style w:type="paragraph" w:customStyle="1" w:styleId="48">
    <w:name w:val="正文1"/>
    <w:basedOn w:val="1"/>
    <w:qFormat/>
    <w:uiPriority w:val="0"/>
    <w:pPr>
      <w:spacing w:line="318" w:lineRule="atLeast"/>
      <w:ind w:left="369" w:firstLine="369"/>
    </w:pPr>
    <w:rPr>
      <w:rFonts w:ascii="宋体"/>
    </w:rPr>
  </w:style>
  <w:style w:type="character" w:customStyle="1" w:styleId="49">
    <w:name w:val="样式4"/>
    <w:basedOn w:val="33"/>
    <w:qFormat/>
    <w:uiPriority w:val="1"/>
    <w:rPr>
      <w:rFonts w:eastAsia="华文宋体"/>
      <w:color w:val="auto"/>
      <w:sz w:val="24"/>
      <w:u w:val="single" w:color="000000"/>
    </w:rPr>
  </w:style>
  <w:style w:type="character" w:customStyle="1" w:styleId="50">
    <w:name w:val="font31"/>
    <w:basedOn w:val="33"/>
    <w:qFormat/>
    <w:uiPriority w:val="99"/>
    <w:rPr>
      <w:rFonts w:ascii="宋体" w:hAnsi="宋体" w:eastAsia="宋体" w:cs="宋体"/>
      <w:b/>
      <w:color w:val="000000"/>
      <w:sz w:val="24"/>
      <w:szCs w:val="24"/>
      <w:u w:val="none"/>
    </w:rPr>
  </w:style>
  <w:style w:type="character" w:customStyle="1" w:styleId="51">
    <w:name w:val="NormalCharacter"/>
    <w:semiHidden/>
    <w:qFormat/>
    <w:uiPriority w:val="0"/>
  </w:style>
  <w:style w:type="character" w:customStyle="1" w:styleId="52">
    <w:name w:val="font21"/>
    <w:basedOn w:val="33"/>
    <w:qFormat/>
    <w:uiPriority w:val="99"/>
    <w:rPr>
      <w:rFonts w:ascii="宋体" w:hAnsi="宋体" w:eastAsia="宋体" w:cs="宋体"/>
      <w:b/>
      <w:color w:val="000000"/>
      <w:sz w:val="24"/>
      <w:szCs w:val="24"/>
      <w:u w:val="none"/>
    </w:rPr>
  </w:style>
  <w:style w:type="character" w:customStyle="1" w:styleId="53">
    <w:name w:val="font01"/>
    <w:basedOn w:val="33"/>
    <w:uiPriority w:val="0"/>
    <w:rPr>
      <w:rFonts w:hint="eastAsia" w:ascii="宋体" w:hAnsi="宋体" w:eastAsia="宋体" w:cs="宋体"/>
      <w:color w:val="000000"/>
      <w:sz w:val="22"/>
      <w:szCs w:val="22"/>
      <w:u w:val="none"/>
    </w:rPr>
  </w:style>
  <w:style w:type="character" w:customStyle="1" w:styleId="54">
    <w:name w:val="font11"/>
    <w:basedOn w:val="33"/>
    <w:qFormat/>
    <w:uiPriority w:val="99"/>
    <w:rPr>
      <w:rFonts w:ascii="Wingdings" w:hAnsi="Wingdings" w:cs="Wingdings"/>
      <w:b/>
      <w:color w:val="000000"/>
      <w:sz w:val="24"/>
      <w:szCs w:val="24"/>
      <w:u w:val="none"/>
    </w:rPr>
  </w:style>
  <w:style w:type="character" w:customStyle="1" w:styleId="55">
    <w:name w:val="普通文字1 Char"/>
    <w:aliases w:val="小 Char,纯文本 Char Char,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w:basedOn w:val="33"/>
    <w:uiPriority w:val="0"/>
    <w:rPr>
      <w:rFonts w:ascii="宋体" w:hAnsi="Courier New" w:eastAsia="宋体" w:cs="Courier New"/>
      <w:kern w:val="2"/>
      <w:sz w:val="21"/>
      <w:szCs w:val="21"/>
      <w:lang w:val="en-US" w:eastAsia="zh-CN" w:bidi="ar-SA"/>
    </w:rPr>
  </w:style>
  <w:style w:type="character" w:customStyle="1" w:styleId="56">
    <w:name w:val="样式5"/>
    <w:basedOn w:val="49"/>
    <w:qFormat/>
    <w:uiPriority w:val="1"/>
    <w:rPr>
      <w:rFonts w:eastAsia="华文宋体"/>
      <w:b/>
      <w:color w:val="auto"/>
      <w:sz w:val="24"/>
      <w:u w:val="single" w:color="000000"/>
    </w:rPr>
  </w:style>
  <w:style w:type="paragraph" w:customStyle="1" w:styleId="57">
    <w:name w:val="表格文字"/>
    <w:basedOn w:val="1"/>
    <w:uiPriority w:val="0"/>
    <w:pPr>
      <w:spacing w:before="25" w:after="25"/>
      <w:jc w:val="left"/>
    </w:pPr>
    <w:rPr>
      <w:bCs/>
      <w:spacing w:val="10"/>
      <w:kern w:val="0"/>
      <w:sz w:val="24"/>
      <w:szCs w:val="20"/>
    </w:rPr>
  </w:style>
  <w:style w:type="paragraph" w:customStyle="1" w:styleId="58">
    <w:name w:val="列出段落1"/>
    <w:basedOn w:val="1"/>
    <w:qFormat/>
    <w:uiPriority w:val="34"/>
    <w:pPr>
      <w:ind w:firstLine="420" w:firstLineChars="200"/>
    </w:pPr>
  </w:style>
  <w:style w:type="paragraph" w:customStyle="1" w:styleId="59">
    <w:name w:val="Default"/>
    <w:uiPriority w:val="0"/>
    <w:pPr>
      <w:widowControl w:val="0"/>
      <w:numPr>
        <w:ilvl w:val="2"/>
        <w:numId w:val="1"/>
      </w:numPr>
      <w:tabs>
        <w:tab w:val="clear" w:pos="1259"/>
      </w:tabs>
      <w:autoSpaceDE w:val="0"/>
      <w:autoSpaceDN w:val="0"/>
      <w:adjustRightInd w:val="0"/>
      <w:ind w:left="0" w:firstLine="0"/>
    </w:pPr>
    <w:rPr>
      <w:rFonts w:ascii="..ì." w:eastAsia="..ì." w:cs="..ì."/>
      <w:color w:val="000000"/>
      <w:sz w:val="24"/>
      <w:szCs w:val="24"/>
      <w:lang w:val="en-US" w:eastAsia="zh-CN" w:bidi="ar-SA"/>
    </w:rPr>
  </w:style>
  <w:style w:type="paragraph" w:customStyle="1" w:styleId="60">
    <w:name w:val="_Style 3"/>
    <w:basedOn w:val="1"/>
    <w:qFormat/>
    <w:uiPriority w:val="0"/>
    <w:pPr>
      <w:ind w:firstLine="420" w:firstLineChars="200"/>
    </w:pPr>
    <w:rPr>
      <w:sz w:val="20"/>
    </w:rPr>
  </w:style>
  <w:style w:type="paragraph" w:customStyle="1" w:styleId="61">
    <w:name w:val="图"/>
    <w:basedOn w:val="1"/>
    <w:uiPriority w:val="0"/>
    <w:pPr>
      <w:keepNext/>
      <w:adjustRightInd w:val="0"/>
      <w:spacing w:before="60" w:after="60" w:line="300" w:lineRule="auto"/>
      <w:jc w:val="center"/>
      <w:textAlignment w:val="center"/>
    </w:pPr>
    <w:rPr>
      <w:snapToGrid w:val="0"/>
      <w:spacing w:val="20"/>
      <w:kern w:val="0"/>
      <w:sz w:val="24"/>
      <w:szCs w:val="20"/>
      <w:lang/>
    </w:rPr>
  </w:style>
  <w:style w:type="paragraph" w:customStyle="1" w:styleId="62">
    <w:name w:val="题注4"/>
    <w:basedOn w:val="1"/>
    <w:next w:val="7"/>
    <w:uiPriority w:val="0"/>
    <w:pPr>
      <w:ind w:left="-132" w:leftChars="-64" w:right="-105" w:rightChars="-50" w:hanging="2"/>
      <w:jc w:val="center"/>
    </w:pPr>
    <w:rPr>
      <w:b/>
      <w:color w:val="FF0000"/>
      <w:szCs w:val="21"/>
      <w:lang w:val="en-GB"/>
    </w:rPr>
  </w:style>
  <w:style w:type="paragraph" w:customStyle="1" w:styleId="63">
    <w:name w:val="元正正文标题2"/>
    <w:basedOn w:val="5"/>
    <w:qFormat/>
    <w:uiPriority w:val="0"/>
    <w:pPr>
      <w:widowControl w:val="0"/>
      <w:adjustRightInd w:val="0"/>
      <w:snapToGrid w:val="0"/>
      <w:spacing w:before="0" w:beforeAutospacing="0" w:after="0" w:afterAutospacing="0" w:line="300" w:lineRule="auto"/>
      <w:jc w:val="center"/>
      <w:outlineLvl w:val="9"/>
    </w:pPr>
    <w:rPr>
      <w:rFonts w:cs="Times New Roman"/>
      <w:snapToGrid w:val="0"/>
      <w:sz w:val="30"/>
      <w:szCs w:val="30"/>
    </w:rPr>
  </w:style>
  <w:style w:type="paragraph" w:customStyle="1" w:styleId="64">
    <w:name w:val="Normal (Web)1"/>
    <w:basedOn w:val="1"/>
    <w:qFormat/>
    <w:uiPriority w:val="0"/>
    <w:rPr>
      <w:rFonts w:ascii="宋体" w:hAnsi="宋体"/>
    </w:rPr>
  </w:style>
  <w:style w:type="paragraph" w:customStyle="1" w:styleId="65">
    <w:name w:val="Table Paragraph"/>
    <w:basedOn w:val="1"/>
    <w:qFormat/>
    <w:uiPriority w:val="1"/>
    <w:pPr>
      <w:jc w:val="left"/>
    </w:pPr>
    <w:rPr>
      <w:kern w:val="0"/>
      <w:sz w:val="22"/>
      <w:lang w:eastAsia="en-US"/>
    </w:rPr>
  </w:style>
  <w:style w:type="paragraph" w:customStyle="1" w:styleId="66">
    <w:name w:val="题注5"/>
    <w:basedOn w:val="1"/>
    <w:next w:val="7"/>
    <w:uiPriority w:val="0"/>
    <w:pPr>
      <w:jc w:val="center"/>
    </w:pPr>
    <w:rPr>
      <w:b/>
      <w:color w:val="000000"/>
      <w:sz w:val="24"/>
      <w:szCs w:val="21"/>
    </w:rPr>
  </w:style>
  <w:style w:type="paragraph" w:customStyle="1" w:styleId="67">
    <w:name w:val="正文 A"/>
    <w:uiPriority w:val="0"/>
    <w:pPr>
      <w:widowControl w:val="0"/>
      <w:jc w:val="both"/>
    </w:pPr>
    <w:rPr>
      <w:rFonts w:eastAsia="Calibri" w:cs="Calibri"/>
      <w:color w:val="000000"/>
      <w:kern w:val="2"/>
      <w:sz w:val="21"/>
      <w:szCs w:val="21"/>
      <w:lang w:val="en-US" w:eastAsia="zh-CN" w:bidi="ar-SA"/>
    </w:rPr>
  </w:style>
  <w:style w:type="paragraph" w:customStyle="1" w:styleId="68">
    <w:name w:val="正文正"/>
    <w:basedOn w:val="1"/>
    <w:next w:val="1"/>
    <w:qFormat/>
    <w:uiPriority w:val="0"/>
    <w:pPr>
      <w:spacing w:line="560" w:lineRule="exact"/>
      <w:ind w:firstLine="561"/>
    </w:pPr>
    <w:rPr>
      <w:rFonts w:eastAsia="仿宋_GB2312"/>
      <w:sz w:val="28"/>
    </w:rPr>
  </w:style>
  <w:style w:type="paragraph" w:customStyle="1" w:styleId="69">
    <w:name w:val="正文_0"/>
    <w:qFormat/>
    <w:uiPriority w:val="0"/>
    <w:pPr>
      <w:keepNext w:val="0"/>
      <w:keepLines w:val="0"/>
      <w:pageBreakBefore w:val="0"/>
      <w:framePr w:wrap="around" w:vAnchor="margin" w:hAnchor="text" w:yAlign="top"/>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Arial Unicode MS" w:hAnsi="Arial Unicode MS" w:eastAsia="Arial Unicode MS" w:cs="Arial Unicode MS"/>
      <w:color w:val="000000"/>
      <w:spacing w:val="0"/>
      <w:w w:val="100"/>
      <w:kern w:val="2"/>
      <w:position w:val="0"/>
      <w:sz w:val="21"/>
      <w:szCs w:val="21"/>
      <w:u w:val="none" w:color="000000"/>
      <w:vertAlign w:val="baseline"/>
      <w:lang w:val="en-US"/>
    </w:rPr>
  </w:style>
  <w:style w:type="paragraph" w:customStyle="1" w:styleId="70">
    <w:name w:val="页眉与页脚"/>
    <w:qFormat/>
    <w:uiPriority w:val="0"/>
    <w:pPr>
      <w:keepNext w:val="0"/>
      <w:keepLines w:val="0"/>
      <w:pageBreakBefore w:val="0"/>
      <w:framePr w:wrap="around" w:vAnchor="margin" w:hAnchor="text" w:yAlign="top"/>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71">
    <w:name w:val=" Char"/>
    <w:basedOn w:val="8"/>
    <w:uiPriority w:val="0"/>
    <w:rPr>
      <w:rFonts w:ascii="Tahoma" w:hAnsi="Tahoma"/>
      <w:sz w:val="24"/>
    </w:rPr>
  </w:style>
  <w:style w:type="paragraph" w:customStyle="1" w:styleId="72">
    <w:name w:val="List Paragraph"/>
    <w:basedOn w:val="1"/>
    <w:uiPriority w:val="0"/>
    <w:pPr>
      <w:numPr>
        <w:ilvl w:val="3"/>
        <w:numId w:val="1"/>
      </w:numPr>
      <w:tabs>
        <w:tab w:val="clear" w:pos="1469"/>
      </w:tabs>
      <w:ind w:left="0" w:firstLine="420" w:firstLineChars="200"/>
    </w:pPr>
    <w:rPr>
      <w:rFonts w:ascii="Calibri" w:hAnsi="Calibri"/>
      <w:szCs w:val="22"/>
    </w:rPr>
  </w:style>
  <w:style w:type="paragraph" w:styleId="73">
    <w:name w:val="List Paragraph"/>
    <w:basedOn w:val="1"/>
    <w:qFormat/>
    <w:uiPriority w:val="34"/>
    <w:pPr>
      <w:widowControl/>
      <w:spacing w:after="160" w:line="259" w:lineRule="auto"/>
      <w:ind w:left="720"/>
      <w:contextualSpacing/>
      <w:jc w:val="left"/>
    </w:pPr>
    <w:rPr>
      <w:rFonts w:ascii="Calibri" w:hAnsi="Calibri" w:eastAsia="宋体" w:cs="Times New Roman"/>
      <w:kern w:val="0"/>
      <w:sz w:val="22"/>
      <w:szCs w:val="22"/>
    </w:rPr>
  </w:style>
  <w:style w:type="paragraph" w:customStyle="1" w:styleId="74">
    <w:name w:val="No Spacing1"/>
    <w:uiPriority w:val="0"/>
    <w:pPr>
      <w:adjustRightInd w:val="0"/>
      <w:snapToGrid w:val="0"/>
    </w:pPr>
    <w:rPr>
      <w:rFonts w:ascii="Tahoma" w:hAnsi="Tahoma" w:eastAsia="微软雅黑" w:cs="Tahoma"/>
      <w:sz w:val="22"/>
      <w:szCs w:val="22"/>
      <w:lang w:val="en-US" w:eastAsia="zh-CN" w:bidi="ar-SA"/>
    </w:rPr>
  </w:style>
  <w:style w:type="paragraph" w:customStyle="1" w:styleId="75">
    <w:name w:val="No Spacing"/>
    <w:qFormat/>
    <w:uiPriority w:val="0"/>
    <w:pPr>
      <w:adjustRightInd w:val="0"/>
      <w:snapToGrid w:val="0"/>
    </w:pPr>
    <w:rPr>
      <w:rFonts w:ascii="Tahoma" w:hAnsi="Tahoma" w:eastAsia="微软雅黑"/>
      <w:sz w:val="22"/>
      <w:szCs w:val="22"/>
      <w:lang w:val="en-US" w:eastAsia="zh-CN" w:bidi="ar-SA"/>
    </w:rPr>
  </w:style>
  <w:style w:type="paragraph" w:customStyle="1" w:styleId="76">
    <w:name w:val="正文 New New New New New New New New New New New New New New New"/>
    <w:qFormat/>
    <w:uiPriority w:val="0"/>
    <w:pPr>
      <w:widowControl w:val="0"/>
      <w:jc w:val="both"/>
    </w:pPr>
    <w:rPr>
      <w:kern w:val="2"/>
      <w:sz w:val="21"/>
      <w:szCs w:val="24"/>
      <w:lang w:val="en-US" w:eastAsia="zh-CN" w:bidi="ar-SA"/>
    </w:rPr>
  </w:style>
  <w:style w:type="paragraph" w:customStyle="1" w:styleId="77">
    <w:name w:val=" Char Char1 Char Char Char Char1 Char Char Char Char Char Char"/>
    <w:basedOn w:val="1"/>
    <w:uiPriority w:val="0"/>
    <w:rPr>
      <w:rFonts w:ascii="Tahoma" w:hAnsi="Tahoma"/>
      <w:sz w:val="24"/>
    </w:rPr>
  </w:style>
  <w:style w:type="paragraph" w:customStyle="1" w:styleId="78">
    <w:name w:val="列表段落1"/>
    <w:basedOn w:val="1"/>
    <w:qFormat/>
    <w:uiPriority w:val="0"/>
    <w:pPr>
      <w:ind w:firstLine="420" w:firstLineChars="200"/>
    </w:pPr>
    <w:rPr>
      <w:rFonts w:ascii="Times New Roman" w:hAnsi="Times New Roman" w:eastAsia="宋体"/>
      <w:szCs w:val="20"/>
    </w:rPr>
  </w:style>
  <w:style w:type="paragraph" w:customStyle="1" w:styleId="79">
    <w:name w:val="Zchn Zchn"/>
    <w:basedOn w:val="1"/>
    <w:uiPriority w:val="0"/>
    <w:rPr>
      <w:rFonts w:ascii="Tahoma" w:hAnsi="Tahoma"/>
      <w:sz w:val="24"/>
      <w:szCs w:val="20"/>
    </w:rPr>
  </w:style>
  <w:style w:type="paragraph" w:customStyle="1" w:styleId="80">
    <w:name w:val="正文(可研)"/>
    <w:basedOn w:val="1"/>
    <w:qFormat/>
    <w:uiPriority w:val="0"/>
    <w:pPr>
      <w:widowControl/>
      <w:adjustRightInd/>
      <w:snapToGrid w:val="0"/>
      <w:spacing w:before="80" w:after="80" w:line="360" w:lineRule="auto"/>
      <w:ind w:left="200" w:leftChars="200" w:firstLine="200" w:firstLineChars="200"/>
    </w:pPr>
    <w:rPr>
      <w:rFonts w:ascii="Arial" w:hAnsi="Arial" w:eastAsia="宋体" w:cs="Times New Roman"/>
      <w:kern w:val="0"/>
      <w:sz w:val="24"/>
      <w:szCs w:val="20"/>
    </w:rPr>
  </w:style>
  <w:style w:type="table" w:customStyle="1" w:styleId="81">
    <w:name w:val="Table Normal"/>
    <w:qFormat/>
    <w:uiPriority w:val="0"/>
    <w:rPr>
      <w:lang w:val="en-US" w:eastAsia="zh-CN" w:bidi="ar-SA"/>
    </w:rPr>
    <w:tblPr>
      <w:tblStyle w:val="30"/>
      <w:tblCellMar>
        <w:top w:w="0" w:type="dxa"/>
        <w:left w:w="0" w:type="dxa"/>
        <w:bottom w:w="0" w:type="dxa"/>
        <w:right w:w="0" w:type="dxa"/>
      </w:tblCellMar>
    </w:tblPr>
  </w:style>
  <w:style w:type="paragraph" w:customStyle="1" w:styleId="82">
    <w:name w:val="null3"/>
    <w:qFormat/>
    <w:uiPriority w:val="0"/>
    <w:rPr>
      <w:rFonts w:hint="eastAsia" w:ascii="Calibri" w:hAnsi="Calibri" w:eastAsia="宋体" w:cs="Times New Roman"/>
      <w:lang w:val="en-US" w:eastAsia="en-US"/>
    </w:rPr>
  </w:style>
  <w:style w:type="paragraph" w:customStyle="1" w:styleId="83">
    <w:name w:val="z正文"/>
    <w:basedOn w:val="1"/>
    <w:qFormat/>
    <w:uiPriority w:val="0"/>
    <w:pPr>
      <w:ind w:firstLine="560" w:firstLineChars="200"/>
    </w:pPr>
    <w:rPr>
      <w:rFonts w:ascii="Times New Roman" w:hAnsi="Times New Roman" w:eastAsia="仿宋_GB2312" w:cs="宋体"/>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51</Pages>
  <Words>6257</Words>
  <Characters>7672</Characters>
  <Lines>219</Lines>
  <Paragraphs>61</Paragraphs>
  <TotalTime>37</TotalTime>
  <ScaleCrop>false</ScaleCrop>
  <LinksUpToDate>false</LinksUpToDate>
  <CharactersWithSpaces>7979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2015-10-13T21:36:00Z</dcterms:created>
  <dc:creator>朱文秋</dc:creator>
  <cp:lastModifiedBy>宝仪</cp:lastModifiedBy>
  <cp:lastPrinted>2026-05-09T02:44:05Z</cp:lastPrinted>
  <dcterms:modified xsi:type="dcterms:W3CDTF">2026-10-23T00:55:33Z</dcterms:modified>
  <dc:title>招标文件（院内招标）</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A9C82467AEFF4529A7FEF50A1F5D50AC_13</vt:lpwstr>
  </property>
  <property fmtid="{D5CDD505-2E9C-101B-9397-08002B2CF9AE}" pid="4" name="KSOTemplateDocerSaveRecord">
    <vt:lpwstr>eyJoZGlkIjoiYWU1NjJiZTRlNGI3ZDUxNDQ0N2QxMzExOWZmNzAwNzciLCJ1c2VySWQiOiI0MzI0NzkwNjIifQ==</vt:lpwstr>
  </property>
</Properties>
</file>