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F9103E">
      <w:pPr>
        <w:tabs>
          <w:tab w:val="left" w:pos="420"/>
          <w:tab w:val="left" w:pos="6660"/>
        </w:tabs>
        <w:spacing w:line="1600" w:lineRule="atLeast"/>
        <w:rPr>
          <w:rFonts w:hint="eastAsia" w:ascii="仿宋" w:hAnsi="仿宋" w:eastAsia="仿宋" w:cs="仿宋"/>
          <w:b/>
          <w:sz w:val="72"/>
          <w:szCs w:val="72"/>
          <w:highlight w:val="none"/>
        </w:rPr>
      </w:pPr>
      <w:bookmarkStart w:id="6" w:name="_GoBack"/>
      <w:bookmarkEnd w:id="6"/>
    </w:p>
    <w:p w14:paraId="3AFDDF3B">
      <w:pPr>
        <w:tabs>
          <w:tab w:val="left" w:pos="420"/>
          <w:tab w:val="left" w:pos="6660"/>
        </w:tabs>
        <w:spacing w:line="1600" w:lineRule="atLeast"/>
        <w:jc w:val="center"/>
        <w:rPr>
          <w:rFonts w:hint="eastAsia" w:ascii="仿宋" w:hAnsi="仿宋" w:eastAsia="仿宋" w:cs="仿宋"/>
          <w:b/>
          <w:sz w:val="72"/>
          <w:szCs w:val="72"/>
          <w:highlight w:val="none"/>
          <w:lang w:eastAsia="zh-CN"/>
        </w:rPr>
      </w:pPr>
      <w:r>
        <w:rPr>
          <w:rFonts w:hint="default" w:ascii="仿宋" w:hAnsi="仿宋" w:eastAsia="仿宋" w:cs="仿宋"/>
          <w:b/>
          <w:sz w:val="72"/>
          <w:szCs w:val="72"/>
          <w:highlight w:val="none"/>
          <w:lang w:eastAsia="zh-CN"/>
        </w:rPr>
        <w:t>惠阳区中医院</w:t>
      </w:r>
    </w:p>
    <w:p w14:paraId="47EC5E92">
      <w:pPr>
        <w:tabs>
          <w:tab w:val="left" w:pos="420"/>
          <w:tab w:val="left" w:pos="6660"/>
        </w:tabs>
        <w:spacing w:line="1600" w:lineRule="atLeast"/>
        <w:jc w:val="center"/>
        <w:rPr>
          <w:rFonts w:hint="eastAsia" w:ascii="仿宋" w:hAnsi="仿宋" w:eastAsia="仿宋" w:cs="仿宋"/>
          <w:b/>
          <w:sz w:val="72"/>
          <w:szCs w:val="72"/>
          <w:highlight w:val="none"/>
        </w:rPr>
      </w:pPr>
      <w:r>
        <w:rPr>
          <w:rFonts w:hint="eastAsia" w:ascii="仿宋" w:hAnsi="仿宋" w:eastAsia="仿宋" w:cs="仿宋"/>
          <w:b/>
          <w:sz w:val="72"/>
          <w:szCs w:val="72"/>
          <w:highlight w:val="none"/>
        </w:rPr>
        <w:t>院内</w:t>
      </w:r>
      <w:r>
        <w:rPr>
          <w:rFonts w:hint="default" w:ascii="仿宋" w:hAnsi="仿宋" w:eastAsia="仿宋" w:cs="仿宋"/>
          <w:b/>
          <w:sz w:val="72"/>
          <w:szCs w:val="72"/>
          <w:highlight w:val="none"/>
        </w:rPr>
        <w:t>比选</w:t>
      </w:r>
      <w:r>
        <w:rPr>
          <w:rFonts w:hint="eastAsia" w:ascii="仿宋" w:hAnsi="仿宋" w:eastAsia="仿宋" w:cs="仿宋"/>
          <w:b/>
          <w:sz w:val="72"/>
          <w:szCs w:val="72"/>
          <w:highlight w:val="none"/>
        </w:rPr>
        <w:t>文件</w:t>
      </w:r>
    </w:p>
    <w:p w14:paraId="45A6E3A7">
      <w:pPr>
        <w:spacing w:line="500" w:lineRule="exact"/>
        <w:jc w:val="center"/>
        <w:rPr>
          <w:rFonts w:hint="eastAsia" w:ascii="仿宋" w:hAnsi="仿宋" w:eastAsia="仿宋" w:cs="仿宋"/>
          <w:bCs/>
          <w:color w:val="0000FF"/>
          <w:sz w:val="28"/>
          <w:szCs w:val="28"/>
          <w:highlight w:val="none"/>
        </w:rPr>
      </w:pPr>
    </w:p>
    <w:p w14:paraId="7335259D">
      <w:pPr>
        <w:jc w:val="both"/>
        <w:rPr>
          <w:rFonts w:hint="eastAsia" w:ascii="仿宋" w:hAnsi="仿宋" w:eastAsia="仿宋" w:cs="仿宋"/>
          <w:b/>
          <w:sz w:val="28"/>
          <w:szCs w:val="28"/>
          <w:highlight w:val="none"/>
        </w:rPr>
      </w:pPr>
    </w:p>
    <w:p w14:paraId="69996C20">
      <w:pPr>
        <w:pStyle w:val="81"/>
        <w:keepNext w:val="0"/>
        <w:keepLines w:val="0"/>
        <w:pageBreakBefore w:val="0"/>
        <w:widowControl/>
        <w:kinsoku/>
        <w:wordWrap/>
        <w:overflowPunct/>
        <w:topLinePunct w:val="0"/>
        <w:autoSpaceDE/>
        <w:autoSpaceDN/>
        <w:bidi w:val="0"/>
        <w:adjustRightInd/>
        <w:snapToGrid/>
        <w:spacing w:line="580" w:lineRule="exact"/>
        <w:ind w:left="1848" w:leftChars="345" w:hanging="1124" w:hangingChars="400"/>
        <w:textAlignment w:val="auto"/>
        <w:outlineLvl w:val="3"/>
        <w:rPr>
          <w:rFonts w:hint="eastAsia" w:ascii="仿宋" w:hAnsi="仿宋" w:eastAsia="仿宋" w:cs="仿宋"/>
          <w:b/>
          <w:color w:val="auto"/>
          <w:kern w:val="2"/>
          <w:sz w:val="28"/>
          <w:szCs w:val="28"/>
          <w:highlight w:val="none"/>
          <w:lang w:val="en-US" w:eastAsia="zh-CN" w:bidi="ar-SA"/>
        </w:rPr>
      </w:pPr>
      <w:r>
        <w:rPr>
          <w:rFonts w:hint="eastAsia" w:ascii="仿宋" w:hAnsi="仿宋" w:eastAsia="仿宋" w:cs="仿宋"/>
          <w:b/>
          <w:sz w:val="28"/>
          <w:szCs w:val="28"/>
          <w:highlight w:val="none"/>
        </w:rPr>
        <w:t>采购项目名称：</w:t>
      </w:r>
      <w:r>
        <w:rPr>
          <w:rFonts w:hint="eastAsia" w:ascii="仿宋" w:hAnsi="仿宋" w:eastAsia="仿宋" w:cs="仿宋"/>
          <w:b/>
          <w:color w:val="auto"/>
          <w:kern w:val="2"/>
          <w:sz w:val="28"/>
          <w:szCs w:val="28"/>
          <w:highlight w:val="none"/>
          <w:lang w:val="en-US" w:eastAsia="zh-CN" w:bidi="ar-SA"/>
        </w:rPr>
        <w:t>2026年中秋节慰问品配送服务采购项目</w:t>
      </w:r>
    </w:p>
    <w:p w14:paraId="6CC6A80F">
      <w:pPr>
        <w:jc w:val="center"/>
        <w:rPr>
          <w:rFonts w:hint="default" w:ascii="仿宋" w:hAnsi="仿宋" w:eastAsia="仿宋" w:cs="仿宋"/>
          <w:b/>
          <w:sz w:val="28"/>
          <w:szCs w:val="28"/>
          <w:highlight w:val="none"/>
          <w:lang w:val="en-US" w:eastAsia="zh-CN"/>
        </w:rPr>
      </w:pPr>
      <w:r>
        <w:rPr>
          <w:rFonts w:hint="eastAsia" w:ascii="仿宋" w:hAnsi="仿宋" w:eastAsia="仿宋" w:cs="仿宋"/>
          <w:b/>
          <w:color w:val="auto"/>
          <w:sz w:val="28"/>
          <w:szCs w:val="28"/>
          <w:highlight w:val="none"/>
        </w:rPr>
        <w:t>采购项目编号：</w:t>
      </w:r>
      <w:r>
        <w:rPr>
          <w:rFonts w:hint="eastAsia" w:ascii="仿宋" w:hAnsi="仿宋" w:eastAsia="仿宋" w:cs="仿宋"/>
          <w:b/>
          <w:sz w:val="28"/>
          <w:szCs w:val="28"/>
          <w:highlight w:val="none"/>
          <w:lang w:val="en-US" w:eastAsia="zh-CN"/>
        </w:rPr>
        <w:t>HYZYY-YNBX-2026010</w:t>
      </w:r>
    </w:p>
    <w:p w14:paraId="048FB8FA">
      <w:pPr>
        <w:jc w:val="center"/>
        <w:rPr>
          <w:rFonts w:hint="eastAsia" w:ascii="仿宋" w:hAnsi="仿宋" w:eastAsia="仿宋" w:cs="仿宋"/>
          <w:b/>
          <w:sz w:val="28"/>
          <w:szCs w:val="28"/>
          <w:highlight w:val="none"/>
          <w:lang w:eastAsia="zh-CN"/>
        </w:rPr>
      </w:pPr>
    </w:p>
    <w:p w14:paraId="60068455">
      <w:pPr>
        <w:spacing w:line="500" w:lineRule="exact"/>
        <w:ind w:firstLine="1968" w:firstLineChars="700"/>
        <w:jc w:val="both"/>
        <w:rPr>
          <w:rFonts w:hint="eastAsia" w:ascii="仿宋" w:hAnsi="仿宋" w:eastAsia="仿宋" w:cs="仿宋"/>
          <w:b/>
          <w:color w:val="0000FF"/>
          <w:sz w:val="28"/>
          <w:szCs w:val="28"/>
          <w:highlight w:val="none"/>
        </w:rPr>
      </w:pPr>
    </w:p>
    <w:p w14:paraId="53F220B8">
      <w:pPr>
        <w:spacing w:line="500" w:lineRule="exact"/>
        <w:ind w:firstLine="1968" w:firstLineChars="700"/>
        <w:jc w:val="both"/>
        <w:rPr>
          <w:rFonts w:hint="eastAsia" w:ascii="仿宋" w:hAnsi="仿宋" w:eastAsia="仿宋" w:cs="仿宋"/>
          <w:b/>
          <w:color w:val="0000FF"/>
          <w:sz w:val="28"/>
          <w:szCs w:val="28"/>
          <w:highlight w:val="none"/>
          <w:lang w:val="en-US" w:eastAsia="zh-CN"/>
        </w:rPr>
      </w:pPr>
    </w:p>
    <w:p w14:paraId="13A41ADF">
      <w:pPr>
        <w:ind w:firstLine="420" w:firstLineChars="0"/>
        <w:jc w:val="center"/>
        <w:rPr>
          <w:rFonts w:hint="eastAsia" w:ascii="仿宋" w:hAnsi="仿宋" w:eastAsia="仿宋" w:cs="仿宋"/>
          <w:b/>
          <w:sz w:val="32"/>
          <w:szCs w:val="32"/>
          <w:highlight w:val="none"/>
        </w:rPr>
      </w:pPr>
    </w:p>
    <w:p w14:paraId="39034F8C">
      <w:pPr>
        <w:jc w:val="center"/>
        <w:rPr>
          <w:rFonts w:hint="eastAsia" w:ascii="仿宋" w:hAnsi="仿宋" w:eastAsia="仿宋" w:cs="仿宋"/>
          <w:b/>
          <w:sz w:val="32"/>
          <w:szCs w:val="32"/>
          <w:highlight w:val="none"/>
        </w:rPr>
      </w:pPr>
    </w:p>
    <w:p w14:paraId="051100EC">
      <w:pPr>
        <w:jc w:val="center"/>
        <w:rPr>
          <w:rFonts w:hint="eastAsia" w:ascii="仿宋" w:hAnsi="仿宋" w:eastAsia="仿宋" w:cs="仿宋"/>
          <w:b/>
          <w:sz w:val="32"/>
          <w:szCs w:val="32"/>
          <w:highlight w:val="none"/>
        </w:rPr>
      </w:pPr>
    </w:p>
    <w:p w14:paraId="697FA881">
      <w:pPr>
        <w:jc w:val="both"/>
        <w:rPr>
          <w:rFonts w:hint="eastAsia" w:ascii="仿宋" w:hAnsi="仿宋" w:eastAsia="仿宋" w:cs="仿宋"/>
          <w:b/>
          <w:sz w:val="32"/>
          <w:szCs w:val="32"/>
          <w:highlight w:val="none"/>
        </w:rPr>
      </w:pPr>
    </w:p>
    <w:p w14:paraId="7C8148B9">
      <w:pPr>
        <w:jc w:val="center"/>
        <w:rPr>
          <w:rFonts w:hint="eastAsia" w:ascii="仿宋" w:hAnsi="仿宋" w:eastAsia="仿宋" w:cs="仿宋"/>
          <w:b/>
          <w:sz w:val="32"/>
          <w:szCs w:val="32"/>
          <w:highlight w:val="none"/>
        </w:rPr>
      </w:pPr>
      <w:r>
        <w:rPr>
          <w:rFonts w:hint="eastAsia" w:ascii="仿宋" w:hAnsi="仿宋" w:eastAsia="仿宋" w:cs="仿宋"/>
          <w:b/>
          <w:sz w:val="32"/>
          <w:szCs w:val="32"/>
          <w:highlight w:val="none"/>
          <w:lang w:val="en-US" w:eastAsia="zh-CN"/>
        </w:rPr>
        <w:t>采购办</w:t>
      </w:r>
      <w:r>
        <w:rPr>
          <w:rFonts w:hint="eastAsia" w:ascii="仿宋" w:hAnsi="仿宋" w:eastAsia="仿宋" w:cs="仿宋"/>
          <w:b/>
          <w:sz w:val="32"/>
          <w:szCs w:val="32"/>
          <w:highlight w:val="none"/>
        </w:rPr>
        <w:t>编制</w:t>
      </w:r>
    </w:p>
    <w:p w14:paraId="574F2786">
      <w:pPr>
        <w:jc w:val="center"/>
        <w:rPr>
          <w:rFonts w:hint="eastAsia" w:ascii="仿宋" w:hAnsi="仿宋" w:eastAsia="仿宋" w:cs="仿宋"/>
          <w:b/>
          <w:color w:val="auto"/>
          <w:sz w:val="32"/>
          <w:szCs w:val="32"/>
          <w:highlight w:val="none"/>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r>
        <w:rPr>
          <w:rFonts w:hint="eastAsia" w:ascii="仿宋" w:hAnsi="仿宋" w:eastAsia="仿宋" w:cs="仿宋"/>
          <w:b/>
          <w:color w:val="auto"/>
          <w:sz w:val="32"/>
          <w:szCs w:val="32"/>
          <w:highlight w:val="none"/>
          <w:lang w:val="en-US" w:eastAsia="zh-CN"/>
        </w:rPr>
        <w:t xml:space="preserve"> 2026年09</w:t>
      </w:r>
      <w:r>
        <w:rPr>
          <w:rFonts w:hint="eastAsia" w:ascii="仿宋" w:hAnsi="仿宋" w:eastAsia="仿宋" w:cs="仿宋"/>
          <w:b/>
          <w:color w:val="auto"/>
          <w:sz w:val="32"/>
          <w:szCs w:val="32"/>
          <w:highlight w:val="none"/>
        </w:rPr>
        <w:t>月</w:t>
      </w:r>
    </w:p>
    <w:p w14:paraId="52B13667">
      <w:pPr>
        <w:pageBreakBefore/>
        <w:jc w:val="center"/>
        <w:rPr>
          <w:rFonts w:hint="eastAsia" w:ascii="仿宋" w:hAnsi="仿宋" w:eastAsia="仿宋" w:cs="仿宋"/>
          <w:b/>
          <w:bCs/>
          <w:sz w:val="52"/>
          <w:szCs w:val="52"/>
          <w:highlight w:val="none"/>
          <w:lang w:eastAsia="zh-CN"/>
        </w:rPr>
      </w:pPr>
      <w:r>
        <w:rPr>
          <w:rFonts w:hint="eastAsia" w:ascii="仿宋" w:hAnsi="仿宋" w:eastAsia="仿宋" w:cs="仿宋"/>
          <w:b/>
          <w:bCs/>
          <w:sz w:val="52"/>
          <w:szCs w:val="52"/>
          <w:highlight w:val="none"/>
        </w:rPr>
        <w:t>目      录</w:t>
      </w:r>
    </w:p>
    <w:p w14:paraId="7178160F">
      <w:pPr>
        <w:pStyle w:val="63"/>
        <w:rPr>
          <w:rFonts w:hint="eastAsia"/>
          <w:lang w:eastAsia="zh-CN"/>
        </w:rPr>
      </w:pPr>
    </w:p>
    <w:p w14:paraId="0D3D24D3">
      <w:pPr>
        <w:pStyle w:val="21"/>
        <w:tabs>
          <w:tab w:val="right" w:leader="dot" w:pos="9174"/>
        </w:tabs>
        <w:spacing w:line="360" w:lineRule="auto"/>
        <w:rPr>
          <w:rFonts w:hint="eastAsia" w:ascii="仿宋" w:hAnsi="仿宋" w:eastAsia="仿宋" w:cs="仿宋"/>
          <w:b/>
          <w:bCs/>
          <w:sz w:val="36"/>
          <w:szCs w:val="36"/>
          <w:highlight w:val="none"/>
        </w:rPr>
      </w:pPr>
      <w:r>
        <w:rPr>
          <w:rFonts w:hint="eastAsia" w:ascii="仿宋" w:hAnsi="仿宋" w:eastAsia="仿宋" w:cs="仿宋"/>
          <w:b/>
          <w:bCs/>
          <w:sz w:val="36"/>
          <w:szCs w:val="36"/>
          <w:highlight w:val="none"/>
        </w:rPr>
        <w:t>第一部分  投标邀请函</w:t>
      </w:r>
    </w:p>
    <w:p w14:paraId="1DDE8E32">
      <w:pPr>
        <w:rPr>
          <w:rFonts w:hint="eastAsia" w:ascii="仿宋" w:hAnsi="仿宋" w:eastAsia="仿宋" w:cs="仿宋"/>
          <w:b/>
          <w:bCs/>
          <w:sz w:val="36"/>
          <w:szCs w:val="36"/>
          <w:highlight w:val="none"/>
        </w:rPr>
      </w:pPr>
    </w:p>
    <w:p w14:paraId="5201DB07">
      <w:pPr>
        <w:rPr>
          <w:rFonts w:hint="eastAsia" w:ascii="仿宋" w:hAnsi="仿宋" w:eastAsia="仿宋" w:cs="仿宋"/>
          <w:b/>
          <w:bCs/>
          <w:sz w:val="36"/>
          <w:szCs w:val="36"/>
          <w:highlight w:val="none"/>
        </w:rPr>
      </w:pPr>
      <w:r>
        <w:rPr>
          <w:rFonts w:hint="eastAsia" w:ascii="仿宋" w:hAnsi="仿宋" w:eastAsia="仿宋" w:cs="仿宋"/>
          <w:b/>
          <w:bCs/>
          <w:sz w:val="36"/>
          <w:szCs w:val="36"/>
          <w:highlight w:val="none"/>
        </w:rPr>
        <w:t>第二部分  采购项目内容</w:t>
      </w:r>
    </w:p>
    <w:p w14:paraId="2E74E916">
      <w:pPr>
        <w:rPr>
          <w:rFonts w:hint="eastAsia" w:ascii="仿宋" w:hAnsi="仿宋" w:eastAsia="仿宋" w:cs="仿宋"/>
          <w:b/>
          <w:bCs/>
          <w:sz w:val="36"/>
          <w:szCs w:val="36"/>
          <w:highlight w:val="none"/>
        </w:rPr>
      </w:pPr>
    </w:p>
    <w:p w14:paraId="4D5D230E">
      <w:pPr>
        <w:rPr>
          <w:rFonts w:hint="eastAsia" w:ascii="仿宋" w:hAnsi="仿宋" w:eastAsia="仿宋" w:cs="仿宋"/>
          <w:b/>
          <w:bCs/>
          <w:sz w:val="36"/>
          <w:szCs w:val="36"/>
          <w:highlight w:val="none"/>
        </w:rPr>
      </w:pPr>
      <w:r>
        <w:rPr>
          <w:rFonts w:hint="eastAsia" w:ascii="仿宋" w:hAnsi="仿宋" w:eastAsia="仿宋" w:cs="仿宋"/>
          <w:b/>
          <w:bCs/>
          <w:sz w:val="36"/>
          <w:szCs w:val="36"/>
          <w:highlight w:val="none"/>
        </w:rPr>
        <w:t>第三部分  投标人须知</w:t>
      </w:r>
    </w:p>
    <w:p w14:paraId="0F770EB5">
      <w:pPr>
        <w:rPr>
          <w:rFonts w:hint="eastAsia" w:ascii="仿宋" w:hAnsi="仿宋" w:eastAsia="仿宋" w:cs="仿宋"/>
          <w:b/>
          <w:bCs/>
          <w:sz w:val="36"/>
          <w:szCs w:val="36"/>
          <w:highlight w:val="none"/>
          <w:lang w:val="en-US" w:eastAsia="zh-CN"/>
        </w:rPr>
      </w:pPr>
    </w:p>
    <w:p w14:paraId="11D94095">
      <w:pPr>
        <w:rPr>
          <w:rFonts w:hint="default" w:ascii="仿宋" w:hAnsi="仿宋" w:eastAsia="仿宋" w:cs="仿宋"/>
          <w:b/>
          <w:bCs/>
          <w:sz w:val="36"/>
          <w:szCs w:val="36"/>
          <w:highlight w:val="none"/>
          <w:lang w:val="en-US" w:eastAsia="zh-CN"/>
        </w:rPr>
      </w:pPr>
      <w:r>
        <w:rPr>
          <w:rFonts w:hint="eastAsia" w:ascii="仿宋" w:hAnsi="仿宋" w:eastAsia="仿宋" w:cs="仿宋"/>
          <w:b/>
          <w:bCs/>
          <w:sz w:val="36"/>
          <w:szCs w:val="36"/>
          <w:highlight w:val="none"/>
          <w:lang w:val="en-US" w:eastAsia="zh-CN"/>
        </w:rPr>
        <w:t>第四部分  合同格式</w:t>
      </w:r>
    </w:p>
    <w:p w14:paraId="1552825B">
      <w:pPr>
        <w:jc w:val="both"/>
        <w:rPr>
          <w:rFonts w:hint="eastAsia" w:ascii="仿宋" w:hAnsi="仿宋" w:eastAsia="仿宋" w:cs="仿宋"/>
          <w:b/>
          <w:sz w:val="32"/>
          <w:szCs w:val="32"/>
          <w:highlight w:val="none"/>
          <w:lang w:val="en-US" w:eastAsia="zh-CN"/>
        </w:rPr>
      </w:pPr>
    </w:p>
    <w:p w14:paraId="171A3999">
      <w:pPr>
        <w:jc w:val="both"/>
        <w:rPr>
          <w:rFonts w:hint="default" w:ascii="仿宋" w:hAnsi="仿宋" w:eastAsia="仿宋" w:cs="仿宋"/>
          <w:b/>
          <w:sz w:val="32"/>
          <w:szCs w:val="32"/>
          <w:highlight w:val="none"/>
          <w:lang w:val="en-US" w:eastAsia="zh-CN"/>
        </w:rPr>
      </w:pPr>
      <w:r>
        <w:rPr>
          <w:rFonts w:hint="eastAsia" w:ascii="仿宋" w:hAnsi="仿宋" w:eastAsia="仿宋" w:cs="仿宋"/>
          <w:b/>
          <w:sz w:val="32"/>
          <w:szCs w:val="32"/>
          <w:highlight w:val="none"/>
          <w:lang w:val="en-US" w:eastAsia="zh-CN"/>
        </w:rPr>
        <w:t>第五部分   投标文件格式</w:t>
      </w:r>
    </w:p>
    <w:p w14:paraId="0BA067C8">
      <w:pPr>
        <w:jc w:val="center"/>
        <w:rPr>
          <w:rFonts w:hint="eastAsia" w:ascii="仿宋" w:hAnsi="仿宋" w:eastAsia="仿宋" w:cs="仿宋"/>
          <w:b/>
          <w:sz w:val="32"/>
          <w:szCs w:val="32"/>
          <w:highlight w:val="none"/>
        </w:rPr>
      </w:pPr>
    </w:p>
    <w:p w14:paraId="220A32D4">
      <w:pPr>
        <w:jc w:val="center"/>
        <w:rPr>
          <w:rFonts w:hint="eastAsia" w:ascii="仿宋" w:hAnsi="仿宋" w:eastAsia="仿宋" w:cs="仿宋"/>
          <w:b/>
          <w:sz w:val="32"/>
          <w:szCs w:val="32"/>
          <w:highlight w:val="none"/>
        </w:rPr>
      </w:pPr>
    </w:p>
    <w:p w14:paraId="0977B715">
      <w:pPr>
        <w:jc w:val="center"/>
        <w:rPr>
          <w:rFonts w:hint="eastAsia" w:ascii="仿宋" w:hAnsi="仿宋" w:eastAsia="仿宋" w:cs="仿宋"/>
          <w:b/>
          <w:sz w:val="32"/>
          <w:szCs w:val="32"/>
          <w:highlight w:val="none"/>
        </w:rPr>
      </w:pPr>
    </w:p>
    <w:p w14:paraId="18F662AD">
      <w:pPr>
        <w:jc w:val="center"/>
        <w:rPr>
          <w:rFonts w:hint="eastAsia" w:ascii="仿宋" w:hAnsi="仿宋" w:eastAsia="仿宋" w:cs="仿宋"/>
          <w:b/>
          <w:sz w:val="32"/>
          <w:szCs w:val="32"/>
          <w:highlight w:val="none"/>
        </w:rPr>
      </w:pPr>
    </w:p>
    <w:p w14:paraId="6C835A59">
      <w:pPr>
        <w:spacing w:line="360" w:lineRule="auto"/>
        <w:rPr>
          <w:rFonts w:hint="eastAsia" w:ascii="仿宋" w:hAnsi="仿宋" w:eastAsia="仿宋" w:cs="仿宋"/>
          <w:b/>
          <w:kern w:val="0"/>
          <w:sz w:val="28"/>
          <w:szCs w:val="28"/>
          <w:highlight w:val="none"/>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0C586261">
      <w:pPr>
        <w:spacing w:line="420" w:lineRule="exact"/>
        <w:jc w:val="center"/>
        <w:rPr>
          <w:rFonts w:hint="eastAsia" w:ascii="仿宋" w:hAnsi="仿宋" w:eastAsia="仿宋" w:cs="仿宋"/>
          <w:b/>
          <w:kern w:val="0"/>
          <w:sz w:val="28"/>
          <w:szCs w:val="28"/>
          <w:highlight w:val="none"/>
        </w:rPr>
      </w:pPr>
      <w:r>
        <w:rPr>
          <w:rFonts w:hint="eastAsia" w:ascii="仿宋" w:hAnsi="仿宋" w:eastAsia="仿宋" w:cs="仿宋"/>
          <w:b/>
          <w:kern w:val="0"/>
          <w:sz w:val="28"/>
          <w:szCs w:val="28"/>
          <w:highlight w:val="none"/>
        </w:rPr>
        <w:t>第一部分 投标邀请函</w:t>
      </w:r>
    </w:p>
    <w:p w14:paraId="757F125D">
      <w:pPr>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各（潜在）供应商:</w:t>
      </w:r>
    </w:p>
    <w:p w14:paraId="104A62DD">
      <w:pPr>
        <w:spacing w:line="360" w:lineRule="auto"/>
        <w:rPr>
          <w:rFonts w:hint="eastAsia" w:ascii="仿宋" w:hAnsi="仿宋" w:eastAsia="仿宋" w:cs="仿宋"/>
          <w:color w:val="auto"/>
          <w:sz w:val="24"/>
          <w:highlight w:val="none"/>
        </w:rPr>
      </w:pPr>
      <w:r>
        <w:rPr>
          <w:rFonts w:hint="eastAsia" w:ascii="仿宋" w:hAnsi="仿宋" w:eastAsia="仿宋" w:cs="仿宋"/>
          <w:sz w:val="24"/>
          <w:highlight w:val="none"/>
        </w:rPr>
        <w:t xml:space="preserve">   </w:t>
      </w:r>
      <w:r>
        <w:rPr>
          <w:rFonts w:hint="eastAsia" w:ascii="仿宋" w:hAnsi="仿宋" w:eastAsia="仿宋" w:cs="仿宋"/>
          <w:sz w:val="24"/>
          <w:highlight w:val="none"/>
          <w:lang w:val="en-US" w:eastAsia="zh-CN"/>
        </w:rPr>
        <w:t xml:space="preserve"> </w:t>
      </w:r>
      <w:r>
        <w:rPr>
          <w:rFonts w:hint="eastAsia" w:ascii="仿宋" w:hAnsi="仿宋" w:eastAsia="仿宋" w:cs="仿宋"/>
          <w:color w:val="auto"/>
          <w:sz w:val="24"/>
          <w:highlight w:val="none"/>
          <w:lang w:val="en-US" w:eastAsia="zh-CN"/>
        </w:rPr>
        <w:t>惠州市惠阳区中医院2026年中秋节慰问品配送服务采购项目</w:t>
      </w:r>
      <w:r>
        <w:rPr>
          <w:rFonts w:hint="eastAsia" w:ascii="仿宋" w:hAnsi="仿宋" w:eastAsia="仿宋" w:cs="仿宋"/>
          <w:color w:val="auto"/>
          <w:sz w:val="24"/>
          <w:highlight w:val="none"/>
          <w:lang w:eastAsia="zh-CN"/>
        </w:rPr>
        <w:t>将</w:t>
      </w:r>
      <w:r>
        <w:rPr>
          <w:rFonts w:hint="eastAsia" w:ascii="仿宋" w:hAnsi="仿宋" w:eastAsia="仿宋" w:cs="仿宋"/>
          <w:color w:val="auto"/>
          <w:sz w:val="24"/>
          <w:highlight w:val="none"/>
        </w:rPr>
        <w:t>进行院内</w:t>
      </w:r>
      <w:r>
        <w:rPr>
          <w:rFonts w:hint="default" w:ascii="仿宋" w:hAnsi="仿宋" w:eastAsia="仿宋" w:cs="仿宋"/>
          <w:color w:val="auto"/>
          <w:sz w:val="24"/>
          <w:highlight w:val="none"/>
        </w:rPr>
        <w:t>比选</w:t>
      </w:r>
      <w:r>
        <w:rPr>
          <w:rFonts w:hint="eastAsia" w:ascii="仿宋" w:hAnsi="仿宋" w:eastAsia="仿宋" w:cs="仿宋"/>
          <w:color w:val="auto"/>
          <w:sz w:val="24"/>
          <w:highlight w:val="none"/>
        </w:rPr>
        <w:t>采购，欢迎符合资格条件的供应商报名投标。</w:t>
      </w:r>
    </w:p>
    <w:p w14:paraId="2CE6DF0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一、</w:t>
      </w:r>
      <w:r>
        <w:rPr>
          <w:rFonts w:hint="eastAsia" w:ascii="仿宋" w:hAnsi="仿宋" w:eastAsia="仿宋" w:cs="仿宋"/>
          <w:color w:val="auto"/>
          <w:sz w:val="24"/>
          <w:highlight w:val="none"/>
        </w:rPr>
        <w:t>采购项目名称：</w:t>
      </w:r>
      <w:r>
        <w:rPr>
          <w:rFonts w:hint="eastAsia" w:ascii="仿宋" w:hAnsi="仿宋" w:eastAsia="仿宋" w:cs="仿宋"/>
          <w:color w:val="auto"/>
          <w:sz w:val="24"/>
          <w:highlight w:val="none"/>
          <w:lang w:val="en-US" w:eastAsia="zh-CN"/>
        </w:rPr>
        <w:t>2026年中秋节慰问品配送服务采购项目</w:t>
      </w:r>
    </w:p>
    <w:p w14:paraId="69A1086A">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采购项目</w:t>
      </w:r>
      <w:r>
        <w:rPr>
          <w:rFonts w:hint="eastAsia" w:ascii="仿宋" w:hAnsi="仿宋" w:eastAsia="仿宋" w:cs="仿宋"/>
          <w:color w:val="auto"/>
          <w:sz w:val="24"/>
          <w:highlight w:val="none"/>
          <w:lang w:val="zh-CN"/>
        </w:rPr>
        <w:t>编号：</w:t>
      </w:r>
      <w:r>
        <w:rPr>
          <w:rFonts w:hint="eastAsia" w:ascii="仿宋" w:hAnsi="仿宋" w:eastAsia="仿宋" w:cs="仿宋"/>
          <w:color w:val="auto"/>
          <w:sz w:val="24"/>
          <w:highlight w:val="none"/>
          <w:lang w:val="en-US" w:eastAsia="zh-CN"/>
        </w:rPr>
        <w:t>HYZYY-YNBX-2026010</w:t>
      </w:r>
    </w:p>
    <w:p w14:paraId="1A7A107A">
      <w:pPr>
        <w:spacing w:line="360" w:lineRule="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zh-CN"/>
        </w:rPr>
        <w:t>三、采购预算：</w:t>
      </w:r>
    </w:p>
    <w:tbl>
      <w:tblPr>
        <w:tblStyle w:val="30"/>
        <w:tblW w:w="918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19"/>
        <w:gridCol w:w="1142"/>
        <w:gridCol w:w="2860"/>
        <w:gridCol w:w="1313"/>
        <w:gridCol w:w="1352"/>
        <w:gridCol w:w="1803"/>
      </w:tblGrid>
      <w:tr w14:paraId="7F9421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6" w:hRule="atLeast"/>
          <w:jc w:val="center"/>
        </w:trPr>
        <w:tc>
          <w:tcPr>
            <w:tcW w:w="719" w:type="dxa"/>
            <w:noWrap w:val="0"/>
            <w:vAlign w:val="center"/>
          </w:tcPr>
          <w:p w14:paraId="2BF7F56E">
            <w:pPr>
              <w:pStyle w:val="81"/>
              <w:jc w:val="center"/>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序号</w:t>
            </w:r>
          </w:p>
        </w:tc>
        <w:tc>
          <w:tcPr>
            <w:tcW w:w="1142" w:type="dxa"/>
            <w:noWrap w:val="0"/>
            <w:vAlign w:val="center"/>
          </w:tcPr>
          <w:p w14:paraId="6E3FE895">
            <w:pPr>
              <w:pStyle w:val="81"/>
              <w:jc w:val="center"/>
              <w:outlineLvl w:val="9"/>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项目类型</w:t>
            </w:r>
          </w:p>
        </w:tc>
        <w:tc>
          <w:tcPr>
            <w:tcW w:w="2860" w:type="dxa"/>
            <w:noWrap w:val="0"/>
            <w:vAlign w:val="center"/>
          </w:tcPr>
          <w:p w14:paraId="4740C7FD">
            <w:pPr>
              <w:pStyle w:val="81"/>
              <w:jc w:val="center"/>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采购标的</w:t>
            </w:r>
          </w:p>
        </w:tc>
        <w:tc>
          <w:tcPr>
            <w:tcW w:w="1313" w:type="dxa"/>
            <w:noWrap w:val="0"/>
            <w:vAlign w:val="center"/>
          </w:tcPr>
          <w:p w14:paraId="052C4AF8">
            <w:pPr>
              <w:pStyle w:val="81"/>
              <w:jc w:val="center"/>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数量（单位）</w:t>
            </w:r>
          </w:p>
        </w:tc>
        <w:tc>
          <w:tcPr>
            <w:tcW w:w="1352" w:type="dxa"/>
            <w:noWrap w:val="0"/>
            <w:vAlign w:val="center"/>
          </w:tcPr>
          <w:p w14:paraId="10EB28BA">
            <w:pPr>
              <w:pStyle w:val="81"/>
              <w:jc w:val="center"/>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预算总金额（元）</w:t>
            </w:r>
          </w:p>
        </w:tc>
        <w:tc>
          <w:tcPr>
            <w:tcW w:w="1803" w:type="dxa"/>
            <w:noWrap w:val="0"/>
            <w:vAlign w:val="center"/>
          </w:tcPr>
          <w:p w14:paraId="32EB212A">
            <w:pPr>
              <w:widowControl/>
              <w:spacing w:line="340" w:lineRule="exact"/>
              <w:jc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备注</w:t>
            </w:r>
          </w:p>
        </w:tc>
      </w:tr>
      <w:tr w14:paraId="148B61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1" w:hRule="atLeast"/>
          <w:jc w:val="center"/>
        </w:trPr>
        <w:tc>
          <w:tcPr>
            <w:tcW w:w="719" w:type="dxa"/>
            <w:noWrap w:val="0"/>
            <w:vAlign w:val="center"/>
          </w:tcPr>
          <w:p w14:paraId="61626139">
            <w:pPr>
              <w:pStyle w:val="81"/>
              <w:jc w:val="center"/>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w:t>
            </w:r>
          </w:p>
        </w:tc>
        <w:tc>
          <w:tcPr>
            <w:tcW w:w="1142" w:type="dxa"/>
            <w:noWrap w:val="0"/>
            <w:vAlign w:val="center"/>
          </w:tcPr>
          <w:p w14:paraId="4149C1C4">
            <w:pPr>
              <w:pStyle w:val="81"/>
              <w:jc w:val="center"/>
              <w:outlineLvl w:val="9"/>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服务类</w:t>
            </w:r>
          </w:p>
        </w:tc>
        <w:tc>
          <w:tcPr>
            <w:tcW w:w="2860" w:type="dxa"/>
            <w:noWrap w:val="0"/>
            <w:vAlign w:val="center"/>
          </w:tcPr>
          <w:p w14:paraId="5F05CDCE">
            <w:pPr>
              <w:pStyle w:val="81"/>
              <w:jc w:val="center"/>
              <w:outlineLvl w:val="9"/>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2026年中秋节慰问品配送服务采购项目</w:t>
            </w:r>
          </w:p>
        </w:tc>
        <w:tc>
          <w:tcPr>
            <w:tcW w:w="1313" w:type="dxa"/>
            <w:noWrap w:val="0"/>
            <w:vAlign w:val="center"/>
          </w:tcPr>
          <w:p w14:paraId="0D5CAC15">
            <w:pPr>
              <w:pStyle w:val="81"/>
              <w:jc w:val="center"/>
              <w:outlineLvl w:val="9"/>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1家</w:t>
            </w:r>
          </w:p>
        </w:tc>
        <w:tc>
          <w:tcPr>
            <w:tcW w:w="1352" w:type="dxa"/>
            <w:noWrap w:val="0"/>
            <w:vAlign w:val="center"/>
          </w:tcPr>
          <w:p w14:paraId="366D44E5">
            <w:pPr>
              <w:pStyle w:val="81"/>
              <w:jc w:val="center"/>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108,600.00</w:t>
            </w:r>
          </w:p>
        </w:tc>
        <w:tc>
          <w:tcPr>
            <w:tcW w:w="1803" w:type="dxa"/>
            <w:noWrap w:val="0"/>
            <w:vAlign w:val="center"/>
          </w:tcPr>
          <w:p w14:paraId="3B7826E0">
            <w:pPr>
              <w:widowControl/>
              <w:jc w:val="both"/>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项目</w:t>
            </w:r>
            <w:r>
              <w:rPr>
                <w:rFonts w:hint="eastAsia" w:ascii="仿宋" w:hAnsi="仿宋" w:eastAsia="仿宋" w:cs="仿宋"/>
                <w:color w:val="auto"/>
                <w:kern w:val="2"/>
                <w:sz w:val="21"/>
                <w:szCs w:val="21"/>
                <w:highlight w:val="none"/>
                <w:lang w:val="en-US" w:eastAsia="zh-Hans" w:bidi="ar-SA"/>
              </w:rPr>
              <w:t>详细</w:t>
            </w:r>
            <w:r>
              <w:rPr>
                <w:rFonts w:hint="eastAsia" w:ascii="仿宋" w:hAnsi="仿宋" w:eastAsia="仿宋" w:cs="仿宋"/>
                <w:color w:val="auto"/>
                <w:kern w:val="2"/>
                <w:sz w:val="21"/>
                <w:szCs w:val="21"/>
                <w:highlight w:val="none"/>
                <w:lang w:val="en-US" w:eastAsia="zh-CN" w:bidi="ar-SA"/>
              </w:rPr>
              <w:t>见采购项目内容</w:t>
            </w:r>
          </w:p>
        </w:tc>
      </w:tr>
    </w:tbl>
    <w:p w14:paraId="0BB4FBD5">
      <w:pPr>
        <w:autoSpaceDE w:val="0"/>
        <w:autoSpaceDN w:val="0"/>
        <w:spacing w:line="360" w:lineRule="auto"/>
        <w:rPr>
          <w:rFonts w:hint="eastAsia" w:ascii="仿宋" w:hAnsi="仿宋" w:eastAsia="仿宋" w:cs="仿宋"/>
          <w:color w:val="auto"/>
          <w:sz w:val="24"/>
          <w:highlight w:val="none"/>
          <w:lang w:val="zh-CN"/>
        </w:rPr>
      </w:pPr>
    </w:p>
    <w:p w14:paraId="3A1DA61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四、拟参加投标的供应商应当在202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9月10</w:t>
      </w:r>
      <w:r>
        <w:rPr>
          <w:rFonts w:hint="eastAsia" w:ascii="仿宋" w:hAnsi="仿宋" w:eastAsia="仿宋" w:cs="仿宋"/>
          <w:color w:val="auto"/>
          <w:sz w:val="24"/>
          <w:highlight w:val="none"/>
        </w:rPr>
        <w:t>日起至202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16</w:t>
      </w:r>
      <w:r>
        <w:rPr>
          <w:rFonts w:hint="eastAsia" w:ascii="仿宋" w:hAnsi="仿宋" w:eastAsia="仿宋" w:cs="仿宋"/>
          <w:color w:val="auto"/>
          <w:sz w:val="24"/>
          <w:highlight w:val="none"/>
        </w:rPr>
        <w:t xml:space="preserve"> 日（上午08:</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0-1</w:t>
      </w:r>
      <w:r>
        <w:rPr>
          <w:rFonts w:hint="eastAsia" w:ascii="仿宋" w:hAnsi="仿宋" w:eastAsia="仿宋" w:cs="仿宋"/>
          <w:color w:val="auto"/>
          <w:sz w:val="24"/>
          <w:highlight w:val="none"/>
          <w:lang w:val="en-US" w:eastAsia="zh-CN"/>
        </w:rPr>
        <w:t>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0，下午</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:30-</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0，法定节假日除外）到惠州市惠阳区中医院采购办递交响应文件，截止时间：202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 xml:space="preserve">年 </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16</w:t>
      </w:r>
      <w:r>
        <w:rPr>
          <w:rFonts w:hint="eastAsia" w:ascii="仿宋" w:hAnsi="仿宋" w:eastAsia="仿宋" w:cs="仿宋"/>
          <w:color w:val="auto"/>
          <w:sz w:val="24"/>
          <w:highlight w:val="none"/>
        </w:rPr>
        <w:t>日17时</w:t>
      </w:r>
      <w:r>
        <w:rPr>
          <w:rFonts w:hint="eastAsia" w:ascii="仿宋" w:hAnsi="仿宋" w:eastAsia="仿宋" w:cs="仿宋"/>
          <w:color w:val="auto"/>
          <w:sz w:val="24"/>
          <w:highlight w:val="none"/>
          <w:lang w:val="en-US" w:eastAsia="zh-CN"/>
        </w:rPr>
        <w:t>0</w:t>
      </w:r>
      <w:r>
        <w:rPr>
          <w:rFonts w:hint="eastAsia" w:ascii="仿宋" w:hAnsi="仿宋" w:eastAsia="仿宋" w:cs="仿宋"/>
          <w:color w:val="auto"/>
          <w:sz w:val="24"/>
          <w:highlight w:val="none"/>
        </w:rPr>
        <w:t>0分（北京时间），比选文件请自行在挂网比选公告中下载附件。</w:t>
      </w:r>
    </w:p>
    <w:p w14:paraId="09A28CDF">
      <w:pPr>
        <w:spacing w:line="360" w:lineRule="auto"/>
        <w:rPr>
          <w:rStyle w:val="50"/>
          <w:rFonts w:hint="eastAsia" w:ascii="仿宋" w:hAnsi="仿宋" w:eastAsia="仿宋" w:cs="Times New Roman"/>
          <w:color w:val="auto"/>
          <w:sz w:val="24"/>
        </w:rPr>
      </w:pPr>
      <w:r>
        <w:rPr>
          <w:rStyle w:val="50"/>
          <w:rFonts w:hint="eastAsia" w:ascii="仿宋" w:hAnsi="仿宋" w:eastAsia="仿宋" w:cs="Times New Roman"/>
          <w:color w:val="auto"/>
          <w:sz w:val="24"/>
          <w:lang w:val="en-US" w:eastAsia="zh-CN"/>
        </w:rPr>
        <w:t>五</w:t>
      </w:r>
      <w:r>
        <w:rPr>
          <w:rStyle w:val="50"/>
          <w:rFonts w:hint="eastAsia" w:ascii="仿宋" w:hAnsi="仿宋" w:eastAsia="仿宋" w:cs="Times New Roman"/>
          <w:color w:val="auto"/>
          <w:sz w:val="24"/>
        </w:rPr>
        <w:t>、投标文件送达地点：广东省</w:t>
      </w:r>
      <w:r>
        <w:rPr>
          <w:rStyle w:val="50"/>
          <w:rFonts w:hint="eastAsia" w:ascii="仿宋" w:hAnsi="仿宋" w:eastAsia="仿宋" w:cs="Times New Roman"/>
          <w:color w:val="auto"/>
          <w:sz w:val="24"/>
          <w:lang w:val="en-US" w:eastAsia="zh-CN"/>
        </w:rPr>
        <w:t>惠州市</w:t>
      </w:r>
      <w:r>
        <w:rPr>
          <w:rStyle w:val="50"/>
          <w:rFonts w:hint="default" w:ascii="仿宋" w:hAnsi="仿宋" w:eastAsia="仿宋" w:cs="Times New Roman"/>
          <w:color w:val="auto"/>
          <w:sz w:val="24"/>
          <w:lang w:eastAsia="zh-CN"/>
        </w:rPr>
        <w:t>惠阳区中医院</w:t>
      </w:r>
      <w:r>
        <w:rPr>
          <w:rStyle w:val="50"/>
          <w:rFonts w:hint="eastAsia" w:ascii="仿宋" w:hAnsi="仿宋" w:eastAsia="仿宋" w:cs="Times New Roman"/>
          <w:color w:val="auto"/>
          <w:sz w:val="24"/>
          <w:lang w:val="en-US" w:eastAsia="zh-CN"/>
        </w:rPr>
        <w:t>C栋二楼202</w:t>
      </w:r>
      <w:r>
        <w:rPr>
          <w:rStyle w:val="50"/>
          <w:rFonts w:hint="eastAsia" w:ascii="仿宋" w:hAnsi="仿宋" w:eastAsia="仿宋" w:cs="Times New Roman"/>
          <w:color w:val="auto"/>
          <w:sz w:val="24"/>
        </w:rPr>
        <w:t xml:space="preserve">               </w:t>
      </w:r>
    </w:p>
    <w:p w14:paraId="4E94CF48">
      <w:pPr>
        <w:spacing w:line="360" w:lineRule="auto"/>
        <w:rPr>
          <w:rFonts w:hint="eastAsia" w:ascii="仿宋" w:hAnsi="仿宋" w:eastAsia="仿宋" w:cs="仿宋"/>
          <w:color w:val="auto"/>
          <w:sz w:val="24"/>
          <w:highlight w:val="none"/>
        </w:rPr>
      </w:pPr>
      <w:r>
        <w:rPr>
          <w:rStyle w:val="50"/>
          <w:rFonts w:hint="eastAsia" w:ascii="仿宋" w:hAnsi="仿宋" w:eastAsia="仿宋" w:cs="Times New Roman"/>
          <w:color w:val="auto"/>
          <w:sz w:val="24"/>
          <w:lang w:val="en-US" w:eastAsia="zh-CN"/>
        </w:rPr>
        <w:t>六</w:t>
      </w:r>
      <w:r>
        <w:rPr>
          <w:rStyle w:val="50"/>
          <w:rFonts w:hint="eastAsia" w:ascii="仿宋" w:hAnsi="仿宋" w:eastAsia="仿宋" w:cs="Times New Roman"/>
          <w:color w:val="auto"/>
          <w:sz w:val="24"/>
        </w:rPr>
        <w:t>、</w:t>
      </w:r>
      <w:r>
        <w:rPr>
          <w:rStyle w:val="50"/>
          <w:rFonts w:ascii="仿宋" w:hAnsi="仿宋" w:eastAsia="仿宋" w:cs="Times New Roman"/>
          <w:color w:val="auto"/>
          <w:sz w:val="24"/>
        </w:rPr>
        <w:t>比选时间</w:t>
      </w:r>
      <w:r>
        <w:rPr>
          <w:rStyle w:val="50"/>
          <w:rFonts w:hint="eastAsia" w:ascii="仿宋" w:hAnsi="仿宋" w:eastAsia="仿宋" w:cs="Times New Roman"/>
          <w:color w:val="auto"/>
          <w:sz w:val="24"/>
        </w:rPr>
        <w:t>：</w:t>
      </w:r>
      <w:r>
        <w:rPr>
          <w:rStyle w:val="50"/>
          <w:rFonts w:hint="eastAsia" w:ascii="仿宋" w:hAnsi="仿宋" w:eastAsia="仿宋" w:cs="Times New Roman"/>
          <w:color w:val="auto"/>
          <w:sz w:val="24"/>
          <w:lang w:val="en-US" w:eastAsia="zh-CN"/>
        </w:rPr>
        <w:t>2026年9</w:t>
      </w:r>
      <w:r>
        <w:rPr>
          <w:rStyle w:val="50"/>
          <w:rFonts w:hint="eastAsia" w:ascii="仿宋" w:hAnsi="仿宋" w:eastAsia="仿宋" w:cs="Times New Roman"/>
          <w:color w:val="auto"/>
          <w:sz w:val="24"/>
        </w:rPr>
        <w:t>月</w:t>
      </w:r>
      <w:r>
        <w:rPr>
          <w:rStyle w:val="50"/>
          <w:rFonts w:hint="eastAsia" w:ascii="仿宋" w:hAnsi="仿宋" w:eastAsia="仿宋" w:cs="Times New Roman"/>
          <w:color w:val="auto"/>
          <w:sz w:val="24"/>
          <w:lang w:val="en-US" w:eastAsia="zh-CN"/>
        </w:rPr>
        <w:t>17</w:t>
      </w:r>
      <w:r>
        <w:rPr>
          <w:rStyle w:val="50"/>
          <w:rFonts w:hint="eastAsia" w:ascii="仿宋" w:hAnsi="仿宋" w:eastAsia="仿宋" w:cs="Times New Roman"/>
          <w:color w:val="auto"/>
          <w:sz w:val="24"/>
        </w:rPr>
        <w:t>日</w:t>
      </w:r>
      <w:r>
        <w:rPr>
          <w:rStyle w:val="50"/>
          <w:rFonts w:hint="eastAsia" w:ascii="仿宋" w:hAnsi="仿宋" w:eastAsia="仿宋" w:cs="Times New Roman"/>
          <w:color w:val="auto"/>
          <w:sz w:val="24"/>
          <w:lang w:val="en-US" w:eastAsia="zh-CN"/>
        </w:rPr>
        <w:t xml:space="preserve"> 10 </w:t>
      </w:r>
      <w:r>
        <w:rPr>
          <w:rStyle w:val="50"/>
          <w:rFonts w:hint="eastAsia" w:ascii="仿宋" w:hAnsi="仿宋" w:eastAsia="仿宋" w:cs="Times New Roman"/>
          <w:color w:val="auto"/>
          <w:sz w:val="24"/>
        </w:rPr>
        <w:t>时</w:t>
      </w:r>
      <w:r>
        <w:rPr>
          <w:rStyle w:val="50"/>
          <w:rFonts w:hint="eastAsia" w:ascii="仿宋" w:hAnsi="仿宋" w:eastAsia="仿宋" w:cs="Times New Roman"/>
          <w:color w:val="auto"/>
          <w:sz w:val="24"/>
          <w:lang w:val="en-US" w:eastAsia="zh-CN"/>
        </w:rPr>
        <w:t xml:space="preserve">00 </w:t>
      </w:r>
      <w:r>
        <w:rPr>
          <w:rStyle w:val="50"/>
          <w:rFonts w:hint="eastAsia" w:ascii="仿宋" w:hAnsi="仿宋" w:eastAsia="仿宋" w:cs="Times New Roman"/>
          <w:color w:val="auto"/>
          <w:sz w:val="24"/>
        </w:rPr>
        <w:t>分（</w:t>
      </w:r>
      <w:r>
        <w:rPr>
          <w:rFonts w:hint="eastAsia" w:ascii="仿宋" w:hAnsi="仿宋" w:eastAsia="仿宋" w:cs="仿宋"/>
          <w:color w:val="auto"/>
          <w:sz w:val="24"/>
          <w:highlight w:val="none"/>
        </w:rPr>
        <w:t>北京时间）</w:t>
      </w:r>
    </w:p>
    <w:p w14:paraId="2BB884C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七</w:t>
      </w:r>
      <w:r>
        <w:rPr>
          <w:rFonts w:hint="eastAsia" w:ascii="仿宋" w:hAnsi="仿宋" w:eastAsia="仿宋" w:cs="仿宋"/>
          <w:color w:val="auto"/>
          <w:sz w:val="24"/>
          <w:highlight w:val="none"/>
        </w:rPr>
        <w:t>、开标评标地</w:t>
      </w:r>
      <w:r>
        <w:rPr>
          <w:rFonts w:hint="eastAsia" w:ascii="仿宋" w:hAnsi="仿宋" w:eastAsia="仿宋" w:cs="仿宋"/>
          <w:color w:val="auto"/>
          <w:sz w:val="24"/>
          <w:highlight w:val="none"/>
          <w:lang w:val="en-US" w:eastAsia="zh-CN"/>
        </w:rPr>
        <w:t>点：广东省惠州市</w:t>
      </w:r>
      <w:r>
        <w:rPr>
          <w:rFonts w:hint="default" w:ascii="仿宋" w:hAnsi="仿宋" w:eastAsia="仿宋" w:cs="仿宋"/>
          <w:color w:val="auto"/>
          <w:sz w:val="24"/>
          <w:highlight w:val="none"/>
          <w:lang w:val="en-US" w:eastAsia="zh-CN"/>
        </w:rPr>
        <w:t>惠阳区中医院</w:t>
      </w:r>
      <w:r>
        <w:rPr>
          <w:rFonts w:hint="eastAsia" w:ascii="仿宋" w:hAnsi="仿宋" w:eastAsia="仿宋" w:cs="仿宋"/>
          <w:color w:val="auto"/>
          <w:sz w:val="24"/>
          <w:highlight w:val="none"/>
          <w:lang w:val="en-US" w:eastAsia="zh-CN"/>
        </w:rPr>
        <w:t>会议室。</w:t>
      </w:r>
      <w:r>
        <w:rPr>
          <w:rFonts w:hint="eastAsia" w:ascii="仿宋" w:hAnsi="仿宋" w:eastAsia="仿宋" w:cs="仿宋"/>
          <w:color w:val="auto"/>
          <w:sz w:val="24"/>
          <w:highlight w:val="none"/>
        </w:rPr>
        <w:t xml:space="preserve">                       </w:t>
      </w:r>
    </w:p>
    <w:p w14:paraId="5CC9E0A2">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八、联系方式：</w:t>
      </w:r>
    </w:p>
    <w:p w14:paraId="0C10148C">
      <w:pPr>
        <w:spacing w:line="360" w:lineRule="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rPr>
        <w:t>采购人：</w:t>
      </w:r>
      <w:r>
        <w:rPr>
          <w:rFonts w:hint="eastAsia" w:ascii="仿宋" w:hAnsi="仿宋" w:eastAsia="仿宋" w:cs="仿宋"/>
          <w:color w:val="auto"/>
          <w:sz w:val="24"/>
          <w:highlight w:val="none"/>
          <w:lang w:val="en-US" w:eastAsia="zh-CN"/>
        </w:rPr>
        <w:t>惠州市</w:t>
      </w:r>
      <w:r>
        <w:rPr>
          <w:rFonts w:hint="default" w:ascii="仿宋" w:hAnsi="仿宋" w:eastAsia="仿宋" w:cs="仿宋"/>
          <w:color w:val="auto"/>
          <w:sz w:val="24"/>
          <w:highlight w:val="none"/>
          <w:lang w:eastAsia="zh-CN"/>
        </w:rPr>
        <w:t>惠阳区中医院</w:t>
      </w:r>
      <w:r>
        <w:rPr>
          <w:rFonts w:hint="eastAsia" w:ascii="仿宋" w:hAnsi="仿宋" w:eastAsia="仿宋" w:cs="仿宋"/>
          <w:color w:val="auto"/>
          <w:sz w:val="24"/>
          <w:highlight w:val="none"/>
          <w:lang w:val="en-US" w:eastAsia="zh-CN"/>
        </w:rPr>
        <w:t>工会委员会</w:t>
      </w:r>
    </w:p>
    <w:p w14:paraId="1ACE221D">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联系人：</w:t>
      </w:r>
      <w:r>
        <w:rPr>
          <w:rFonts w:hint="eastAsia" w:ascii="仿宋" w:hAnsi="仿宋" w:eastAsia="仿宋" w:cs="仿宋"/>
          <w:color w:val="auto"/>
          <w:sz w:val="24"/>
          <w:highlight w:val="none"/>
          <w:lang w:val="en-US" w:eastAsia="zh-CN"/>
        </w:rPr>
        <w:t xml:space="preserve">  曾女士                        电话：0752-3358133                         </w:t>
      </w:r>
    </w:p>
    <w:p w14:paraId="38300341">
      <w:pPr>
        <w:spacing w:line="360" w:lineRule="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zh-CN" w:eastAsia="zh-CN"/>
        </w:rPr>
        <w:t>联系地址：广东省</w:t>
      </w:r>
      <w:r>
        <w:rPr>
          <w:rFonts w:hint="eastAsia" w:ascii="仿宋" w:hAnsi="仿宋" w:eastAsia="仿宋" w:cs="仿宋"/>
          <w:color w:val="auto"/>
          <w:sz w:val="24"/>
          <w:highlight w:val="none"/>
          <w:lang w:val="en-US" w:eastAsia="zh-CN"/>
        </w:rPr>
        <w:t>惠州市惠阳区淡水街道石园西街6号</w:t>
      </w:r>
    </w:p>
    <w:p w14:paraId="686F790B">
      <w:pPr>
        <w:pStyle w:val="2"/>
        <w:rPr>
          <w:rFonts w:hint="eastAsia" w:ascii="仿宋" w:hAnsi="仿宋" w:eastAsia="仿宋" w:cs="仿宋"/>
          <w:color w:val="auto"/>
          <w:sz w:val="24"/>
          <w:highlight w:val="none"/>
          <w:lang w:val="en-US" w:eastAsia="zh-CN"/>
        </w:rPr>
      </w:pPr>
    </w:p>
    <w:p w14:paraId="39AE5DEB">
      <w:pPr>
        <w:pStyle w:val="2"/>
        <w:rPr>
          <w:rFonts w:hint="default" w:ascii="仿宋" w:hAnsi="仿宋" w:eastAsia="仿宋" w:cs="仿宋"/>
          <w:color w:val="auto"/>
          <w:sz w:val="24"/>
          <w:highlight w:val="none"/>
          <w:lang w:val="en-US" w:eastAsia="zh-CN"/>
        </w:rPr>
      </w:pPr>
    </w:p>
    <w:p w14:paraId="5794755B">
      <w:pP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惠州市</w:t>
      </w:r>
      <w:r>
        <w:rPr>
          <w:rFonts w:hint="default" w:ascii="仿宋" w:hAnsi="仿宋" w:eastAsia="仿宋" w:cs="仿宋"/>
          <w:color w:val="auto"/>
          <w:sz w:val="24"/>
          <w:highlight w:val="none"/>
          <w:lang w:eastAsia="zh-CN"/>
        </w:rPr>
        <w:t>惠阳区中医院</w:t>
      </w:r>
    </w:p>
    <w:p w14:paraId="3F8FE11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w:t>
      </w:r>
      <w:r>
        <w:rPr>
          <w:rFonts w:hint="eastAsia" w:ascii="仿宋" w:hAnsi="仿宋" w:eastAsia="仿宋" w:cs="仿宋"/>
          <w:color w:val="auto"/>
          <w:sz w:val="24"/>
          <w:highlight w:val="none"/>
          <w:lang w:val="en-US" w:eastAsia="zh-CN"/>
        </w:rPr>
        <w:t xml:space="preserve"> </w:t>
      </w:r>
      <w:r>
        <w:rPr>
          <w:rFonts w:hint="default" w:ascii="仿宋" w:hAnsi="仿宋" w:eastAsia="仿宋" w:cs="仿宋"/>
          <w:color w:val="auto"/>
          <w:sz w:val="24"/>
          <w:highlight w:val="none"/>
          <w:lang w:eastAsia="zh-CN"/>
        </w:rPr>
        <w:t xml:space="preserve">    </w:t>
      </w:r>
      <w:r>
        <w:rPr>
          <w:rFonts w:hint="eastAsia" w:ascii="仿宋" w:hAnsi="仿宋" w:eastAsia="仿宋" w:cs="仿宋"/>
          <w:color w:val="auto"/>
          <w:sz w:val="24"/>
          <w:highlight w:val="none"/>
          <w:lang w:val="en-US" w:eastAsia="zh-CN"/>
        </w:rPr>
        <w:t xml:space="preserve">                                         2026年 9</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日</w:t>
      </w:r>
    </w:p>
    <w:p w14:paraId="1AEC280C">
      <w:pPr>
        <w:spacing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r>
        <w:rPr>
          <w:rFonts w:hint="eastAsia" w:ascii="仿宋" w:hAnsi="仿宋" w:eastAsia="仿宋" w:cs="仿宋"/>
          <w:b/>
          <w:sz w:val="28"/>
          <w:szCs w:val="28"/>
          <w:highlight w:val="none"/>
        </w:rPr>
        <w:t>第二部分　采购项目内容</w:t>
      </w:r>
    </w:p>
    <w:p w14:paraId="2E75ECBD">
      <w:pPr>
        <w:numPr>
          <w:ilvl w:val="0"/>
          <w:numId w:val="2"/>
        </w:numPr>
        <w:spacing w:line="240" w:lineRule="auto"/>
        <w:ind w:firstLine="0" w:firstLineChars="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供应商资格</w:t>
      </w:r>
    </w:p>
    <w:p w14:paraId="528D419B">
      <w:pPr>
        <w:pStyle w:val="81"/>
        <w:outlineLvl w:val="3"/>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1.供应商应具备《中华人民共和国政府采购法》第二十二条规定的条件，提供下列材料：</w:t>
      </w:r>
    </w:p>
    <w:p w14:paraId="0924FCC2">
      <w:pPr>
        <w:keepNext w:val="0"/>
        <w:keepLines w:val="0"/>
        <w:pageBreakBefore w:val="0"/>
        <w:kinsoku/>
        <w:overflowPunct/>
        <w:topLinePunct w:val="0"/>
        <w:autoSpaceDE/>
        <w:autoSpaceDN/>
        <w:bidi w:val="0"/>
        <w:adjustRightInd/>
        <w:snapToGrid/>
        <w:spacing w:line="460" w:lineRule="exact"/>
        <w:ind w:firstLine="480"/>
        <w:textAlignment w:val="auto"/>
        <w:rPr>
          <w:rFonts w:hint="eastAsia" w:ascii="仿宋" w:hAnsi="仿宋" w:eastAsia="仿宋" w:cs="仿宋"/>
          <w:color w:val="auto"/>
          <w:sz w:val="24"/>
          <w:highlight w:val="none"/>
          <w:lang w:val="zh-CN"/>
        </w:rPr>
      </w:pPr>
      <w:r>
        <w:rPr>
          <w:rFonts w:hint="eastAsia" w:ascii="宋体" w:hAnsi="宋体" w:eastAsia="宋体" w:cs="宋体"/>
          <w:color w:val="auto"/>
          <w:sz w:val="20"/>
          <w:szCs w:val="22"/>
          <w:highlight w:val="none"/>
        </w:rPr>
        <w:t>1）</w:t>
      </w:r>
      <w:r>
        <w:rPr>
          <w:rFonts w:hint="eastAsia" w:ascii="仿宋" w:hAnsi="仿宋" w:eastAsia="仿宋" w:cs="仿宋"/>
          <w:color w:val="auto"/>
          <w:sz w:val="24"/>
          <w:highlight w:val="none"/>
          <w:lang w:val="zh-CN"/>
        </w:rPr>
        <w:t>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385289DA">
      <w:pPr>
        <w:keepNext w:val="0"/>
        <w:keepLines w:val="0"/>
        <w:pageBreakBefore w:val="0"/>
        <w:kinsoku/>
        <w:overflowPunct/>
        <w:topLinePunct w:val="0"/>
        <w:autoSpaceDE/>
        <w:autoSpaceDN/>
        <w:bidi w:val="0"/>
        <w:adjustRightInd/>
        <w:snapToGrid/>
        <w:spacing w:line="460" w:lineRule="exact"/>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2）有依法缴纳税收和社会保障资金的良好记录：提供投标截止日前6个月内任意1个月依法缴纳税收和社会保障资金的相关材料。如依法免税或不需要缴纳社会保障资金的，提供相应证明材料。</w:t>
      </w:r>
    </w:p>
    <w:p w14:paraId="7FC577E6">
      <w:pPr>
        <w:keepNext w:val="0"/>
        <w:keepLines w:val="0"/>
        <w:pageBreakBefore w:val="0"/>
        <w:kinsoku/>
        <w:overflowPunct/>
        <w:topLinePunct w:val="0"/>
        <w:autoSpaceDE/>
        <w:autoSpaceDN/>
        <w:bidi w:val="0"/>
        <w:adjustRightInd/>
        <w:snapToGrid/>
        <w:spacing w:line="460" w:lineRule="exact"/>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3）具有良好的商业信誉和健全的财务会计制度：</w:t>
      </w:r>
      <w:r>
        <w:rPr>
          <w:rFonts w:hint="eastAsia" w:ascii="仿宋" w:hAnsi="仿宋" w:eastAsia="仿宋" w:cs="仿宋"/>
          <w:color w:val="auto"/>
          <w:sz w:val="24"/>
          <w:highlight w:val="none"/>
          <w:lang w:val="zh-CN" w:eastAsia="zh-CN"/>
        </w:rPr>
        <w:t>提供202</w:t>
      </w:r>
      <w:r>
        <w:rPr>
          <w:rFonts w:hint="eastAsia" w:ascii="仿宋" w:hAnsi="仿宋" w:eastAsia="仿宋" w:cs="仿宋"/>
          <w:color w:val="auto"/>
          <w:sz w:val="24"/>
          <w:highlight w:val="none"/>
          <w:lang w:val="en-US" w:eastAsia="zh-CN"/>
        </w:rPr>
        <w:t>4年或2025</w:t>
      </w:r>
      <w:r>
        <w:rPr>
          <w:rFonts w:hint="eastAsia" w:ascii="仿宋" w:hAnsi="仿宋" w:eastAsia="仿宋" w:cs="仿宋"/>
          <w:color w:val="auto"/>
          <w:sz w:val="24"/>
          <w:highlight w:val="none"/>
          <w:lang w:val="zh-CN" w:eastAsia="zh-CN"/>
        </w:rPr>
        <w:t>年度财务报表或基本开户行出具的资信证明</w:t>
      </w:r>
      <w:r>
        <w:rPr>
          <w:rFonts w:hint="eastAsia" w:ascii="仿宋" w:hAnsi="仿宋" w:eastAsia="仿宋" w:cs="仿宋"/>
          <w:color w:val="auto"/>
          <w:sz w:val="24"/>
          <w:highlight w:val="none"/>
          <w:lang w:val="zh-CN"/>
        </w:rPr>
        <w:t>。</w:t>
      </w:r>
    </w:p>
    <w:p w14:paraId="53A7E77C">
      <w:pPr>
        <w:keepNext w:val="0"/>
        <w:keepLines w:val="0"/>
        <w:pageBreakBefore w:val="0"/>
        <w:kinsoku/>
        <w:overflowPunct/>
        <w:topLinePunct w:val="0"/>
        <w:autoSpaceDE/>
        <w:autoSpaceDN/>
        <w:bidi w:val="0"/>
        <w:adjustRightInd/>
        <w:snapToGrid/>
        <w:spacing w:line="460" w:lineRule="exact"/>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4）履行合同所必需的设备和专业技术能力：提供具备履行合同</w:t>
      </w:r>
      <w:r>
        <w:rPr>
          <w:rFonts w:hint="eastAsia" w:ascii="仿宋" w:hAnsi="仿宋" w:eastAsia="仿宋" w:cs="仿宋"/>
          <w:color w:val="auto"/>
          <w:sz w:val="24"/>
          <w:highlight w:val="none"/>
          <w:lang w:val="zh-CN" w:eastAsia="zh-CN"/>
        </w:rPr>
        <w:t>所必需的</w:t>
      </w:r>
      <w:r>
        <w:rPr>
          <w:rFonts w:hint="eastAsia" w:ascii="仿宋" w:hAnsi="仿宋" w:eastAsia="仿宋" w:cs="仿宋"/>
          <w:color w:val="auto"/>
          <w:sz w:val="24"/>
          <w:highlight w:val="none"/>
          <w:lang w:val="zh-CN"/>
        </w:rPr>
        <w:t>设备和专业技术能力证明资料或声明函，格式自拟。</w:t>
      </w:r>
    </w:p>
    <w:p w14:paraId="7E409EA0">
      <w:pPr>
        <w:keepNext w:val="0"/>
        <w:keepLines w:val="0"/>
        <w:pageBreakBefore w:val="0"/>
        <w:kinsoku/>
        <w:overflowPunct/>
        <w:topLinePunct w:val="0"/>
        <w:autoSpaceDE/>
        <w:autoSpaceDN/>
        <w:bidi w:val="0"/>
        <w:adjustRightInd/>
        <w:snapToGrid/>
        <w:spacing w:line="460" w:lineRule="exact"/>
        <w:ind w:firstLine="480"/>
        <w:textAlignment w:val="auto"/>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5）参加采购活动前3年内，在经营活动中没有重大违法记录：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75E245BD">
      <w:pPr>
        <w:pStyle w:val="81"/>
        <w:keepNext w:val="0"/>
        <w:keepLines w:val="0"/>
        <w:pageBreakBefore w:val="0"/>
        <w:kinsoku/>
        <w:overflowPunct/>
        <w:topLinePunct w:val="0"/>
        <w:autoSpaceDE/>
        <w:autoSpaceDN/>
        <w:bidi w:val="0"/>
        <w:adjustRightInd/>
        <w:snapToGrid/>
        <w:spacing w:line="460" w:lineRule="exact"/>
        <w:textAlignment w:val="auto"/>
        <w:outlineLvl w:val="3"/>
        <w:rPr>
          <w:rFonts w:hint="eastAsia" w:ascii="宋体" w:hAnsi="宋体" w:eastAsia="宋体" w:cs="宋体"/>
          <w:color w:val="000000"/>
          <w:highlight w:val="none"/>
        </w:rPr>
      </w:pPr>
      <w:r>
        <w:rPr>
          <w:rFonts w:hint="eastAsia" w:ascii="宋体" w:hAnsi="宋体" w:eastAsia="宋体" w:cs="宋体"/>
          <w:b/>
          <w:color w:val="000000"/>
          <w:sz w:val="24"/>
          <w:highlight w:val="none"/>
        </w:rPr>
        <w:t>2.</w:t>
      </w:r>
      <w:r>
        <w:rPr>
          <w:rFonts w:hint="eastAsia" w:ascii="宋体" w:hAnsi="宋体" w:eastAsia="宋体" w:cs="宋体"/>
          <w:b/>
          <w:color w:val="000000"/>
          <w:sz w:val="24"/>
          <w:szCs w:val="24"/>
          <w:highlight w:val="none"/>
        </w:rPr>
        <w:t>落实政府采购政策需满足的资格要求：</w:t>
      </w:r>
    </w:p>
    <w:p w14:paraId="0EC4A6DE">
      <w:pPr>
        <w:keepNext w:val="0"/>
        <w:keepLines w:val="0"/>
        <w:pageBreakBefore w:val="0"/>
        <w:kinsoku/>
        <w:overflowPunct/>
        <w:topLinePunct w:val="0"/>
        <w:autoSpaceDE/>
        <w:autoSpaceDN/>
        <w:bidi w:val="0"/>
        <w:adjustRightInd/>
        <w:snapToGrid/>
        <w:spacing w:line="460" w:lineRule="exact"/>
        <w:ind w:firstLine="480"/>
        <w:textAlignment w:val="auto"/>
        <w:rPr>
          <w:rFonts w:hint="eastAsia" w:ascii="仿宋" w:hAnsi="仿宋" w:eastAsia="仿宋" w:cs="仿宋"/>
          <w:color w:val="auto"/>
          <w:sz w:val="24"/>
          <w:highlight w:val="none"/>
          <w:lang w:val="zh-CN" w:eastAsia="zh-CN"/>
        </w:rPr>
      </w:pPr>
      <w:r>
        <w:rPr>
          <w:rFonts w:hint="eastAsia" w:ascii="仿宋" w:hAnsi="仿宋" w:eastAsia="仿宋" w:cs="仿宋"/>
          <w:color w:val="auto"/>
          <w:sz w:val="24"/>
          <w:highlight w:val="none"/>
          <w:lang w:val="zh-CN" w:eastAsia="zh-CN"/>
        </w:rPr>
        <w:t>本项目属于专门面向中小企业采购的项目。本项目中小企业划分标准所属行业为：其他未列明行业。</w:t>
      </w:r>
    </w:p>
    <w:p w14:paraId="74EBAA55">
      <w:pPr>
        <w:pStyle w:val="81"/>
        <w:keepNext w:val="0"/>
        <w:keepLines w:val="0"/>
        <w:pageBreakBefore w:val="0"/>
        <w:kinsoku/>
        <w:overflowPunct/>
        <w:topLinePunct w:val="0"/>
        <w:autoSpaceDE/>
        <w:autoSpaceDN/>
        <w:bidi w:val="0"/>
        <w:adjustRightInd/>
        <w:snapToGrid/>
        <w:spacing w:line="460" w:lineRule="exact"/>
        <w:textAlignment w:val="auto"/>
        <w:outlineLvl w:val="3"/>
        <w:rPr>
          <w:rFonts w:hint="eastAsia" w:ascii="宋体" w:hAnsi="宋体" w:eastAsia="宋体" w:cs="宋体"/>
          <w:color w:val="000000"/>
          <w:highlight w:val="none"/>
        </w:rPr>
      </w:pPr>
      <w:r>
        <w:rPr>
          <w:rFonts w:hint="eastAsia" w:ascii="宋体" w:hAnsi="宋体" w:eastAsia="宋体" w:cs="宋体"/>
          <w:b/>
          <w:color w:val="000000"/>
          <w:sz w:val="24"/>
          <w:highlight w:val="none"/>
        </w:rPr>
        <w:t>3.本项目特定的资格要求：</w:t>
      </w:r>
    </w:p>
    <w:p w14:paraId="4EF777FF">
      <w:pPr>
        <w:keepNext w:val="0"/>
        <w:keepLines w:val="0"/>
        <w:pageBreakBefore w:val="0"/>
        <w:kinsoku/>
        <w:overflowPunct/>
        <w:topLinePunct w:val="0"/>
        <w:autoSpaceDE/>
        <w:autoSpaceDN/>
        <w:bidi w:val="0"/>
        <w:adjustRightInd/>
        <w:snapToGrid/>
        <w:spacing w:line="460" w:lineRule="exact"/>
        <w:ind w:firstLine="480"/>
        <w:textAlignment w:val="auto"/>
        <w:rPr>
          <w:rFonts w:hint="eastAsia" w:ascii="仿宋" w:hAnsi="仿宋" w:eastAsia="仿宋" w:cs="仿宋"/>
          <w:color w:val="auto"/>
          <w:sz w:val="24"/>
          <w:highlight w:val="none"/>
          <w:lang w:val="zh-CN" w:eastAsia="zh-CN"/>
        </w:rPr>
      </w:pPr>
      <w:r>
        <w:rPr>
          <w:rFonts w:hint="eastAsia" w:ascii="仿宋" w:hAnsi="仿宋" w:eastAsia="仿宋" w:cs="仿宋"/>
          <w:color w:val="auto"/>
          <w:sz w:val="24"/>
          <w:highlight w:val="none"/>
          <w:lang w:val="zh-CN" w:eastAsia="zh-CN"/>
        </w:rPr>
        <w:t>1)供应商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7794B013">
      <w:pPr>
        <w:keepNext w:val="0"/>
        <w:keepLines w:val="0"/>
        <w:pageBreakBefore w:val="0"/>
        <w:kinsoku/>
        <w:overflowPunct/>
        <w:topLinePunct w:val="0"/>
        <w:autoSpaceDE/>
        <w:autoSpaceDN/>
        <w:bidi w:val="0"/>
        <w:adjustRightInd/>
        <w:snapToGrid/>
        <w:spacing w:line="460" w:lineRule="exact"/>
        <w:ind w:firstLine="480"/>
        <w:textAlignment w:val="auto"/>
        <w:rPr>
          <w:rFonts w:hint="eastAsia" w:ascii="仿宋" w:hAnsi="仿宋" w:eastAsia="仿宋" w:cs="仿宋"/>
          <w:color w:val="auto"/>
          <w:sz w:val="24"/>
          <w:highlight w:val="none"/>
          <w:lang w:val="zh-CN" w:eastAsia="zh-CN"/>
        </w:rPr>
      </w:pPr>
      <w:r>
        <w:rPr>
          <w:rFonts w:hint="eastAsia" w:ascii="仿宋" w:hAnsi="仿宋" w:eastAsia="仿宋" w:cs="仿宋"/>
          <w:color w:val="auto"/>
          <w:sz w:val="24"/>
          <w:highlight w:val="none"/>
          <w:lang w:val="zh-CN" w:eastAsia="zh-CN"/>
        </w:rPr>
        <w:t>2)单位负责人为同一人或者存在直接控股、管理关系的不同供应商，不得同时参加本采购项目（或采购包）投标（响应）。为本项目提供整体设计、规范编制或者项目管理、监理、检测等服务的供应商，不得再参与本项目投标（响应）。投标（报价）函相关承诺要求内容。</w:t>
      </w:r>
    </w:p>
    <w:p w14:paraId="1E0C3640">
      <w:pPr>
        <w:keepNext w:val="0"/>
        <w:keepLines w:val="0"/>
        <w:pageBreakBefore w:val="0"/>
        <w:kinsoku/>
        <w:overflowPunct/>
        <w:topLinePunct w:val="0"/>
        <w:autoSpaceDE/>
        <w:autoSpaceDN/>
        <w:bidi w:val="0"/>
        <w:adjustRightInd/>
        <w:snapToGrid/>
        <w:spacing w:line="460" w:lineRule="exact"/>
        <w:ind w:firstLine="48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lang w:val="zh-CN" w:eastAsia="zh-CN"/>
        </w:rPr>
        <w:t>)</w:t>
      </w:r>
      <w:r>
        <w:rPr>
          <w:rFonts w:hint="eastAsia" w:ascii="仿宋" w:hAnsi="仿宋" w:eastAsia="仿宋" w:cs="仿宋"/>
          <w:color w:val="auto"/>
          <w:sz w:val="24"/>
          <w:highlight w:val="none"/>
          <w:lang w:val="en-US" w:eastAsia="zh-CN"/>
        </w:rPr>
        <w:t>供应商须具有有效期内的《食品经营许可证》或《食品生产许可证》,如已实施食品药品经营许可多证合一改革的，提供《食品药品经营许可证》或《食品药品生产经营许可证》。</w:t>
      </w:r>
    </w:p>
    <w:p w14:paraId="03506CDC">
      <w:pPr>
        <w:keepNext w:val="0"/>
        <w:keepLines w:val="0"/>
        <w:pageBreakBefore w:val="0"/>
        <w:kinsoku/>
        <w:overflowPunct/>
        <w:topLinePunct w:val="0"/>
        <w:autoSpaceDE/>
        <w:autoSpaceDN/>
        <w:bidi w:val="0"/>
        <w:adjustRightInd/>
        <w:snapToGrid/>
        <w:spacing w:line="460" w:lineRule="exact"/>
        <w:ind w:firstLine="480"/>
        <w:textAlignment w:val="auto"/>
        <w:rPr>
          <w:rFonts w:hint="eastAsia" w:ascii="仿宋" w:hAnsi="仿宋" w:eastAsia="仿宋" w:cs="仿宋"/>
          <w:b/>
          <w:bCs/>
          <w:color w:val="auto"/>
          <w:sz w:val="24"/>
          <w:highlight w:val="none"/>
          <w:lang w:val="en-US" w:eastAsia="zh-CN"/>
        </w:rPr>
      </w:pP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lang w:val="zh-CN" w:eastAsia="zh-CN"/>
        </w:rPr>
        <w:t>)</w:t>
      </w:r>
      <w:r>
        <w:rPr>
          <w:rFonts w:hint="eastAsia" w:ascii="仿宋" w:hAnsi="仿宋" w:eastAsia="仿宋" w:cs="仿宋"/>
          <w:color w:val="auto"/>
          <w:sz w:val="24"/>
          <w:highlight w:val="none"/>
          <w:lang w:val="en-US" w:eastAsia="zh-CN"/>
        </w:rPr>
        <w:t>本项目不接受联合体投标（提供承诺函，格式自拟）。</w:t>
      </w:r>
    </w:p>
    <w:p w14:paraId="586C7A6C">
      <w:pPr>
        <w:keepNext w:val="0"/>
        <w:keepLines w:val="0"/>
        <w:pageBreakBefore w:val="0"/>
        <w:numPr>
          <w:ilvl w:val="0"/>
          <w:numId w:val="0"/>
        </w:numPr>
        <w:kinsoku/>
        <w:overflowPunct/>
        <w:topLinePunct w:val="0"/>
        <w:autoSpaceDE/>
        <w:autoSpaceDN/>
        <w:bidi w:val="0"/>
        <w:adjustRightInd/>
        <w:snapToGrid/>
        <w:spacing w:line="46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32"/>
          <w:szCs w:val="32"/>
          <w:highlight w:val="none"/>
          <w:lang w:val="en-US" w:eastAsia="zh-CN"/>
        </w:rPr>
        <w:t>二、</w:t>
      </w:r>
      <w:r>
        <w:rPr>
          <w:rFonts w:hint="eastAsia" w:ascii="仿宋" w:hAnsi="仿宋" w:eastAsia="仿宋" w:cs="仿宋"/>
          <w:b/>
          <w:bCs/>
          <w:sz w:val="28"/>
          <w:szCs w:val="28"/>
          <w:highlight w:val="none"/>
        </w:rPr>
        <w:t>采购需求</w:t>
      </w:r>
    </w:p>
    <w:p w14:paraId="12F7FEE4">
      <w:pPr>
        <w:pStyle w:val="81"/>
        <w:keepNext w:val="0"/>
        <w:keepLines w:val="0"/>
        <w:pageBreakBefore w:val="0"/>
        <w:kinsoku/>
        <w:overflowPunct/>
        <w:topLinePunct w:val="0"/>
        <w:autoSpaceDE/>
        <w:autoSpaceDN/>
        <w:bidi w:val="0"/>
        <w:adjustRightInd/>
        <w:snapToGrid/>
        <w:spacing w:line="460" w:lineRule="exact"/>
        <w:textAlignment w:val="auto"/>
        <w:rPr>
          <w:rFonts w:hint="eastAsia" w:ascii="仿宋" w:hAnsi="仿宋" w:eastAsia="仿宋" w:cs="仿宋"/>
          <w:b/>
          <w:bCs/>
          <w:kern w:val="2"/>
          <w:sz w:val="24"/>
          <w:szCs w:val="24"/>
          <w:highlight w:val="none"/>
          <w:lang w:val="en-US" w:eastAsia="zh-CN" w:bidi="ar-SA"/>
        </w:rPr>
      </w:pPr>
      <w:r>
        <w:rPr>
          <w:rFonts w:hint="eastAsia" w:ascii="宋体" w:hAnsi="宋体" w:eastAsia="宋体" w:cs="宋体"/>
          <w:b/>
          <w:color w:val="000000"/>
          <w:sz w:val="24"/>
          <w:szCs w:val="24"/>
          <w:highlight w:val="none"/>
        </w:rPr>
        <w:t>1</w:t>
      </w:r>
      <w:r>
        <w:rPr>
          <w:rFonts w:hint="eastAsia" w:ascii="宋体" w:hAnsi="宋体" w:cs="宋体"/>
          <w:b/>
          <w:color w:val="000000"/>
          <w:sz w:val="24"/>
          <w:szCs w:val="24"/>
          <w:highlight w:val="none"/>
          <w:lang w:val="en-US" w:eastAsia="zh-CN"/>
        </w:rPr>
        <w:t>.</w:t>
      </w:r>
      <w:r>
        <w:rPr>
          <w:rFonts w:hint="eastAsia" w:ascii="仿宋" w:hAnsi="仿宋" w:eastAsia="仿宋" w:cs="仿宋"/>
          <w:b/>
          <w:bCs/>
          <w:kern w:val="2"/>
          <w:sz w:val="24"/>
          <w:szCs w:val="24"/>
          <w:highlight w:val="none"/>
          <w:lang w:val="en-US" w:eastAsia="zh-CN" w:bidi="ar-SA"/>
        </w:rPr>
        <w:t>主要商务要求</w:t>
      </w:r>
    </w:p>
    <w:tbl>
      <w:tblPr>
        <w:tblStyle w:val="30"/>
        <w:tblW w:w="9447"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934"/>
        <w:gridCol w:w="7513"/>
      </w:tblGrid>
      <w:tr w14:paraId="465955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1934" w:type="dxa"/>
            <w:tcBorders>
              <w:tl2br w:val="nil"/>
              <w:tr2bl w:val="nil"/>
            </w:tcBorders>
            <w:noWrap w:val="0"/>
            <w:vAlign w:val="center"/>
          </w:tcPr>
          <w:p w14:paraId="7ECE3F34">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标的提供的时间</w:t>
            </w:r>
          </w:p>
        </w:tc>
        <w:tc>
          <w:tcPr>
            <w:tcW w:w="7513" w:type="dxa"/>
            <w:tcBorders>
              <w:tl2br w:val="nil"/>
              <w:tr2bl w:val="nil"/>
            </w:tcBorders>
            <w:noWrap w:val="0"/>
            <w:vAlign w:val="center"/>
          </w:tcPr>
          <w:p w14:paraId="7EF60FAC">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宋体" w:hAnsi="宋体" w:eastAsia="宋体" w:cs="宋体"/>
                <w:color w:val="FF0000"/>
                <w:sz w:val="20"/>
                <w:szCs w:val="20"/>
                <w:highlight w:val="none"/>
                <w:lang w:eastAsia="zh-CN"/>
              </w:rPr>
            </w:pPr>
            <w:r>
              <w:rPr>
                <w:rFonts w:hint="eastAsia" w:ascii="仿宋" w:hAnsi="仿宋" w:eastAsia="仿宋" w:cs="仿宋"/>
                <w:color w:val="auto"/>
                <w:sz w:val="24"/>
                <w:highlight w:val="none"/>
                <w:lang w:val="en-US" w:eastAsia="zh-CN"/>
              </w:rPr>
              <w:t>从采购人确认交货信息、通知供应商备货之日起，于3日内送达采购人指定的收货地点。统一由成交供应商将每人份慰问品发放给个人。</w:t>
            </w:r>
          </w:p>
        </w:tc>
      </w:tr>
      <w:tr w14:paraId="301FE9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1934" w:type="dxa"/>
            <w:tcBorders>
              <w:tl2br w:val="nil"/>
              <w:tr2bl w:val="nil"/>
            </w:tcBorders>
            <w:noWrap w:val="0"/>
            <w:vAlign w:val="center"/>
          </w:tcPr>
          <w:p w14:paraId="6E8943D0">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标的提供的地点</w:t>
            </w:r>
          </w:p>
        </w:tc>
        <w:tc>
          <w:tcPr>
            <w:tcW w:w="7513" w:type="dxa"/>
            <w:tcBorders>
              <w:tl2br w:val="nil"/>
              <w:tr2bl w:val="nil"/>
            </w:tcBorders>
            <w:noWrap w:val="0"/>
            <w:vAlign w:val="center"/>
          </w:tcPr>
          <w:p w14:paraId="16DFE59C">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宋体" w:hAnsi="宋体" w:eastAsia="宋体" w:cs="宋体"/>
                <w:color w:val="auto"/>
                <w:sz w:val="20"/>
                <w:szCs w:val="20"/>
                <w:highlight w:val="none"/>
                <w:lang w:eastAsia="zh-CN"/>
              </w:rPr>
            </w:pPr>
            <w:r>
              <w:rPr>
                <w:rFonts w:hint="eastAsia" w:ascii="仿宋" w:hAnsi="仿宋" w:eastAsia="仿宋" w:cs="仿宋"/>
                <w:color w:val="auto"/>
                <w:sz w:val="24"/>
                <w:highlight w:val="none"/>
                <w:lang w:val="en-US" w:eastAsia="zh-CN"/>
              </w:rPr>
              <w:t>采购人指定地点。</w:t>
            </w:r>
          </w:p>
        </w:tc>
      </w:tr>
      <w:tr w14:paraId="10E15F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1934" w:type="dxa"/>
            <w:tcBorders>
              <w:tl2br w:val="nil"/>
              <w:tr2bl w:val="nil"/>
            </w:tcBorders>
            <w:noWrap w:val="0"/>
            <w:vAlign w:val="center"/>
          </w:tcPr>
          <w:p w14:paraId="5B399477">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付款方式</w:t>
            </w:r>
          </w:p>
        </w:tc>
        <w:tc>
          <w:tcPr>
            <w:tcW w:w="7513" w:type="dxa"/>
            <w:tcBorders>
              <w:tl2br w:val="nil"/>
              <w:tr2bl w:val="nil"/>
            </w:tcBorders>
            <w:noWrap w:val="0"/>
            <w:vAlign w:val="center"/>
          </w:tcPr>
          <w:p w14:paraId="67197AB8">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(1)验收合格后，由成交供应商开具全额发票后向采购人提出付款申请，采购人在付款申请的30日内，按实际采购数量作为结算依据，以银行转账方式一次性付清。</w:t>
            </w:r>
          </w:p>
          <w:p w14:paraId="01B0054D">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宋体" w:hAnsi="宋体" w:eastAsia="宋体" w:cs="宋体"/>
                <w:color w:val="auto"/>
                <w:sz w:val="20"/>
                <w:szCs w:val="20"/>
                <w:highlight w:val="none"/>
                <w:lang w:val="en-US" w:eastAsia="zh-CN"/>
              </w:rPr>
            </w:pPr>
            <w:r>
              <w:rPr>
                <w:rFonts w:hint="eastAsia" w:ascii="仿宋" w:hAnsi="仿宋" w:eastAsia="仿宋" w:cs="仿宋"/>
                <w:color w:val="auto"/>
                <w:sz w:val="24"/>
                <w:highlight w:val="none"/>
                <w:lang w:val="en-US" w:eastAsia="zh-CN"/>
              </w:rPr>
              <w:t>(2)成交供应商应在采购人付款前应向采购人开具正式发票，否则采购人有权暂停付款且不承担逾期付款的违约责任。</w:t>
            </w:r>
          </w:p>
        </w:tc>
      </w:tr>
      <w:tr w14:paraId="459839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1934" w:type="dxa"/>
            <w:tcBorders>
              <w:tl2br w:val="nil"/>
              <w:tr2bl w:val="nil"/>
            </w:tcBorders>
            <w:noWrap w:val="0"/>
            <w:vAlign w:val="center"/>
          </w:tcPr>
          <w:p w14:paraId="50589FCA">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验收要求</w:t>
            </w:r>
          </w:p>
        </w:tc>
        <w:tc>
          <w:tcPr>
            <w:tcW w:w="7513" w:type="dxa"/>
            <w:tcBorders>
              <w:tl2br w:val="nil"/>
              <w:tr2bl w:val="nil"/>
            </w:tcBorders>
            <w:noWrap w:val="0"/>
            <w:vAlign w:val="center"/>
          </w:tcPr>
          <w:p w14:paraId="01A7FE82">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(1)成交供应商按照采购人的要求，负责将产品运送至采购人指定收货地址，由收货人验收。</w:t>
            </w:r>
          </w:p>
          <w:p w14:paraId="4F0C1C06">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收货人验收后发现如出现设计、工艺或材料缺陷而发生任何不足或问题，拍照后统一报采购人指定部门，由该部门统一联系退货、换货，成交供应商对不符合要求的产品在48小时内无条件进行更换，由此产生的实际费用（包括但不限于运费）由成交供应商承担。</w:t>
            </w:r>
          </w:p>
          <w:p w14:paraId="291E8A17">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宋体" w:hAnsi="宋体" w:eastAsia="宋体" w:cs="宋体"/>
                <w:color w:val="auto"/>
                <w:sz w:val="20"/>
                <w:szCs w:val="20"/>
                <w:highlight w:val="none"/>
              </w:rPr>
            </w:pPr>
            <w:r>
              <w:rPr>
                <w:rFonts w:hint="eastAsia" w:ascii="仿宋" w:hAnsi="仿宋" w:eastAsia="仿宋" w:cs="仿宋"/>
                <w:color w:val="auto"/>
                <w:sz w:val="24"/>
                <w:highlight w:val="none"/>
                <w:lang w:val="en-US" w:eastAsia="zh-CN"/>
              </w:rPr>
              <w:t xml:space="preserve">(3)验收时如发现成交供应商在响应时存在虚假指标响应情况，采购人将取消合同并依法追究成交供应商的责任，成交供应商应承担由此给采购人带来的一切经济损失。 </w:t>
            </w:r>
          </w:p>
        </w:tc>
      </w:tr>
      <w:tr w14:paraId="11AEABF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0" w:hRule="atLeast"/>
          <w:jc w:val="center"/>
        </w:trPr>
        <w:tc>
          <w:tcPr>
            <w:tcW w:w="1934" w:type="dxa"/>
            <w:tcBorders>
              <w:tl2br w:val="nil"/>
              <w:tr2bl w:val="nil"/>
            </w:tcBorders>
            <w:noWrap w:val="0"/>
            <w:vAlign w:val="center"/>
          </w:tcPr>
          <w:p w14:paraId="5D9A0A66">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其他</w:t>
            </w:r>
          </w:p>
        </w:tc>
        <w:tc>
          <w:tcPr>
            <w:tcW w:w="7513" w:type="dxa"/>
            <w:tcBorders>
              <w:tl2br w:val="nil"/>
              <w:tr2bl w:val="nil"/>
            </w:tcBorders>
            <w:noWrap w:val="0"/>
            <w:vAlign w:val="center"/>
          </w:tcPr>
          <w:p w14:paraId="44A6046D">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textAlignment w:val="auto"/>
              <w:rPr>
                <w:rFonts w:hint="default"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无</w:t>
            </w:r>
          </w:p>
        </w:tc>
      </w:tr>
    </w:tbl>
    <w:p w14:paraId="36D72E7E">
      <w:pPr>
        <w:pStyle w:val="81"/>
        <w:keepNext w:val="0"/>
        <w:keepLines w:val="0"/>
        <w:pageBreakBefore w:val="0"/>
        <w:kinsoku/>
        <w:overflowPunct/>
        <w:topLinePunct w:val="0"/>
        <w:autoSpaceDE/>
        <w:autoSpaceDN/>
        <w:bidi w:val="0"/>
        <w:adjustRightInd/>
        <w:snapToGrid/>
        <w:spacing w:line="460" w:lineRule="exact"/>
        <w:textAlignment w:val="auto"/>
        <w:rPr>
          <w:rFonts w:hint="eastAsia" w:ascii="仿宋" w:hAnsi="仿宋" w:eastAsia="仿宋" w:cs="仿宋"/>
          <w:b/>
          <w:bCs/>
          <w:kern w:val="2"/>
          <w:sz w:val="24"/>
          <w:szCs w:val="24"/>
          <w:highlight w:val="none"/>
          <w:lang w:val="en-US" w:eastAsia="zh-CN" w:bidi="ar-SA"/>
        </w:rPr>
      </w:pPr>
      <w:r>
        <w:rPr>
          <w:rFonts w:hint="eastAsia" w:ascii="宋体" w:hAnsi="宋体" w:eastAsia="宋体" w:cs="宋体"/>
          <w:b/>
          <w:color w:val="000000"/>
          <w:sz w:val="24"/>
          <w:szCs w:val="24"/>
          <w:highlight w:val="none"/>
          <w:lang w:val="en-US" w:eastAsia="zh-CN"/>
        </w:rPr>
        <w:t>3</w:t>
      </w:r>
      <w:r>
        <w:rPr>
          <w:rFonts w:hint="eastAsia" w:ascii="宋体" w:hAnsi="宋体" w:eastAsia="宋体" w:cs="宋体"/>
          <w:b/>
          <w:color w:val="000000"/>
          <w:sz w:val="24"/>
          <w:szCs w:val="24"/>
          <w:highlight w:val="none"/>
          <w:lang w:eastAsia="zh-CN"/>
        </w:rPr>
        <w:t>.</w:t>
      </w:r>
      <w:r>
        <w:rPr>
          <w:rFonts w:hint="eastAsia" w:ascii="仿宋" w:hAnsi="仿宋" w:eastAsia="仿宋" w:cs="仿宋"/>
          <w:b/>
          <w:bCs/>
          <w:kern w:val="2"/>
          <w:sz w:val="24"/>
          <w:szCs w:val="24"/>
          <w:highlight w:val="none"/>
          <w:lang w:val="en-US" w:eastAsia="zh-CN" w:bidi="ar-SA"/>
        </w:rPr>
        <w:t>其他商务需求</w:t>
      </w:r>
    </w:p>
    <w:tbl>
      <w:tblPr>
        <w:tblStyle w:val="30"/>
        <w:tblW w:w="9172"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111"/>
        <w:gridCol w:w="127"/>
        <w:gridCol w:w="7934"/>
      </w:tblGrid>
      <w:tr w14:paraId="741697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238" w:type="dxa"/>
            <w:gridSpan w:val="2"/>
            <w:noWrap w:val="0"/>
            <w:vAlign w:val="center"/>
          </w:tcPr>
          <w:p w14:paraId="47F08AEF">
            <w:pPr>
              <w:keepNext w:val="0"/>
              <w:keepLines w:val="0"/>
              <w:pageBreakBefore w:val="0"/>
              <w:kinsoku/>
              <w:overflowPunct/>
              <w:topLinePunct w:val="0"/>
              <w:autoSpaceDE/>
              <w:autoSpaceDN/>
              <w:bidi w:val="0"/>
              <w:adjustRightInd/>
              <w:snapToGrid/>
              <w:spacing w:line="460" w:lineRule="exact"/>
              <w:jc w:val="center"/>
              <w:textAlignment w:val="auto"/>
              <w:rPr>
                <w:rFonts w:hint="eastAsia" w:ascii="仿宋" w:hAnsi="仿宋" w:eastAsia="仿宋" w:cs="仿宋"/>
                <w:b/>
                <w:bCs/>
                <w:kern w:val="2"/>
                <w:sz w:val="24"/>
                <w:szCs w:val="24"/>
                <w:highlight w:val="none"/>
                <w:lang w:val="en-US" w:eastAsia="zh-CN" w:bidi="ar-SA"/>
              </w:rPr>
            </w:pPr>
            <w:r>
              <w:rPr>
                <w:rFonts w:hint="eastAsia" w:ascii="仿宋" w:hAnsi="仿宋" w:eastAsia="仿宋" w:cs="仿宋"/>
                <w:b/>
                <w:bCs/>
                <w:kern w:val="2"/>
                <w:sz w:val="24"/>
                <w:szCs w:val="24"/>
                <w:highlight w:val="none"/>
                <w:lang w:val="en-US" w:eastAsia="zh-CN" w:bidi="ar-SA"/>
              </w:rPr>
              <w:t>内容明细</w:t>
            </w:r>
          </w:p>
        </w:tc>
        <w:tc>
          <w:tcPr>
            <w:tcW w:w="7934" w:type="dxa"/>
            <w:noWrap w:val="0"/>
            <w:vAlign w:val="center"/>
          </w:tcPr>
          <w:p w14:paraId="689EC359">
            <w:pPr>
              <w:keepNext w:val="0"/>
              <w:keepLines w:val="0"/>
              <w:pageBreakBefore w:val="0"/>
              <w:kinsoku/>
              <w:overflowPunct/>
              <w:topLinePunct w:val="0"/>
              <w:autoSpaceDE/>
              <w:autoSpaceDN/>
              <w:bidi w:val="0"/>
              <w:adjustRightInd/>
              <w:snapToGrid/>
              <w:spacing w:line="460" w:lineRule="exact"/>
              <w:jc w:val="center"/>
              <w:textAlignment w:val="auto"/>
              <w:rPr>
                <w:rFonts w:hint="eastAsia" w:ascii="仿宋" w:hAnsi="仿宋" w:eastAsia="仿宋" w:cs="仿宋"/>
                <w:b/>
                <w:bCs/>
                <w:kern w:val="2"/>
                <w:sz w:val="24"/>
                <w:szCs w:val="24"/>
                <w:highlight w:val="none"/>
                <w:lang w:val="en-US" w:eastAsia="zh-CN" w:bidi="ar-SA"/>
              </w:rPr>
            </w:pPr>
            <w:r>
              <w:rPr>
                <w:rFonts w:hint="eastAsia" w:ascii="仿宋" w:hAnsi="仿宋" w:eastAsia="仿宋" w:cs="仿宋"/>
                <w:b/>
                <w:bCs/>
                <w:kern w:val="2"/>
                <w:sz w:val="24"/>
                <w:szCs w:val="24"/>
                <w:highlight w:val="none"/>
                <w:lang w:val="en-US" w:eastAsia="zh-CN" w:bidi="ar-SA"/>
              </w:rPr>
              <w:t>内容说明</w:t>
            </w:r>
          </w:p>
        </w:tc>
      </w:tr>
      <w:tr w14:paraId="632562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111" w:type="dxa"/>
            <w:noWrap w:val="0"/>
            <w:vAlign w:val="center"/>
          </w:tcPr>
          <w:p w14:paraId="5DFB9760">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jc w:val="center"/>
              <w:textAlignment w:val="auto"/>
              <w:rPr>
                <w:rFonts w:hint="eastAsia" w:ascii="宋体" w:hAnsi="宋体" w:eastAsia="宋体" w:cs="宋体"/>
                <w:b w:val="0"/>
                <w:bCs w:val="0"/>
                <w:color w:val="auto"/>
                <w:sz w:val="20"/>
                <w:szCs w:val="20"/>
                <w:highlight w:val="none"/>
                <w:lang w:eastAsia="zh-CN"/>
              </w:rPr>
            </w:pPr>
            <w:r>
              <w:rPr>
                <w:rFonts w:hint="eastAsia" w:ascii="仿宋" w:hAnsi="仿宋" w:eastAsia="仿宋" w:cs="仿宋"/>
                <w:color w:val="auto"/>
                <w:sz w:val="24"/>
                <w:highlight w:val="none"/>
                <w:lang w:val="en-US" w:eastAsia="zh-CN"/>
              </w:rPr>
              <w:t>报价要求</w:t>
            </w:r>
          </w:p>
        </w:tc>
        <w:tc>
          <w:tcPr>
            <w:tcW w:w="8061" w:type="dxa"/>
            <w:gridSpan w:val="2"/>
            <w:noWrap w:val="0"/>
            <w:vAlign w:val="center"/>
          </w:tcPr>
          <w:p w14:paraId="5E7E2A52">
            <w:pPr>
              <w:keepNext w:val="0"/>
              <w:keepLines w:val="0"/>
              <w:pageBreakBefore w:val="0"/>
              <w:numPr>
                <w:ilvl w:val="0"/>
                <w:numId w:val="0"/>
              </w:numPr>
              <w:shd w:val="clear" w:color="auto" w:fill="auto"/>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本项目慰问品实际支付单价为300元/人/份，结算时以此价为标准。投标人应依据自身实力、综合成本，并结合市场价格和磋商文件要求进行报价，报价应为已经包括了运送到指定地点的货物费、搬运费、运输费、装卸费、保险费、验收、人力成本、税金等交付使用的所有费用。</w:t>
            </w:r>
          </w:p>
          <w:p w14:paraId="55EC917E">
            <w:pPr>
              <w:keepNext w:val="0"/>
              <w:keepLines w:val="0"/>
              <w:pageBreakBefore w:val="0"/>
              <w:numPr>
                <w:ilvl w:val="0"/>
                <w:numId w:val="0"/>
              </w:numPr>
              <w:shd w:val="clear" w:color="auto" w:fill="auto"/>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投标人单价报价不得低于300元/人/份（即实际兑换金额），其中832平台采购的产品单价报价不得低于83元/人/份，组合套餐产品单价报价不得低于217元/人/份，即832平台采购的产品≥83元，结算价：83元×实际数量；组合套餐产品≥217元，结算价：217元×实际数量；否则视为无效投标。</w:t>
            </w:r>
          </w:p>
          <w:p w14:paraId="072287CF">
            <w:pPr>
              <w:keepNext w:val="0"/>
              <w:keepLines w:val="0"/>
              <w:pageBreakBefore w:val="0"/>
              <w:numPr>
                <w:ilvl w:val="0"/>
                <w:numId w:val="0"/>
              </w:numPr>
              <w:shd w:val="clear" w:color="auto" w:fill="auto"/>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投标人需对提供的慰问品进行统一市场报价，即报单价汇总价，须同时包含832平台采购的产品单价和组合套餐产品单价。投标人报价须明确832平台采购的产品和5个组合套餐产品具体单项报价和总价，应标明产品名称、规格、数量及生产厂家（或品牌）等详细信息。产品品种必须按照招标文件所列14种产品里面挑选。合同供货期间，采购人将对中标人方案中的商品价值进行市场询价，若发现中标人的报价存在高于市场平均价的情形，采购人有权调整价格。否则视为无效投标。</w:t>
            </w:r>
          </w:p>
        </w:tc>
      </w:tr>
      <w:tr w14:paraId="44386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111" w:type="dxa"/>
            <w:noWrap w:val="0"/>
            <w:vAlign w:val="center"/>
          </w:tcPr>
          <w:p w14:paraId="3B8C897E">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jc w:val="center"/>
              <w:textAlignment w:val="auto"/>
              <w:rPr>
                <w:rFonts w:hint="eastAsia" w:ascii="宋体" w:hAnsi="宋体" w:eastAsia="宋体" w:cs="宋体"/>
                <w:color w:val="auto"/>
                <w:sz w:val="20"/>
                <w:szCs w:val="20"/>
                <w:lang w:eastAsia="zh-CN"/>
              </w:rPr>
            </w:pPr>
            <w:r>
              <w:rPr>
                <w:rFonts w:hint="eastAsia" w:ascii="仿宋" w:hAnsi="仿宋" w:eastAsia="仿宋" w:cs="仿宋"/>
                <w:color w:val="auto"/>
                <w:sz w:val="24"/>
                <w:highlight w:val="none"/>
                <w:lang w:val="en-US" w:eastAsia="zh-CN"/>
              </w:rPr>
              <w:t>供货要求</w:t>
            </w:r>
          </w:p>
        </w:tc>
        <w:tc>
          <w:tcPr>
            <w:tcW w:w="8061" w:type="dxa"/>
            <w:gridSpan w:val="2"/>
            <w:noWrap w:val="0"/>
            <w:vAlign w:val="center"/>
          </w:tcPr>
          <w:p w14:paraId="551C85D0">
            <w:pPr>
              <w:keepNext w:val="0"/>
              <w:keepLines w:val="0"/>
              <w:pageBreakBefore w:val="0"/>
              <w:numPr>
                <w:ilvl w:val="0"/>
                <w:numId w:val="0"/>
              </w:numPr>
              <w:shd w:val="clear" w:color="auto" w:fill="auto"/>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1.产品质量：</w:t>
            </w:r>
          </w:p>
          <w:p w14:paraId="78FACF7D">
            <w:pPr>
              <w:keepNext w:val="0"/>
              <w:keepLines w:val="0"/>
              <w:pageBreakBefore w:val="0"/>
              <w:numPr>
                <w:ilvl w:val="0"/>
                <w:numId w:val="0"/>
              </w:numPr>
              <w:shd w:val="clear" w:color="auto" w:fill="auto"/>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(1)产品质量符合《中华人民共和国食品安全法》，符合中华人民共和国国家安全质量标准、环保标准、行业标准；</w:t>
            </w:r>
          </w:p>
          <w:p w14:paraId="086B4F51">
            <w:pPr>
              <w:keepNext w:val="0"/>
              <w:keepLines w:val="0"/>
              <w:pageBreakBefore w:val="0"/>
              <w:numPr>
                <w:ilvl w:val="0"/>
                <w:numId w:val="0"/>
              </w:numPr>
              <w:shd w:val="clear" w:color="auto" w:fill="auto"/>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(2)产品不允许为散装、拆装产品，需为生产厂家原包装产品有清晰的注册商标。如发现使用伪劣、假冒、无证不合格产品的，采购人有权取消成交供应商的成交资格，并追加相应的法律责任。</w:t>
            </w:r>
          </w:p>
          <w:p w14:paraId="14200E61">
            <w:pPr>
              <w:keepNext w:val="0"/>
              <w:keepLines w:val="0"/>
              <w:pageBreakBefore w:val="0"/>
              <w:numPr>
                <w:ilvl w:val="0"/>
                <w:numId w:val="0"/>
              </w:numPr>
              <w:shd w:val="clear" w:color="auto" w:fill="auto"/>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2.供货服务时间：按采购人需求时间送货。统一由成交供应商将每人份单次所有慰问品的形式发货。</w:t>
            </w:r>
          </w:p>
          <w:p w14:paraId="0B5B77A1">
            <w:pPr>
              <w:widowControl/>
              <w:wordWrap w:val="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3.配送形式：根据采购人下单的数量为准，由成交供应商配送至采购人指定地点。</w:t>
            </w:r>
          </w:p>
          <w:p w14:paraId="3A1CEA4F">
            <w:pPr>
              <w:keepNext w:val="0"/>
              <w:keepLines w:val="0"/>
              <w:pageBreakBefore w:val="0"/>
              <w:widowControl/>
              <w:kinsoku/>
              <w:wordWrap w:val="0"/>
              <w:overflowPunct/>
              <w:topLinePunct w:val="0"/>
              <w:autoSpaceDE/>
              <w:autoSpaceDN/>
              <w:bidi w:val="0"/>
              <w:adjustRightInd/>
              <w:snapToGrid/>
              <w:spacing w:line="460" w:lineRule="exact"/>
              <w:jc w:val="left"/>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4.为保障职工就近领取物资的便利性，若供应商现有实体门店不在惠州市惠阳区中医院大门1公里范围内，需在慰问品发放期间，在医院周边设立专属提货点或服务网点，否则视为违约。（投标时提供相关承诺函及配送方案）</w:t>
            </w:r>
          </w:p>
          <w:p w14:paraId="3FD182FD">
            <w:pPr>
              <w:keepNext w:val="0"/>
              <w:keepLines w:val="0"/>
              <w:pageBreakBefore w:val="0"/>
              <w:numPr>
                <w:ilvl w:val="0"/>
                <w:numId w:val="0"/>
              </w:numPr>
              <w:shd w:val="clear" w:color="auto" w:fill="auto"/>
              <w:kinsoku/>
              <w:wordWrap/>
              <w:overflowPunct/>
              <w:topLinePunct w:val="0"/>
              <w:autoSpaceDE/>
              <w:autoSpaceDN/>
              <w:bidi w:val="0"/>
              <w:adjustRightInd/>
              <w:snapToGrid/>
              <w:spacing w:line="460" w:lineRule="exact"/>
              <w:ind w:left="0" w:leftChars="0" w:firstLine="0" w:firstLineChars="0"/>
              <w:textAlignment w:val="auto"/>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5.付款方式：验收合格后，由成交供应商开具全额发票后向采购人提出付款申请，采购人在付款申请的30日内，按实际采购数量作为结算依据，以银行转账方式一次性付清。</w:t>
            </w:r>
          </w:p>
        </w:tc>
      </w:tr>
      <w:tr w14:paraId="70818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111" w:type="dxa"/>
            <w:noWrap w:val="0"/>
            <w:vAlign w:val="center"/>
          </w:tcPr>
          <w:p w14:paraId="3A072E36">
            <w:pPr>
              <w:keepNext w:val="0"/>
              <w:keepLines w:val="0"/>
              <w:pageBreakBefore w:val="0"/>
              <w:shd w:val="clear" w:color="auto" w:fill="auto"/>
              <w:kinsoku/>
              <w:wordWrap/>
              <w:overflowPunct/>
              <w:topLinePunct w:val="0"/>
              <w:autoSpaceDE/>
              <w:autoSpaceDN/>
              <w:bidi w:val="0"/>
              <w:adjustRightInd/>
              <w:snapToGrid/>
              <w:spacing w:line="460" w:lineRule="exact"/>
              <w:ind w:firstLine="0" w:firstLineChars="0"/>
              <w:jc w:val="center"/>
              <w:textAlignment w:val="auto"/>
              <w:rPr>
                <w:rFonts w:hint="eastAsia" w:ascii="宋体" w:hAnsi="宋体" w:eastAsia="宋体" w:cs="宋体"/>
                <w:color w:val="auto"/>
                <w:kern w:val="2"/>
                <w:sz w:val="20"/>
                <w:szCs w:val="20"/>
                <w:highlight w:val="none"/>
                <w:lang w:val="en-US" w:eastAsia="zh-CN" w:bidi="ar-SA"/>
              </w:rPr>
            </w:pPr>
            <w:r>
              <w:rPr>
                <w:rFonts w:hint="eastAsia" w:ascii="仿宋" w:hAnsi="仿宋" w:eastAsia="仿宋" w:cs="仿宋"/>
                <w:color w:val="auto"/>
                <w:sz w:val="24"/>
                <w:highlight w:val="none"/>
                <w:lang w:val="en-US" w:eastAsia="zh-CN"/>
              </w:rPr>
              <w:t>真实性和有效性</w:t>
            </w:r>
          </w:p>
        </w:tc>
        <w:tc>
          <w:tcPr>
            <w:tcW w:w="8061" w:type="dxa"/>
            <w:gridSpan w:val="2"/>
            <w:noWrap w:val="0"/>
            <w:vAlign w:val="center"/>
          </w:tcPr>
          <w:p w14:paraId="2F7D60C6">
            <w:pPr>
              <w:pStyle w:val="81"/>
              <w:keepNext w:val="0"/>
              <w:keepLines w:val="0"/>
              <w:pageBreakBefore w:val="0"/>
              <w:shd w:val="clear" w:color="auto" w:fill="auto"/>
              <w:kinsoku/>
              <w:wordWrap w:val="0"/>
              <w:overflowPunct/>
              <w:topLinePunct w:val="0"/>
              <w:autoSpaceDE/>
              <w:autoSpaceDN/>
              <w:bidi w:val="0"/>
              <w:adjustRightInd/>
              <w:snapToGrid/>
              <w:spacing w:line="46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同意采购人以任何形式对供应商响应文件内容及采购人认为有必要的相关资料的真实性和有效性进行审查、验证。（提供承诺函，格式自拟）</w:t>
            </w:r>
          </w:p>
        </w:tc>
      </w:tr>
      <w:tr w14:paraId="129989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111" w:type="dxa"/>
            <w:noWrap w:val="0"/>
            <w:vAlign w:val="center"/>
          </w:tcPr>
          <w:p w14:paraId="53A94366">
            <w:pPr>
              <w:pStyle w:val="81"/>
              <w:keepNext w:val="0"/>
              <w:keepLines w:val="0"/>
              <w:pageBreakBefore w:val="0"/>
              <w:shd w:val="clear" w:color="auto" w:fill="auto"/>
              <w:kinsoku/>
              <w:wordWrap w:val="0"/>
              <w:overflowPunct/>
              <w:topLinePunct w:val="0"/>
              <w:autoSpaceDE/>
              <w:autoSpaceDN/>
              <w:bidi w:val="0"/>
              <w:adjustRightInd/>
              <w:snapToGrid/>
              <w:spacing w:line="460" w:lineRule="exact"/>
              <w:jc w:val="center"/>
              <w:textAlignment w:val="auto"/>
              <w:rPr>
                <w:rFonts w:hint="eastAsia" w:ascii="宋体" w:hAnsi="宋体" w:eastAsia="宋体" w:cs="宋体"/>
                <w:b/>
                <w:bCs/>
                <w:color w:val="auto"/>
                <w:sz w:val="20"/>
                <w:szCs w:val="20"/>
                <w:highlight w:val="none"/>
                <w:lang w:eastAsia="zh-CN"/>
              </w:rPr>
            </w:pPr>
            <w:r>
              <w:rPr>
                <w:rFonts w:hint="eastAsia" w:ascii="仿宋" w:hAnsi="仿宋" w:eastAsia="仿宋" w:cs="仿宋"/>
                <w:b/>
                <w:bCs/>
                <w:color w:val="auto"/>
                <w:sz w:val="20"/>
                <w:szCs w:val="20"/>
                <w:highlight w:val="none"/>
              </w:rPr>
              <w:t>说明</w:t>
            </w:r>
          </w:p>
        </w:tc>
        <w:tc>
          <w:tcPr>
            <w:tcW w:w="8061" w:type="dxa"/>
            <w:gridSpan w:val="2"/>
            <w:noWrap w:val="0"/>
            <w:vAlign w:val="center"/>
          </w:tcPr>
          <w:p w14:paraId="3E520D56">
            <w:pPr>
              <w:pStyle w:val="81"/>
              <w:keepNext w:val="0"/>
              <w:keepLines w:val="0"/>
              <w:pageBreakBefore w:val="0"/>
              <w:shd w:val="clear" w:color="auto" w:fill="auto"/>
              <w:kinsoku/>
              <w:wordWrap w:val="0"/>
              <w:overflowPunct/>
              <w:topLinePunct w:val="0"/>
              <w:autoSpaceDE/>
              <w:autoSpaceDN/>
              <w:bidi w:val="0"/>
              <w:adjustRightInd/>
              <w:snapToGrid/>
              <w:spacing w:line="46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打“★”号条款为实质性条款，若有任何一条负偏离或不满足则导致投标无效。</w:t>
            </w:r>
            <w:r>
              <w:rPr>
                <w:rFonts w:hint="eastAsia" w:ascii="仿宋" w:hAnsi="仿宋" w:eastAsia="仿宋" w:cs="仿宋"/>
                <w:color w:val="auto"/>
                <w:kern w:val="2"/>
                <w:sz w:val="24"/>
                <w:szCs w:val="24"/>
                <w:highlight w:val="none"/>
                <w:lang w:val="en-US" w:eastAsia="zh-CN" w:bidi="ar-SA"/>
              </w:rPr>
              <w:br w:type="textWrapping"/>
            </w:r>
            <w:r>
              <w:rPr>
                <w:rFonts w:hint="eastAsia" w:ascii="仿宋" w:hAnsi="仿宋" w:eastAsia="仿宋" w:cs="仿宋"/>
                <w:color w:val="auto"/>
                <w:kern w:val="2"/>
                <w:sz w:val="24"/>
                <w:szCs w:val="24"/>
                <w:highlight w:val="none"/>
                <w:lang w:val="en-US" w:eastAsia="zh-CN" w:bidi="ar-SA"/>
              </w:rPr>
              <w:t>打“▲”号条款为重要技术参数，若有部分“▲”条款未响应或不满足，将导致其响应性评审加重扣分，但不作为无效投标条款。</w:t>
            </w:r>
          </w:p>
        </w:tc>
      </w:tr>
    </w:tbl>
    <w:p w14:paraId="60BC83AF">
      <w:pPr>
        <w:pStyle w:val="81"/>
        <w:keepNext w:val="0"/>
        <w:keepLines w:val="0"/>
        <w:pageBreakBefore w:val="0"/>
        <w:kinsoku/>
        <w:overflowPunct/>
        <w:topLinePunct w:val="0"/>
        <w:autoSpaceDE/>
        <w:autoSpaceDN/>
        <w:bidi w:val="0"/>
        <w:adjustRightInd/>
        <w:snapToGrid/>
        <w:spacing w:line="460" w:lineRule="exact"/>
        <w:textAlignment w:val="auto"/>
        <w:rPr>
          <w:rFonts w:hint="default" w:ascii="仿宋" w:hAnsi="仿宋" w:eastAsia="仿宋" w:cs="仿宋"/>
          <w:b/>
          <w:bCs/>
          <w:kern w:val="2"/>
          <w:sz w:val="24"/>
          <w:szCs w:val="24"/>
          <w:highlight w:val="none"/>
          <w:lang w:val="en-US" w:eastAsia="zh-CN" w:bidi="ar-SA"/>
        </w:rPr>
      </w:pPr>
      <w:r>
        <w:rPr>
          <w:rFonts w:hint="eastAsia" w:ascii="宋体" w:hAnsi="宋体" w:eastAsia="宋体" w:cs="宋体"/>
          <w:b/>
          <w:color w:val="000000"/>
          <w:sz w:val="24"/>
          <w:szCs w:val="18"/>
          <w:highlight w:val="none"/>
          <w:lang w:val="en-US" w:eastAsia="zh-CN"/>
        </w:rPr>
        <w:t>4</w:t>
      </w:r>
      <w:r>
        <w:rPr>
          <w:rFonts w:hint="eastAsia" w:ascii="宋体" w:hAnsi="宋体" w:eastAsia="宋体" w:cs="宋体"/>
          <w:b/>
          <w:color w:val="000000"/>
          <w:sz w:val="24"/>
          <w:szCs w:val="18"/>
          <w:highlight w:val="none"/>
          <w:lang w:eastAsia="zh-CN"/>
        </w:rPr>
        <w:t>、</w:t>
      </w:r>
      <w:r>
        <w:rPr>
          <w:rFonts w:hint="eastAsia" w:ascii="仿宋" w:hAnsi="仿宋" w:eastAsia="仿宋" w:cs="仿宋"/>
          <w:b/>
          <w:bCs/>
          <w:kern w:val="2"/>
          <w:sz w:val="24"/>
          <w:szCs w:val="24"/>
          <w:highlight w:val="none"/>
          <w:lang w:val="en-US" w:eastAsia="zh-CN" w:bidi="ar-SA"/>
        </w:rPr>
        <w:t>技术标准与要求</w:t>
      </w:r>
    </w:p>
    <w:tbl>
      <w:tblPr>
        <w:tblStyle w:val="30"/>
        <w:tblW w:w="939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56"/>
        <w:gridCol w:w="2394"/>
        <w:gridCol w:w="777"/>
        <w:gridCol w:w="845"/>
        <w:gridCol w:w="1164"/>
        <w:gridCol w:w="1213"/>
        <w:gridCol w:w="1152"/>
        <w:gridCol w:w="1297"/>
      </w:tblGrid>
      <w:tr w14:paraId="6580CE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556" w:type="dxa"/>
            <w:noWrap w:val="0"/>
            <w:vAlign w:val="center"/>
          </w:tcPr>
          <w:p w14:paraId="0CCBA295">
            <w:pPr>
              <w:pStyle w:val="81"/>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0"/>
                <w:szCs w:val="20"/>
                <w:highlight w:val="none"/>
                <w:lang w:val="en-US" w:eastAsia="zh-CN" w:bidi="ar-SA"/>
              </w:rPr>
            </w:pPr>
            <w:r>
              <w:rPr>
                <w:rFonts w:hint="eastAsia" w:ascii="仿宋" w:hAnsi="仿宋" w:eastAsia="仿宋" w:cs="仿宋"/>
                <w:b/>
                <w:bCs/>
                <w:color w:val="auto"/>
                <w:kern w:val="2"/>
                <w:sz w:val="20"/>
                <w:szCs w:val="20"/>
                <w:highlight w:val="none"/>
                <w:lang w:val="en-US" w:eastAsia="zh-CN" w:bidi="ar-SA"/>
              </w:rPr>
              <w:t>序号</w:t>
            </w:r>
          </w:p>
        </w:tc>
        <w:tc>
          <w:tcPr>
            <w:tcW w:w="2394" w:type="dxa"/>
            <w:noWrap w:val="0"/>
            <w:vAlign w:val="center"/>
          </w:tcPr>
          <w:p w14:paraId="780C14A6">
            <w:pPr>
              <w:pStyle w:val="81"/>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0"/>
                <w:szCs w:val="20"/>
                <w:highlight w:val="none"/>
                <w:lang w:val="en-US" w:eastAsia="zh-CN" w:bidi="ar-SA"/>
              </w:rPr>
            </w:pPr>
            <w:r>
              <w:rPr>
                <w:rFonts w:hint="eastAsia" w:ascii="仿宋" w:hAnsi="仿宋" w:eastAsia="仿宋" w:cs="仿宋"/>
                <w:b/>
                <w:bCs/>
                <w:color w:val="auto"/>
                <w:kern w:val="2"/>
                <w:sz w:val="20"/>
                <w:szCs w:val="20"/>
                <w:highlight w:val="none"/>
                <w:lang w:val="en-US" w:eastAsia="zh-CN" w:bidi="ar-SA"/>
              </w:rPr>
              <w:t>项目内容</w:t>
            </w:r>
          </w:p>
        </w:tc>
        <w:tc>
          <w:tcPr>
            <w:tcW w:w="777" w:type="dxa"/>
            <w:noWrap w:val="0"/>
            <w:vAlign w:val="center"/>
          </w:tcPr>
          <w:p w14:paraId="6AED89DE">
            <w:pPr>
              <w:pStyle w:val="81"/>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0"/>
                <w:szCs w:val="20"/>
                <w:highlight w:val="none"/>
                <w:lang w:val="en-US" w:eastAsia="zh-CN" w:bidi="ar-SA"/>
              </w:rPr>
            </w:pPr>
            <w:r>
              <w:rPr>
                <w:rFonts w:hint="eastAsia" w:ascii="仿宋" w:hAnsi="仿宋" w:eastAsia="仿宋" w:cs="仿宋"/>
                <w:b/>
                <w:bCs/>
                <w:color w:val="auto"/>
                <w:kern w:val="2"/>
                <w:sz w:val="20"/>
                <w:szCs w:val="20"/>
                <w:highlight w:val="none"/>
                <w:lang w:val="en-US" w:eastAsia="zh-CN" w:bidi="ar-SA"/>
              </w:rPr>
              <w:t>数量</w:t>
            </w:r>
          </w:p>
        </w:tc>
        <w:tc>
          <w:tcPr>
            <w:tcW w:w="845" w:type="dxa"/>
            <w:noWrap w:val="0"/>
            <w:vAlign w:val="center"/>
          </w:tcPr>
          <w:p w14:paraId="0820D1BD">
            <w:pPr>
              <w:pStyle w:val="81"/>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0"/>
                <w:szCs w:val="20"/>
                <w:highlight w:val="none"/>
                <w:lang w:val="en-US" w:eastAsia="zh-CN" w:bidi="ar-SA"/>
              </w:rPr>
            </w:pPr>
            <w:r>
              <w:rPr>
                <w:rFonts w:hint="eastAsia" w:ascii="仿宋" w:hAnsi="仿宋" w:eastAsia="仿宋" w:cs="仿宋"/>
                <w:b/>
                <w:bCs/>
                <w:color w:val="auto"/>
                <w:kern w:val="2"/>
                <w:sz w:val="20"/>
                <w:szCs w:val="20"/>
                <w:highlight w:val="none"/>
                <w:lang w:val="en-US" w:eastAsia="zh-CN" w:bidi="ar-SA"/>
              </w:rPr>
              <w:t>单位</w:t>
            </w:r>
          </w:p>
        </w:tc>
        <w:tc>
          <w:tcPr>
            <w:tcW w:w="1164" w:type="dxa"/>
            <w:noWrap w:val="0"/>
            <w:vAlign w:val="center"/>
          </w:tcPr>
          <w:p w14:paraId="2D1D319F">
            <w:pPr>
              <w:pStyle w:val="81"/>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0"/>
                <w:szCs w:val="20"/>
                <w:highlight w:val="none"/>
                <w:lang w:val="en-US" w:eastAsia="zh-CN" w:bidi="ar-SA"/>
              </w:rPr>
            </w:pPr>
            <w:r>
              <w:rPr>
                <w:rFonts w:hint="eastAsia" w:ascii="仿宋" w:hAnsi="仿宋" w:eastAsia="仿宋" w:cs="仿宋"/>
                <w:b/>
                <w:bCs/>
                <w:color w:val="auto"/>
                <w:kern w:val="2"/>
                <w:sz w:val="20"/>
                <w:szCs w:val="20"/>
                <w:highlight w:val="none"/>
                <w:lang w:val="en-US" w:eastAsia="zh-CN" w:bidi="ar-SA"/>
              </w:rPr>
              <w:t>预算单价（元）</w:t>
            </w:r>
          </w:p>
        </w:tc>
        <w:tc>
          <w:tcPr>
            <w:tcW w:w="1213" w:type="dxa"/>
            <w:noWrap w:val="0"/>
            <w:vAlign w:val="center"/>
          </w:tcPr>
          <w:p w14:paraId="788DE164">
            <w:pPr>
              <w:pStyle w:val="81"/>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0"/>
                <w:szCs w:val="20"/>
                <w:highlight w:val="none"/>
                <w:lang w:val="en-US" w:eastAsia="zh-CN" w:bidi="ar-SA"/>
              </w:rPr>
            </w:pPr>
            <w:r>
              <w:rPr>
                <w:rFonts w:hint="eastAsia" w:ascii="仿宋" w:hAnsi="仿宋" w:eastAsia="仿宋" w:cs="仿宋"/>
                <w:b/>
                <w:bCs/>
                <w:color w:val="auto"/>
                <w:kern w:val="2"/>
                <w:sz w:val="20"/>
                <w:szCs w:val="20"/>
                <w:highlight w:val="none"/>
                <w:lang w:val="en-US" w:eastAsia="zh-CN" w:bidi="ar-SA"/>
              </w:rPr>
              <w:t>预算总价（元）</w:t>
            </w:r>
          </w:p>
        </w:tc>
        <w:tc>
          <w:tcPr>
            <w:tcW w:w="1152" w:type="dxa"/>
            <w:noWrap w:val="0"/>
            <w:vAlign w:val="center"/>
          </w:tcPr>
          <w:p w14:paraId="1FC882F7">
            <w:pPr>
              <w:pStyle w:val="81"/>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0"/>
                <w:szCs w:val="20"/>
                <w:highlight w:val="none"/>
                <w:lang w:val="en-US" w:eastAsia="zh-CN" w:bidi="ar-SA"/>
              </w:rPr>
            </w:pPr>
            <w:r>
              <w:rPr>
                <w:rFonts w:hint="eastAsia" w:ascii="仿宋" w:hAnsi="仿宋" w:eastAsia="仿宋" w:cs="仿宋"/>
                <w:b/>
                <w:bCs/>
                <w:color w:val="auto"/>
                <w:kern w:val="2"/>
                <w:sz w:val="20"/>
                <w:szCs w:val="20"/>
                <w:highlight w:val="none"/>
                <w:lang w:val="en-US" w:eastAsia="zh-CN" w:bidi="ar-SA"/>
              </w:rPr>
              <w:t>所属行业</w:t>
            </w:r>
          </w:p>
        </w:tc>
        <w:tc>
          <w:tcPr>
            <w:tcW w:w="1297" w:type="dxa"/>
            <w:noWrap w:val="0"/>
            <w:vAlign w:val="center"/>
          </w:tcPr>
          <w:p w14:paraId="3ABD017B">
            <w:pPr>
              <w:pStyle w:val="81"/>
              <w:keepNext w:val="0"/>
              <w:keepLines w:val="0"/>
              <w:pageBreakBefore w:val="0"/>
              <w:widowControl/>
              <w:kinsoku/>
              <w:wordWrap/>
              <w:overflowPunct/>
              <w:topLinePunct w:val="0"/>
              <w:autoSpaceDE/>
              <w:autoSpaceDN/>
              <w:bidi w:val="0"/>
              <w:adjustRightInd/>
              <w:snapToGrid/>
              <w:spacing w:line="380" w:lineRule="exact"/>
              <w:jc w:val="center"/>
              <w:textAlignment w:val="auto"/>
              <w:rPr>
                <w:rFonts w:hint="eastAsia" w:ascii="仿宋" w:hAnsi="仿宋" w:eastAsia="仿宋" w:cs="仿宋"/>
                <w:b/>
                <w:bCs/>
                <w:color w:val="auto"/>
                <w:kern w:val="2"/>
                <w:sz w:val="20"/>
                <w:szCs w:val="20"/>
                <w:highlight w:val="none"/>
                <w:lang w:val="en-US" w:eastAsia="zh-CN" w:bidi="ar-SA"/>
              </w:rPr>
            </w:pPr>
            <w:r>
              <w:rPr>
                <w:rFonts w:hint="eastAsia" w:ascii="仿宋" w:hAnsi="仿宋" w:eastAsia="仿宋" w:cs="仿宋"/>
                <w:b/>
                <w:bCs/>
                <w:color w:val="auto"/>
                <w:kern w:val="2"/>
                <w:sz w:val="20"/>
                <w:szCs w:val="20"/>
                <w:highlight w:val="none"/>
                <w:lang w:val="en-US" w:eastAsia="zh-CN" w:bidi="ar-SA"/>
              </w:rPr>
              <w:t>品目</w:t>
            </w:r>
          </w:p>
        </w:tc>
      </w:tr>
      <w:tr w14:paraId="6FB174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78" w:hRule="atLeast"/>
          <w:jc w:val="center"/>
        </w:trPr>
        <w:tc>
          <w:tcPr>
            <w:tcW w:w="556" w:type="dxa"/>
            <w:noWrap w:val="0"/>
            <w:vAlign w:val="center"/>
          </w:tcPr>
          <w:p w14:paraId="5F44AE7F">
            <w:pPr>
              <w:pStyle w:val="81"/>
              <w:keepNext w:val="0"/>
              <w:keepLines w:val="0"/>
              <w:pageBreakBefore w:val="0"/>
              <w:kinsoku/>
              <w:overflowPunct/>
              <w:topLinePunct w:val="0"/>
              <w:autoSpaceDE/>
              <w:autoSpaceDN/>
              <w:bidi w:val="0"/>
              <w:adjustRightInd/>
              <w:snapToGrid/>
              <w:spacing w:line="460" w:lineRule="exact"/>
              <w:jc w:val="center"/>
              <w:textAlignment w:val="auto"/>
              <w:rPr>
                <w:rFonts w:hint="eastAsia" w:ascii="宋体" w:hAnsi="宋体" w:eastAsia="宋体" w:cs="宋体"/>
                <w:color w:val="auto"/>
                <w:kern w:val="2"/>
                <w:sz w:val="20"/>
                <w:szCs w:val="20"/>
                <w:highlight w:val="none"/>
                <w:lang w:val="en-US" w:eastAsia="zh-CN" w:bidi="ar-SA"/>
              </w:rPr>
            </w:pPr>
            <w:r>
              <w:rPr>
                <w:rFonts w:hint="eastAsia" w:ascii="宋体" w:hAnsi="宋体" w:eastAsia="宋体" w:cs="宋体"/>
                <w:color w:val="auto"/>
                <w:kern w:val="2"/>
                <w:sz w:val="20"/>
                <w:szCs w:val="20"/>
                <w:highlight w:val="none"/>
                <w:lang w:val="en-US" w:eastAsia="zh-CN" w:bidi="ar-SA"/>
              </w:rPr>
              <w:t>1</w:t>
            </w:r>
          </w:p>
        </w:tc>
        <w:tc>
          <w:tcPr>
            <w:tcW w:w="2394" w:type="dxa"/>
            <w:noWrap w:val="0"/>
            <w:vAlign w:val="center"/>
          </w:tcPr>
          <w:p w14:paraId="68637C91">
            <w:pPr>
              <w:pStyle w:val="81"/>
              <w:keepNext w:val="0"/>
              <w:keepLines w:val="0"/>
              <w:pageBreakBefore w:val="0"/>
              <w:shd w:val="clear" w:color="auto" w:fill="auto"/>
              <w:kinsoku/>
              <w:wordWrap w:val="0"/>
              <w:overflowPunct/>
              <w:topLinePunct w:val="0"/>
              <w:autoSpaceDE/>
              <w:autoSpaceDN/>
              <w:bidi w:val="0"/>
              <w:adjustRightInd/>
              <w:snapToGrid/>
              <w:spacing w:line="46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2026年中秋节慰问品配送服务采购项目</w:t>
            </w:r>
          </w:p>
        </w:tc>
        <w:tc>
          <w:tcPr>
            <w:tcW w:w="777" w:type="dxa"/>
            <w:noWrap w:val="0"/>
            <w:vAlign w:val="center"/>
          </w:tcPr>
          <w:p w14:paraId="49002FD7">
            <w:pPr>
              <w:pStyle w:val="81"/>
              <w:keepNext w:val="0"/>
              <w:keepLines w:val="0"/>
              <w:pageBreakBefore w:val="0"/>
              <w:shd w:val="clear" w:color="auto" w:fill="auto"/>
              <w:kinsoku/>
              <w:wordWrap w:val="0"/>
              <w:overflowPunct/>
              <w:topLinePunct w:val="0"/>
              <w:autoSpaceDE/>
              <w:autoSpaceDN/>
              <w:bidi w:val="0"/>
              <w:adjustRightInd/>
              <w:snapToGrid/>
              <w:spacing w:line="46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362</w:t>
            </w:r>
          </w:p>
        </w:tc>
        <w:tc>
          <w:tcPr>
            <w:tcW w:w="845" w:type="dxa"/>
            <w:noWrap w:val="0"/>
            <w:vAlign w:val="center"/>
          </w:tcPr>
          <w:p w14:paraId="3525F4EA">
            <w:pPr>
              <w:pStyle w:val="81"/>
              <w:keepNext w:val="0"/>
              <w:keepLines w:val="0"/>
              <w:pageBreakBefore w:val="0"/>
              <w:shd w:val="clear" w:color="auto" w:fill="auto"/>
              <w:kinsoku/>
              <w:wordWrap w:val="0"/>
              <w:overflowPunct/>
              <w:topLinePunct w:val="0"/>
              <w:autoSpaceDE/>
              <w:autoSpaceDN/>
              <w:bidi w:val="0"/>
              <w:adjustRightInd/>
              <w:snapToGrid/>
              <w:spacing w:line="46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份</w:t>
            </w:r>
          </w:p>
        </w:tc>
        <w:tc>
          <w:tcPr>
            <w:tcW w:w="1164" w:type="dxa"/>
            <w:noWrap w:val="0"/>
            <w:vAlign w:val="center"/>
          </w:tcPr>
          <w:p w14:paraId="04898839">
            <w:pPr>
              <w:pStyle w:val="81"/>
              <w:keepNext w:val="0"/>
              <w:keepLines w:val="0"/>
              <w:pageBreakBefore w:val="0"/>
              <w:shd w:val="clear" w:color="auto" w:fill="auto"/>
              <w:kinsoku/>
              <w:wordWrap w:val="0"/>
              <w:overflowPunct/>
              <w:topLinePunct w:val="0"/>
              <w:autoSpaceDE/>
              <w:autoSpaceDN/>
              <w:bidi w:val="0"/>
              <w:adjustRightInd/>
              <w:snapToGrid/>
              <w:spacing w:line="460" w:lineRule="exact"/>
              <w:jc w:val="left"/>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300</w:t>
            </w:r>
          </w:p>
        </w:tc>
        <w:tc>
          <w:tcPr>
            <w:tcW w:w="1213" w:type="dxa"/>
            <w:noWrap w:val="0"/>
            <w:vAlign w:val="center"/>
          </w:tcPr>
          <w:p w14:paraId="764CDDF0">
            <w:pPr>
              <w:pStyle w:val="81"/>
              <w:keepNext w:val="0"/>
              <w:keepLines w:val="0"/>
              <w:pageBreakBefore w:val="0"/>
              <w:shd w:val="clear" w:color="auto" w:fill="auto"/>
              <w:kinsoku/>
              <w:wordWrap w:val="0"/>
              <w:overflowPunct/>
              <w:topLinePunct w:val="0"/>
              <w:autoSpaceDE/>
              <w:autoSpaceDN/>
              <w:bidi w:val="0"/>
              <w:adjustRightInd/>
              <w:snapToGrid/>
              <w:spacing w:line="46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108600</w:t>
            </w:r>
          </w:p>
        </w:tc>
        <w:tc>
          <w:tcPr>
            <w:tcW w:w="1152" w:type="dxa"/>
            <w:noWrap w:val="0"/>
            <w:vAlign w:val="center"/>
          </w:tcPr>
          <w:p w14:paraId="2EFE7AE3">
            <w:pPr>
              <w:pStyle w:val="81"/>
              <w:keepNext w:val="0"/>
              <w:keepLines w:val="0"/>
              <w:pageBreakBefore w:val="0"/>
              <w:shd w:val="clear" w:color="auto" w:fill="auto"/>
              <w:kinsoku/>
              <w:wordWrap w:val="0"/>
              <w:overflowPunct/>
              <w:topLinePunct w:val="0"/>
              <w:autoSpaceDE/>
              <w:autoSpaceDN/>
              <w:bidi w:val="0"/>
              <w:adjustRightInd/>
              <w:snapToGrid/>
              <w:spacing w:line="460" w:lineRule="exact"/>
              <w:jc w:val="left"/>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零售业</w:t>
            </w:r>
          </w:p>
        </w:tc>
        <w:tc>
          <w:tcPr>
            <w:tcW w:w="1297" w:type="dxa"/>
            <w:noWrap w:val="0"/>
            <w:vAlign w:val="center"/>
          </w:tcPr>
          <w:p w14:paraId="10947D89">
            <w:pPr>
              <w:pStyle w:val="81"/>
              <w:keepNext w:val="0"/>
              <w:keepLines w:val="0"/>
              <w:pageBreakBefore w:val="0"/>
              <w:shd w:val="clear" w:color="auto" w:fill="auto"/>
              <w:kinsoku/>
              <w:wordWrap w:val="0"/>
              <w:overflowPunct/>
              <w:topLinePunct w:val="0"/>
              <w:autoSpaceDE/>
              <w:autoSpaceDN/>
              <w:bidi w:val="0"/>
              <w:adjustRightInd/>
              <w:snapToGrid/>
              <w:spacing w:line="460" w:lineRule="exact"/>
              <w:jc w:val="left"/>
              <w:textAlignment w:val="auto"/>
              <w:rPr>
                <w:rFonts w:hint="default" w:ascii="仿宋" w:hAnsi="仿宋" w:eastAsia="仿宋" w:cs="仿宋"/>
                <w:color w:val="auto"/>
                <w:kern w:val="2"/>
                <w:sz w:val="24"/>
                <w:szCs w:val="24"/>
                <w:highlight w:val="none"/>
                <w:lang w:val="en-US" w:eastAsia="zh-CN" w:bidi="ar-SA"/>
              </w:rPr>
            </w:pPr>
            <w:r>
              <w:rPr>
                <w:rFonts w:hint="default" w:ascii="仿宋" w:hAnsi="仿宋" w:eastAsia="仿宋" w:cs="仿宋"/>
                <w:color w:val="auto"/>
                <w:kern w:val="2"/>
                <w:sz w:val="24"/>
                <w:szCs w:val="24"/>
                <w:highlight w:val="none"/>
                <w:lang w:val="en-US" w:eastAsia="zh-CN" w:bidi="ar-SA"/>
              </w:rPr>
              <w:t>综合零售服务</w:t>
            </w:r>
          </w:p>
        </w:tc>
      </w:tr>
      <w:tr w14:paraId="6697D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31" w:hRule="atLeast"/>
          <w:jc w:val="center"/>
        </w:trPr>
        <w:tc>
          <w:tcPr>
            <w:tcW w:w="8101" w:type="dxa"/>
            <w:gridSpan w:val="7"/>
            <w:noWrap w:val="0"/>
            <w:vAlign w:val="center"/>
          </w:tcPr>
          <w:p w14:paraId="1E399A1D">
            <w:pPr>
              <w:pStyle w:val="81"/>
              <w:keepNext w:val="0"/>
              <w:keepLines w:val="0"/>
              <w:pageBreakBefore w:val="0"/>
              <w:kinsoku/>
              <w:overflowPunct/>
              <w:topLinePunct w:val="0"/>
              <w:autoSpaceDE/>
              <w:autoSpaceDN/>
              <w:bidi w:val="0"/>
              <w:adjustRightInd/>
              <w:snapToGrid/>
              <w:spacing w:line="460" w:lineRule="exact"/>
              <w:jc w:val="left"/>
              <w:textAlignment w:val="auto"/>
              <w:rPr>
                <w:rFonts w:hint="eastAsia" w:ascii="宋体" w:hAnsi="宋体" w:eastAsia="宋体" w:cs="宋体"/>
                <w:color w:val="auto"/>
                <w:kern w:val="2"/>
                <w:sz w:val="20"/>
                <w:szCs w:val="20"/>
                <w:highlight w:val="none"/>
                <w:lang w:val="en-US" w:eastAsia="zh-CN" w:bidi="ar-SA"/>
              </w:rPr>
            </w:pPr>
            <w:r>
              <w:rPr>
                <w:rFonts w:hint="eastAsia" w:ascii="仿宋" w:hAnsi="仿宋" w:eastAsia="仿宋" w:cs="仿宋"/>
                <w:color w:val="auto"/>
                <w:kern w:val="2"/>
                <w:sz w:val="24"/>
                <w:szCs w:val="24"/>
                <w:highlight w:val="none"/>
                <w:lang w:val="en-US" w:eastAsia="zh-CN" w:bidi="ar-SA"/>
              </w:rPr>
              <w:t>注：最终以实际份数结算</w:t>
            </w:r>
          </w:p>
        </w:tc>
        <w:tc>
          <w:tcPr>
            <w:tcW w:w="1297" w:type="dxa"/>
            <w:noWrap w:val="0"/>
            <w:vAlign w:val="center"/>
          </w:tcPr>
          <w:p w14:paraId="1AE47524">
            <w:pPr>
              <w:pStyle w:val="81"/>
              <w:keepNext w:val="0"/>
              <w:keepLines w:val="0"/>
              <w:pageBreakBefore w:val="0"/>
              <w:kinsoku/>
              <w:overflowPunct/>
              <w:topLinePunct w:val="0"/>
              <w:autoSpaceDE/>
              <w:autoSpaceDN/>
              <w:bidi w:val="0"/>
              <w:adjustRightInd/>
              <w:snapToGrid/>
              <w:spacing w:line="460" w:lineRule="exact"/>
              <w:jc w:val="left"/>
              <w:textAlignment w:val="auto"/>
              <w:rPr>
                <w:rFonts w:hint="eastAsia" w:ascii="宋体" w:hAnsi="宋体" w:eastAsia="宋体" w:cs="宋体"/>
                <w:color w:val="auto"/>
                <w:kern w:val="2"/>
                <w:sz w:val="20"/>
                <w:szCs w:val="20"/>
                <w:highlight w:val="none"/>
                <w:lang w:val="en-US" w:eastAsia="zh-CN" w:bidi="ar-SA"/>
              </w:rPr>
            </w:pPr>
          </w:p>
        </w:tc>
      </w:tr>
    </w:tbl>
    <w:p w14:paraId="0DC350E3">
      <w:pPr>
        <w:pStyle w:val="81"/>
        <w:keepNext w:val="0"/>
        <w:keepLines w:val="0"/>
        <w:pageBreakBefore w:val="0"/>
        <w:kinsoku/>
        <w:overflowPunct/>
        <w:topLinePunct w:val="0"/>
        <w:autoSpaceDE/>
        <w:autoSpaceDN/>
        <w:bidi w:val="0"/>
        <w:adjustRightInd/>
        <w:snapToGrid/>
        <w:spacing w:line="460" w:lineRule="exact"/>
        <w:textAlignment w:val="auto"/>
        <w:rPr>
          <w:rFonts w:hint="default" w:ascii="仿宋" w:hAnsi="仿宋" w:eastAsia="仿宋" w:cs="仿宋"/>
          <w:b/>
          <w:bCs/>
          <w:kern w:val="2"/>
          <w:sz w:val="24"/>
          <w:szCs w:val="24"/>
          <w:highlight w:val="none"/>
          <w:lang w:val="en-US" w:eastAsia="zh-CN" w:bidi="ar-SA"/>
        </w:rPr>
      </w:pPr>
      <w:r>
        <w:rPr>
          <w:rFonts w:hint="default" w:ascii="仿宋" w:hAnsi="仿宋" w:eastAsia="仿宋" w:cs="仿宋"/>
          <w:b/>
          <w:bCs/>
          <w:kern w:val="2"/>
          <w:sz w:val="24"/>
          <w:szCs w:val="24"/>
          <w:highlight w:val="none"/>
          <w:lang w:val="en-US" w:eastAsia="zh-CN" w:bidi="ar-SA"/>
        </w:rPr>
        <w:t>附表一：</w:t>
      </w:r>
    </w:p>
    <w:tbl>
      <w:tblPr>
        <w:tblStyle w:val="30"/>
        <w:tblW w:w="915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24"/>
        <w:gridCol w:w="737"/>
        <w:gridCol w:w="7690"/>
      </w:tblGrid>
      <w:tr w14:paraId="5CBEAC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32" w:hRule="atLeast"/>
          <w:jc w:val="center"/>
        </w:trPr>
        <w:tc>
          <w:tcPr>
            <w:tcW w:w="724" w:type="dxa"/>
            <w:noWrap w:val="0"/>
            <w:vAlign w:val="center"/>
          </w:tcPr>
          <w:p w14:paraId="76E4A218">
            <w:pPr>
              <w:pStyle w:val="81"/>
              <w:keepNext w:val="0"/>
              <w:keepLines w:val="0"/>
              <w:pageBreakBefore w:val="0"/>
              <w:shd w:val="clear" w:color="auto" w:fill="auto"/>
              <w:kinsoku/>
              <w:wordWrap w:val="0"/>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参数性质</w:t>
            </w:r>
          </w:p>
        </w:tc>
        <w:tc>
          <w:tcPr>
            <w:tcW w:w="737" w:type="dxa"/>
            <w:noWrap w:val="0"/>
            <w:vAlign w:val="center"/>
          </w:tcPr>
          <w:p w14:paraId="1866C377">
            <w:pPr>
              <w:pStyle w:val="81"/>
              <w:keepNext w:val="0"/>
              <w:keepLines w:val="0"/>
              <w:pageBreakBefore w:val="0"/>
              <w:shd w:val="clear" w:color="auto" w:fill="auto"/>
              <w:kinsoku/>
              <w:wordWrap w:val="0"/>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序号</w:t>
            </w:r>
          </w:p>
        </w:tc>
        <w:tc>
          <w:tcPr>
            <w:tcW w:w="7690" w:type="dxa"/>
            <w:noWrap w:val="0"/>
            <w:vAlign w:val="center"/>
          </w:tcPr>
          <w:p w14:paraId="59C3A19B">
            <w:pPr>
              <w:pStyle w:val="81"/>
              <w:keepNext w:val="0"/>
              <w:keepLines w:val="0"/>
              <w:pageBreakBefore w:val="0"/>
              <w:shd w:val="clear" w:color="auto" w:fill="auto"/>
              <w:kinsoku/>
              <w:wordWrap w:val="0"/>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b/>
                <w:bCs/>
                <w:color w:val="auto"/>
                <w:sz w:val="20"/>
                <w:szCs w:val="20"/>
                <w:highlight w:val="none"/>
              </w:rPr>
            </w:pPr>
            <w:r>
              <w:rPr>
                <w:rFonts w:hint="eastAsia" w:ascii="仿宋" w:hAnsi="仿宋" w:eastAsia="仿宋" w:cs="仿宋"/>
                <w:b/>
                <w:bCs/>
                <w:color w:val="auto"/>
                <w:sz w:val="20"/>
                <w:szCs w:val="20"/>
                <w:highlight w:val="none"/>
              </w:rPr>
              <w:t>具体技术(参数)要求</w:t>
            </w:r>
          </w:p>
        </w:tc>
      </w:tr>
      <w:tr w14:paraId="72EAD0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18" w:hRule="atLeast"/>
          <w:jc w:val="center"/>
        </w:trPr>
        <w:tc>
          <w:tcPr>
            <w:tcW w:w="724" w:type="dxa"/>
            <w:noWrap w:val="0"/>
            <w:vAlign w:val="center"/>
          </w:tcPr>
          <w:p w14:paraId="30161DFF">
            <w:pPr>
              <w:keepNext w:val="0"/>
              <w:keepLines w:val="0"/>
              <w:pageBreakBefore w:val="0"/>
              <w:shd w:val="clear" w:color="auto" w:fill="auto"/>
              <w:kinsoku/>
              <w:wordWrap w:val="0"/>
              <w:overflowPunct/>
              <w:topLinePunct w:val="0"/>
              <w:autoSpaceDE/>
              <w:autoSpaceDN/>
              <w:bidi w:val="0"/>
              <w:adjustRightInd/>
              <w:snapToGrid/>
              <w:spacing w:line="460" w:lineRule="exact"/>
              <w:ind w:firstLine="0" w:firstLineChars="0"/>
              <w:textAlignment w:val="auto"/>
              <w:rPr>
                <w:rFonts w:hint="eastAsia" w:ascii="宋体" w:hAnsi="宋体" w:eastAsia="宋体" w:cs="宋体"/>
                <w:color w:val="auto"/>
                <w:sz w:val="20"/>
                <w:szCs w:val="20"/>
                <w:highlight w:val="none"/>
              </w:rPr>
            </w:pPr>
          </w:p>
        </w:tc>
        <w:tc>
          <w:tcPr>
            <w:tcW w:w="737" w:type="dxa"/>
            <w:noWrap w:val="0"/>
            <w:vAlign w:val="center"/>
          </w:tcPr>
          <w:p w14:paraId="3EA1F207">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宋体" w:hAnsi="宋体" w:eastAsia="宋体" w:cs="宋体"/>
                <w:b w:val="0"/>
                <w:bCs w:val="0"/>
                <w:color w:val="auto"/>
                <w:sz w:val="20"/>
                <w:szCs w:val="20"/>
                <w:highlight w:val="none"/>
                <w:lang w:val="en-US" w:eastAsia="zh-CN"/>
              </w:rPr>
            </w:pPr>
            <w:r>
              <w:rPr>
                <w:rFonts w:hint="eastAsia" w:ascii="仿宋" w:hAnsi="仿宋" w:eastAsia="仿宋" w:cs="仿宋"/>
                <w:color w:val="auto"/>
                <w:kern w:val="2"/>
                <w:sz w:val="24"/>
                <w:szCs w:val="24"/>
                <w:highlight w:val="none"/>
                <w:lang w:val="en-US" w:eastAsia="zh-CN" w:bidi="ar-SA"/>
              </w:rPr>
              <w:t>1</w:t>
            </w:r>
          </w:p>
        </w:tc>
        <w:tc>
          <w:tcPr>
            <w:tcW w:w="7690" w:type="dxa"/>
            <w:noWrap w:val="0"/>
            <w:vAlign w:val="center"/>
          </w:tcPr>
          <w:p w14:paraId="1F7330FD">
            <w:pPr>
              <w:keepNext w:val="0"/>
              <w:keepLines w:val="0"/>
              <w:pageBreakBefore w:val="0"/>
              <w:widowControl w:val="0"/>
              <w:kinsoku/>
              <w:wordWrap w:val="0"/>
              <w:overflowPunct/>
              <w:topLinePunct w:val="0"/>
              <w:autoSpaceDE/>
              <w:autoSpaceDN/>
              <w:bidi w:val="0"/>
              <w:adjustRightInd/>
              <w:snapToGrid/>
              <w:spacing w:line="460" w:lineRule="exact"/>
              <w:ind w:left="0" w:firstLine="0" w:firstLineChars="0"/>
              <w:textAlignment w:val="auto"/>
              <w:rPr>
                <w:rFonts w:hint="eastAsia" w:ascii="仿宋" w:hAnsi="仿宋" w:eastAsia="仿宋" w:cs="仿宋"/>
                <w:b/>
                <w:bCs/>
                <w:color w:val="auto"/>
                <w:kern w:val="0"/>
                <w:sz w:val="20"/>
                <w:szCs w:val="20"/>
                <w:highlight w:val="none"/>
                <w:lang w:val="en-US" w:eastAsia="zh-CN" w:bidi="ar-SA"/>
              </w:rPr>
            </w:pPr>
            <w:r>
              <w:rPr>
                <w:rFonts w:hint="eastAsia" w:ascii="仿宋" w:hAnsi="仿宋" w:eastAsia="仿宋" w:cs="仿宋"/>
                <w:b/>
                <w:bCs/>
                <w:sz w:val="20"/>
                <w:szCs w:val="20"/>
                <w:lang w:val="en-US" w:eastAsia="zh-CN"/>
              </w:rPr>
              <w:t>（一）</w:t>
            </w:r>
            <w:r>
              <w:rPr>
                <w:rFonts w:hint="eastAsia" w:ascii="仿宋" w:hAnsi="仿宋" w:eastAsia="仿宋" w:cs="仿宋"/>
                <w:b/>
                <w:bCs/>
                <w:color w:val="auto"/>
                <w:kern w:val="0"/>
                <w:sz w:val="20"/>
                <w:szCs w:val="20"/>
                <w:highlight w:val="none"/>
                <w:lang w:val="en-US" w:eastAsia="zh-CN" w:bidi="ar-SA"/>
              </w:rPr>
              <w:t>采购形式及价格</w:t>
            </w:r>
          </w:p>
          <w:p w14:paraId="76C26F8E">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1.供应商按以下14个品种和规格的产品另外提供5个节日慰问品组合套餐方案，每个套餐价值≥300元，每个套餐3-5个品类。</w:t>
            </w:r>
          </w:p>
          <w:p w14:paraId="28A75CDA">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2.采购清单（本项目采购的范围仅限以下14个品类）</w:t>
            </w:r>
          </w:p>
          <w:tbl>
            <w:tblPr>
              <w:tblStyle w:val="31"/>
              <w:tblW w:w="59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3"/>
              <w:gridCol w:w="2421"/>
              <w:gridCol w:w="1445"/>
            </w:tblGrid>
            <w:tr w14:paraId="1FC4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16A3DF82">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品种</w:t>
                  </w:r>
                </w:p>
              </w:tc>
              <w:tc>
                <w:tcPr>
                  <w:tcW w:w="2421" w:type="dxa"/>
                  <w:tcBorders>
                    <w:tl2br w:val="nil"/>
                    <w:tr2bl w:val="nil"/>
                  </w:tcBorders>
                  <w:noWrap w:val="0"/>
                  <w:vAlign w:val="top"/>
                </w:tcPr>
                <w:p w14:paraId="14BAE82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规格</w:t>
                  </w:r>
                </w:p>
              </w:tc>
              <w:tc>
                <w:tcPr>
                  <w:tcW w:w="1445" w:type="dxa"/>
                  <w:tcBorders>
                    <w:tl2br w:val="nil"/>
                    <w:tr2bl w:val="nil"/>
                  </w:tcBorders>
                  <w:noWrap w:val="0"/>
                  <w:vAlign w:val="top"/>
                </w:tcPr>
                <w:p w14:paraId="08CDA15E">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备注</w:t>
                  </w:r>
                </w:p>
              </w:tc>
            </w:tr>
            <w:tr w14:paraId="0D6C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70D7277D">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大 米（丝苗米）</w:t>
                  </w:r>
                </w:p>
              </w:tc>
              <w:tc>
                <w:tcPr>
                  <w:tcW w:w="2421" w:type="dxa"/>
                  <w:tcBorders>
                    <w:tl2br w:val="nil"/>
                    <w:tr2bl w:val="nil"/>
                  </w:tcBorders>
                  <w:noWrap w:val="0"/>
                  <w:vAlign w:val="top"/>
                </w:tcPr>
                <w:p w14:paraId="752D2307">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≥5kg</w:t>
                  </w:r>
                </w:p>
              </w:tc>
              <w:tc>
                <w:tcPr>
                  <w:tcW w:w="1445" w:type="dxa"/>
                  <w:tcBorders>
                    <w:tl2br w:val="nil"/>
                    <w:tr2bl w:val="nil"/>
                  </w:tcBorders>
                  <w:noWrap w:val="0"/>
                  <w:vAlign w:val="top"/>
                </w:tcPr>
                <w:p w14:paraId="40228CA8">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201B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7A17A260">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花生油</w:t>
                  </w:r>
                </w:p>
              </w:tc>
              <w:tc>
                <w:tcPr>
                  <w:tcW w:w="2421" w:type="dxa"/>
                  <w:tcBorders>
                    <w:tl2br w:val="nil"/>
                    <w:tr2bl w:val="nil"/>
                  </w:tcBorders>
                  <w:noWrap w:val="0"/>
                  <w:vAlign w:val="top"/>
                </w:tcPr>
                <w:p w14:paraId="7E02D132">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≥5L</w:t>
                  </w:r>
                </w:p>
              </w:tc>
              <w:tc>
                <w:tcPr>
                  <w:tcW w:w="1445" w:type="dxa"/>
                  <w:tcBorders>
                    <w:tl2br w:val="nil"/>
                    <w:tr2bl w:val="nil"/>
                  </w:tcBorders>
                  <w:noWrap w:val="0"/>
                  <w:vAlign w:val="top"/>
                </w:tcPr>
                <w:p w14:paraId="171A20C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6C79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6FD08D0B">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干 果</w:t>
                  </w:r>
                </w:p>
              </w:tc>
              <w:tc>
                <w:tcPr>
                  <w:tcW w:w="2421" w:type="dxa"/>
                  <w:tcBorders>
                    <w:tl2br w:val="nil"/>
                    <w:tr2bl w:val="nil"/>
                  </w:tcBorders>
                  <w:noWrap w:val="0"/>
                  <w:vAlign w:val="top"/>
                </w:tcPr>
                <w:p w14:paraId="641E305D">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≥250g</w:t>
                  </w:r>
                </w:p>
              </w:tc>
              <w:tc>
                <w:tcPr>
                  <w:tcW w:w="1445" w:type="dxa"/>
                  <w:tcBorders>
                    <w:tl2br w:val="nil"/>
                    <w:tr2bl w:val="nil"/>
                  </w:tcBorders>
                  <w:noWrap w:val="0"/>
                  <w:vAlign w:val="top"/>
                </w:tcPr>
                <w:p w14:paraId="6883112B">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01BC8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6D761214">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面</w:t>
                  </w:r>
                </w:p>
              </w:tc>
              <w:tc>
                <w:tcPr>
                  <w:tcW w:w="2421" w:type="dxa"/>
                  <w:tcBorders>
                    <w:tl2br w:val="nil"/>
                    <w:tr2bl w:val="nil"/>
                  </w:tcBorders>
                  <w:noWrap w:val="0"/>
                  <w:vAlign w:val="top"/>
                </w:tcPr>
                <w:p w14:paraId="4EA96B14">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≥1500g</w:t>
                  </w:r>
                </w:p>
              </w:tc>
              <w:tc>
                <w:tcPr>
                  <w:tcW w:w="1445" w:type="dxa"/>
                  <w:tcBorders>
                    <w:tl2br w:val="nil"/>
                    <w:tr2bl w:val="nil"/>
                  </w:tcBorders>
                  <w:noWrap w:val="0"/>
                  <w:vAlign w:val="top"/>
                </w:tcPr>
                <w:p w14:paraId="19429374">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73BD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57901FA8">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五谷杂粮</w:t>
                  </w:r>
                </w:p>
              </w:tc>
              <w:tc>
                <w:tcPr>
                  <w:tcW w:w="2421" w:type="dxa"/>
                  <w:tcBorders>
                    <w:tl2br w:val="nil"/>
                    <w:tr2bl w:val="nil"/>
                  </w:tcBorders>
                  <w:noWrap w:val="0"/>
                  <w:vAlign w:val="top"/>
                </w:tcPr>
                <w:p w14:paraId="67D6C93B">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≥3kg</w:t>
                  </w:r>
                </w:p>
              </w:tc>
              <w:tc>
                <w:tcPr>
                  <w:tcW w:w="1445" w:type="dxa"/>
                  <w:tcBorders>
                    <w:tl2br w:val="nil"/>
                    <w:tr2bl w:val="nil"/>
                  </w:tcBorders>
                  <w:noWrap w:val="0"/>
                  <w:vAlign w:val="top"/>
                </w:tcPr>
                <w:p w14:paraId="26B6D7EA">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740F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5184EA0E">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糕 点</w:t>
                  </w:r>
                </w:p>
              </w:tc>
              <w:tc>
                <w:tcPr>
                  <w:tcW w:w="2421" w:type="dxa"/>
                  <w:tcBorders>
                    <w:tl2br w:val="nil"/>
                    <w:tr2bl w:val="nil"/>
                  </w:tcBorders>
                  <w:noWrap w:val="0"/>
                  <w:vAlign w:val="top"/>
                </w:tcPr>
                <w:p w14:paraId="7DF1A931">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≥300g</w:t>
                  </w:r>
                </w:p>
              </w:tc>
              <w:tc>
                <w:tcPr>
                  <w:tcW w:w="1445" w:type="dxa"/>
                  <w:tcBorders>
                    <w:tl2br w:val="nil"/>
                    <w:tr2bl w:val="nil"/>
                  </w:tcBorders>
                  <w:noWrap w:val="0"/>
                  <w:vAlign w:val="top"/>
                </w:tcPr>
                <w:p w14:paraId="504C4996">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64E86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0B29CBF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 奶</w:t>
                  </w:r>
                </w:p>
              </w:tc>
              <w:tc>
                <w:tcPr>
                  <w:tcW w:w="2421" w:type="dxa"/>
                  <w:tcBorders>
                    <w:tl2br w:val="nil"/>
                    <w:tr2bl w:val="nil"/>
                  </w:tcBorders>
                  <w:noWrap w:val="0"/>
                  <w:vAlign w:val="top"/>
                </w:tcPr>
                <w:p w14:paraId="1A9B9AAA">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≥200ml-250ml*10</w:t>
                  </w:r>
                </w:p>
              </w:tc>
              <w:tc>
                <w:tcPr>
                  <w:tcW w:w="1445" w:type="dxa"/>
                  <w:tcBorders>
                    <w:tl2br w:val="nil"/>
                    <w:tr2bl w:val="nil"/>
                  </w:tcBorders>
                  <w:noWrap w:val="0"/>
                  <w:vAlign w:val="top"/>
                </w:tcPr>
                <w:p w14:paraId="4012F0E2">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560E7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715512FD">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小 米</w:t>
                  </w:r>
                </w:p>
              </w:tc>
              <w:tc>
                <w:tcPr>
                  <w:tcW w:w="2421" w:type="dxa"/>
                  <w:tcBorders>
                    <w:tl2br w:val="nil"/>
                    <w:tr2bl w:val="nil"/>
                  </w:tcBorders>
                  <w:noWrap w:val="0"/>
                  <w:vAlign w:val="top"/>
                </w:tcPr>
                <w:p w14:paraId="168D5A93">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≥900g</w:t>
                  </w:r>
                </w:p>
              </w:tc>
              <w:tc>
                <w:tcPr>
                  <w:tcW w:w="1445" w:type="dxa"/>
                  <w:tcBorders>
                    <w:tl2br w:val="nil"/>
                    <w:tr2bl w:val="nil"/>
                  </w:tcBorders>
                  <w:noWrap w:val="0"/>
                  <w:vAlign w:val="top"/>
                </w:tcPr>
                <w:p w14:paraId="2C7934A0">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真空包装</w:t>
                  </w:r>
                </w:p>
              </w:tc>
            </w:tr>
            <w:tr w14:paraId="70B3F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2DBED8F0">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松 茸</w:t>
                  </w:r>
                </w:p>
              </w:tc>
              <w:tc>
                <w:tcPr>
                  <w:tcW w:w="2421" w:type="dxa"/>
                  <w:tcBorders>
                    <w:tl2br w:val="nil"/>
                    <w:tr2bl w:val="nil"/>
                  </w:tcBorders>
                  <w:noWrap w:val="0"/>
                  <w:vAlign w:val="top"/>
                </w:tcPr>
                <w:p w14:paraId="01E455DE">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≥250g</w:t>
                  </w:r>
                </w:p>
              </w:tc>
              <w:tc>
                <w:tcPr>
                  <w:tcW w:w="1445" w:type="dxa"/>
                  <w:tcBorders>
                    <w:tl2br w:val="nil"/>
                    <w:tr2bl w:val="nil"/>
                  </w:tcBorders>
                  <w:noWrap w:val="0"/>
                  <w:vAlign w:val="top"/>
                </w:tcPr>
                <w:p w14:paraId="38AECED6">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28A3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4A2AC493">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燕麦粥</w:t>
                  </w:r>
                </w:p>
              </w:tc>
              <w:tc>
                <w:tcPr>
                  <w:tcW w:w="2421" w:type="dxa"/>
                  <w:tcBorders>
                    <w:tl2br w:val="nil"/>
                    <w:tr2bl w:val="nil"/>
                  </w:tcBorders>
                  <w:noWrap w:val="0"/>
                  <w:vAlign w:val="top"/>
                </w:tcPr>
                <w:p w14:paraId="4721DAA0">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≥1kg</w:t>
                  </w:r>
                </w:p>
              </w:tc>
              <w:tc>
                <w:tcPr>
                  <w:tcW w:w="1445" w:type="dxa"/>
                  <w:tcBorders>
                    <w:tl2br w:val="nil"/>
                    <w:tr2bl w:val="nil"/>
                  </w:tcBorders>
                  <w:noWrap w:val="0"/>
                  <w:vAlign w:val="top"/>
                </w:tcPr>
                <w:p w14:paraId="428A8F1E">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7C7D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2A006DA9">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红 枣</w:t>
                  </w:r>
                </w:p>
              </w:tc>
              <w:tc>
                <w:tcPr>
                  <w:tcW w:w="2421" w:type="dxa"/>
                  <w:tcBorders>
                    <w:tl2br w:val="nil"/>
                    <w:tr2bl w:val="nil"/>
                  </w:tcBorders>
                  <w:noWrap w:val="0"/>
                  <w:vAlign w:val="top"/>
                </w:tcPr>
                <w:p w14:paraId="1CD32DEB">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≥500g</w:t>
                  </w:r>
                </w:p>
              </w:tc>
              <w:tc>
                <w:tcPr>
                  <w:tcW w:w="1445" w:type="dxa"/>
                  <w:tcBorders>
                    <w:tl2br w:val="nil"/>
                    <w:tr2bl w:val="nil"/>
                  </w:tcBorders>
                  <w:noWrap w:val="0"/>
                  <w:vAlign w:val="top"/>
                </w:tcPr>
                <w:p w14:paraId="15490BE7">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11A96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1E55582F">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菇</w:t>
                  </w:r>
                </w:p>
              </w:tc>
              <w:tc>
                <w:tcPr>
                  <w:tcW w:w="2421" w:type="dxa"/>
                  <w:tcBorders>
                    <w:tl2br w:val="nil"/>
                    <w:tr2bl w:val="nil"/>
                  </w:tcBorders>
                  <w:noWrap w:val="0"/>
                  <w:vAlign w:val="top"/>
                </w:tcPr>
                <w:p w14:paraId="16B9699D">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≥100g</w:t>
                  </w:r>
                </w:p>
              </w:tc>
              <w:tc>
                <w:tcPr>
                  <w:tcW w:w="1445" w:type="dxa"/>
                  <w:tcBorders>
                    <w:tl2br w:val="nil"/>
                    <w:tr2bl w:val="nil"/>
                  </w:tcBorders>
                  <w:noWrap w:val="0"/>
                  <w:vAlign w:val="top"/>
                </w:tcPr>
                <w:p w14:paraId="1CFAB877">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4192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5DE905AF">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八月豆</w:t>
                  </w:r>
                </w:p>
              </w:tc>
              <w:tc>
                <w:tcPr>
                  <w:tcW w:w="2421" w:type="dxa"/>
                  <w:tcBorders>
                    <w:tl2br w:val="nil"/>
                    <w:tr2bl w:val="nil"/>
                  </w:tcBorders>
                  <w:noWrap w:val="0"/>
                  <w:vAlign w:val="top"/>
                </w:tcPr>
                <w:p w14:paraId="2D126A3E">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≥500g</w:t>
                  </w:r>
                </w:p>
              </w:tc>
              <w:tc>
                <w:tcPr>
                  <w:tcW w:w="1445" w:type="dxa"/>
                  <w:tcBorders>
                    <w:tl2br w:val="nil"/>
                    <w:tr2bl w:val="nil"/>
                  </w:tcBorders>
                  <w:noWrap w:val="0"/>
                  <w:vAlign w:val="top"/>
                </w:tcPr>
                <w:p w14:paraId="58E1EACD">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r w14:paraId="6BE5D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23" w:type="dxa"/>
                  <w:tcBorders>
                    <w:tl2br w:val="nil"/>
                    <w:tr2bl w:val="nil"/>
                  </w:tcBorders>
                  <w:noWrap w:val="0"/>
                  <w:vAlign w:val="top"/>
                </w:tcPr>
                <w:p w14:paraId="34EF9BDE">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龟苓膏</w:t>
                  </w:r>
                </w:p>
              </w:tc>
              <w:tc>
                <w:tcPr>
                  <w:tcW w:w="2421" w:type="dxa"/>
                  <w:tcBorders>
                    <w:tl2br w:val="nil"/>
                    <w:tr2bl w:val="nil"/>
                  </w:tcBorders>
                  <w:noWrap w:val="0"/>
                  <w:vAlign w:val="top"/>
                </w:tcPr>
                <w:p w14:paraId="7F642766">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≥250g*4</w:t>
                  </w:r>
                </w:p>
              </w:tc>
              <w:tc>
                <w:tcPr>
                  <w:tcW w:w="1445" w:type="dxa"/>
                  <w:tcBorders>
                    <w:tl2br w:val="nil"/>
                    <w:tr2bl w:val="nil"/>
                  </w:tcBorders>
                  <w:noWrap w:val="0"/>
                  <w:vAlign w:val="top"/>
                </w:tcPr>
                <w:p w14:paraId="75B59989">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p>
              </w:tc>
            </w:tr>
          </w:tbl>
          <w:p w14:paraId="1CB36DB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1" w:firstLineChars="1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（二）整体服务要求</w:t>
            </w:r>
          </w:p>
          <w:p w14:paraId="044D31B4">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1.售前服务：要求全面把控好产品的价格、品种、稳定性、数量等；品种厂家的挑选，选择具有规模化生产和标准化生产的能力的厂家，具有完善的产品质检过程的专业厂家，保证产品的质量。</w:t>
            </w:r>
          </w:p>
          <w:p w14:paraId="0723591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售中服务：需将产品包装好（①包装尺寸：根据产品大小和数量合理选择包装箱尺寸，避免过度包装或空间浪费。②防潮防震：根据产品特性，采取必要的防潮、防震措施，确保产品安全。③检查清单：在包装前进行详细检查，确保所有产品都已正确无误地包装，并且符合上述要求。</w:t>
            </w:r>
          </w:p>
          <w:p w14:paraId="6F460A58">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1" w:firstLineChars="1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（三）质量要求</w:t>
            </w:r>
          </w:p>
          <w:p w14:paraId="4D054AD7">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成交供应商应保证所提供的食品或饮品须符合《中华人民共和国食品安全法》及国家的相关规定，所有食品剩余保质期不少于三分之二，其中用品按用户需求书中的清单所列要求，不得有腐烂、变质、油脂酸败、霉变、生虫、污秽不洁、混有异物或者其他感官性异常，并不得含有可能对人体健康有害的物质。如果发生出现质量问题或造成食物中毒，一经查实后确属成交供应商责任，成交供应商应承担全部责任，包括但不限于赔偿食物中毒人员医疗费、误工费、事故处理费以及向采购人承担违约金等，造成严重后果的移交公安机关追究刑事责任。</w:t>
            </w:r>
          </w:p>
          <w:p w14:paraId="713E9D03">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成交供应商提供的所有慰问品应外包装完好，标明品外、厂名、重量、生产日期、保质期或保存期等，保证无异味、无霉烂变质，严禁使用伪劣、假冒、无证不合格产品。如不符合质量标准，成交供应商承担退货及违约责任。对在质保期内发生质量问题的货物，成交供应商在接到通知后48小时内进行更换或退换，确保所提供的产品合格率达到100%。</w:t>
            </w:r>
          </w:p>
          <w:p w14:paraId="32133B83">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3.成交供应商需提供货物的相关质检合格证明。</w:t>
            </w:r>
          </w:p>
          <w:p w14:paraId="6783685D">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1" w:firstLineChars="100"/>
              <w:textAlignment w:val="auto"/>
              <w:rPr>
                <w:rFonts w:hint="eastAsia" w:ascii="仿宋" w:hAnsi="仿宋" w:eastAsia="仿宋" w:cs="仿宋"/>
                <w:b/>
                <w:bCs/>
                <w:color w:val="auto"/>
                <w:kern w:val="2"/>
                <w:sz w:val="24"/>
                <w:szCs w:val="24"/>
                <w:highlight w:val="none"/>
                <w:lang w:val="en-US" w:eastAsia="zh-CN" w:bidi="ar-SA"/>
              </w:rPr>
            </w:pPr>
            <w:r>
              <w:rPr>
                <w:rFonts w:hint="eastAsia" w:ascii="仿宋" w:hAnsi="仿宋" w:eastAsia="仿宋" w:cs="仿宋"/>
                <w:b/>
                <w:bCs/>
                <w:color w:val="auto"/>
                <w:kern w:val="2"/>
                <w:sz w:val="24"/>
                <w:szCs w:val="24"/>
                <w:highlight w:val="none"/>
                <w:lang w:val="en-US" w:eastAsia="zh-CN" w:bidi="ar-SA"/>
              </w:rPr>
              <w:t>（四）售后服务要求</w:t>
            </w:r>
          </w:p>
          <w:p w14:paraId="10C2C82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1.成交供应商应投入足够的人员，满足本项目的分发慰问品、处理订单信息、应急处理和售后服务等需要。</w:t>
            </w:r>
          </w:p>
          <w:p w14:paraId="7E0039B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成交供应商除不可抗力，不得因其他任何理由延迟送货，如因成交供应商原因延误交货日期的，采购人有权自行采购，并由成交供应商承担由此产生的一切损失和费用（包括直接经济损失和间接经济损失）。采购人如遇特殊情况需要推迟送货的，将提前通知成交供应商。</w:t>
            </w:r>
          </w:p>
          <w:p w14:paraId="7B85D885">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3.成交供应商不得擅自变更报价货品（含名称、包装、规格和重量等），严格按采购人的要求供应，否则采购人有权拒收，由此所产生的费用由成交供应商负责，导致货品供应延误的，采购人有权要求成交供应商承担违约责任和赔偿一切损失。</w:t>
            </w:r>
          </w:p>
          <w:p w14:paraId="1FF8890C">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40" w:firstLineChars="100"/>
              <w:textAlignment w:val="auto"/>
              <w:rPr>
                <w:rFonts w:hint="eastAsia" w:ascii="宋体" w:hAnsi="宋体" w:eastAsia="宋体" w:cs="宋体"/>
                <w:b/>
                <w:bCs/>
                <w:color w:val="auto"/>
                <w:sz w:val="20"/>
                <w:szCs w:val="20"/>
                <w:lang w:val="en-US" w:eastAsia="zh-CN"/>
              </w:rPr>
            </w:pPr>
            <w:r>
              <w:rPr>
                <w:rFonts w:hint="eastAsia" w:ascii="仿宋" w:hAnsi="仿宋" w:eastAsia="仿宋" w:cs="仿宋"/>
                <w:color w:val="auto"/>
                <w:kern w:val="2"/>
                <w:sz w:val="24"/>
                <w:szCs w:val="24"/>
                <w:highlight w:val="none"/>
                <w:lang w:val="en-US" w:eastAsia="zh-CN" w:bidi="ar-SA"/>
              </w:rPr>
              <w:t>4.配送要求：从采购人确认交货信息、通知供应商备货之日起，于3日内送达采购人提供的收件地址。</w:t>
            </w:r>
          </w:p>
        </w:tc>
      </w:tr>
      <w:tr w14:paraId="33E755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51" w:hRule="atLeast"/>
          <w:jc w:val="center"/>
        </w:trPr>
        <w:tc>
          <w:tcPr>
            <w:tcW w:w="724" w:type="dxa"/>
            <w:noWrap w:val="0"/>
            <w:vAlign w:val="center"/>
          </w:tcPr>
          <w:p w14:paraId="3A8BC126">
            <w:pPr>
              <w:pStyle w:val="81"/>
              <w:keepNext w:val="0"/>
              <w:keepLines w:val="0"/>
              <w:pageBreakBefore w:val="0"/>
              <w:shd w:val="clear" w:color="auto" w:fill="auto"/>
              <w:kinsoku/>
              <w:wordWrap w:val="0"/>
              <w:overflowPunct/>
              <w:topLinePunct w:val="0"/>
              <w:autoSpaceDE/>
              <w:autoSpaceDN/>
              <w:bidi w:val="0"/>
              <w:adjustRightInd/>
              <w:snapToGrid/>
              <w:spacing w:line="460" w:lineRule="exact"/>
              <w:ind w:firstLine="0" w:firstLineChars="0"/>
              <w:textAlignment w:val="auto"/>
              <w:rPr>
                <w:rFonts w:hint="eastAsia" w:ascii="宋体" w:hAnsi="宋体" w:eastAsia="宋体" w:cs="宋体"/>
                <w:color w:val="auto"/>
                <w:sz w:val="20"/>
                <w:szCs w:val="20"/>
                <w:highlight w:val="none"/>
              </w:rPr>
            </w:pPr>
            <w:r>
              <w:rPr>
                <w:rFonts w:hint="eastAsia" w:ascii="仿宋" w:hAnsi="仿宋" w:eastAsia="仿宋" w:cs="仿宋"/>
                <w:color w:val="auto"/>
                <w:kern w:val="2"/>
                <w:sz w:val="24"/>
                <w:szCs w:val="24"/>
                <w:highlight w:val="none"/>
                <w:lang w:val="en-US" w:eastAsia="zh-CN" w:bidi="ar-SA"/>
              </w:rPr>
              <w:t>说明</w:t>
            </w:r>
          </w:p>
        </w:tc>
        <w:tc>
          <w:tcPr>
            <w:tcW w:w="8427" w:type="dxa"/>
            <w:gridSpan w:val="2"/>
            <w:noWrap w:val="0"/>
            <w:vAlign w:val="center"/>
          </w:tcPr>
          <w:p w14:paraId="4A5E1445">
            <w:pPr>
              <w:pStyle w:val="81"/>
              <w:keepNext w:val="0"/>
              <w:keepLines w:val="0"/>
              <w:pageBreakBefore w:val="0"/>
              <w:shd w:val="clear" w:color="auto" w:fill="auto"/>
              <w:kinsoku/>
              <w:wordWrap w:val="0"/>
              <w:overflowPunct/>
              <w:topLinePunct w:val="0"/>
              <w:autoSpaceDE/>
              <w:autoSpaceDN/>
              <w:bidi w:val="0"/>
              <w:adjustRightInd/>
              <w:snapToGrid/>
              <w:spacing w:line="460" w:lineRule="exact"/>
              <w:ind w:firstLine="0" w:firstLineChars="0"/>
              <w:jc w:val="left"/>
              <w:textAlignment w:val="auto"/>
              <w:rPr>
                <w:rFonts w:hint="eastAsia" w:ascii="宋体" w:hAnsi="宋体" w:eastAsia="宋体" w:cs="宋体"/>
                <w:color w:val="auto"/>
                <w:sz w:val="20"/>
                <w:szCs w:val="20"/>
                <w:highlight w:val="none"/>
              </w:rPr>
            </w:pPr>
            <w:r>
              <w:rPr>
                <w:rFonts w:hint="eastAsia" w:ascii="仿宋" w:hAnsi="仿宋" w:eastAsia="仿宋" w:cs="仿宋"/>
                <w:color w:val="auto"/>
                <w:kern w:val="2"/>
                <w:sz w:val="24"/>
                <w:szCs w:val="24"/>
                <w:highlight w:val="none"/>
                <w:lang w:val="en-US" w:eastAsia="zh-CN" w:bidi="ar-SA"/>
              </w:rPr>
              <w:t>打“★”号条款为实质性条款，若有任何一条负偏离或不满足则导致投标无效。</w:t>
            </w:r>
            <w:r>
              <w:rPr>
                <w:rFonts w:hint="eastAsia" w:ascii="仿宋" w:hAnsi="仿宋" w:eastAsia="仿宋" w:cs="仿宋"/>
                <w:color w:val="auto"/>
                <w:kern w:val="2"/>
                <w:sz w:val="24"/>
                <w:szCs w:val="24"/>
                <w:highlight w:val="none"/>
                <w:lang w:val="en-US" w:eastAsia="zh-CN" w:bidi="ar-SA"/>
              </w:rPr>
              <w:br w:type="textWrapping"/>
            </w:r>
            <w:r>
              <w:rPr>
                <w:rFonts w:hint="eastAsia" w:ascii="仿宋" w:hAnsi="仿宋" w:eastAsia="仿宋" w:cs="仿宋"/>
                <w:color w:val="auto"/>
                <w:kern w:val="2"/>
                <w:sz w:val="24"/>
                <w:szCs w:val="24"/>
                <w:highlight w:val="none"/>
                <w:lang w:val="en-US" w:eastAsia="zh-CN" w:bidi="ar-SA"/>
              </w:rPr>
              <w:t>打“▲”号条款为重要技术参数，若有部分“▲”条款未响应或不满足，将导致其响应性评审加重扣分，但不作为无效投标条款。</w:t>
            </w:r>
          </w:p>
        </w:tc>
      </w:tr>
    </w:tbl>
    <w:p w14:paraId="0B2152B9">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81" w:firstLineChars="100"/>
        <w:textAlignment w:val="auto"/>
        <w:rPr>
          <w:rFonts w:hint="eastAsia" w:ascii="仿宋" w:hAnsi="仿宋" w:eastAsia="仿宋" w:cs="仿宋"/>
          <w:b/>
          <w:sz w:val="28"/>
          <w:szCs w:val="28"/>
          <w:highlight w:val="none"/>
          <w:lang w:val="en-US" w:eastAsia="zh-CN"/>
        </w:rPr>
      </w:pPr>
      <w:r>
        <w:rPr>
          <w:rFonts w:hint="eastAsia" w:ascii="仿宋" w:hAnsi="仿宋" w:eastAsia="仿宋" w:cs="仿宋"/>
          <w:b/>
          <w:sz w:val="28"/>
          <w:szCs w:val="28"/>
          <w:highlight w:val="none"/>
          <w:lang w:val="en-US" w:eastAsia="zh-CN"/>
        </w:rPr>
        <w:t xml:space="preserve">                    </w:t>
      </w:r>
    </w:p>
    <w:p w14:paraId="55903159">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81" w:firstLineChars="100"/>
        <w:textAlignment w:val="auto"/>
        <w:rPr>
          <w:rFonts w:hint="eastAsia" w:ascii="仿宋" w:hAnsi="仿宋" w:eastAsia="仿宋" w:cs="仿宋"/>
          <w:b/>
          <w:sz w:val="28"/>
          <w:szCs w:val="28"/>
          <w:highlight w:val="none"/>
          <w:lang w:val="en-US" w:eastAsia="zh-CN"/>
        </w:rPr>
      </w:pPr>
    </w:p>
    <w:p w14:paraId="1B6936CD">
      <w:pPr>
        <w:pStyle w:val="2"/>
        <w:rPr>
          <w:rFonts w:hint="eastAsia" w:ascii="仿宋" w:hAnsi="仿宋" w:eastAsia="仿宋" w:cs="仿宋"/>
          <w:b/>
          <w:sz w:val="28"/>
          <w:szCs w:val="28"/>
          <w:highlight w:val="none"/>
          <w:lang w:val="en-US" w:eastAsia="zh-CN"/>
        </w:rPr>
      </w:pPr>
    </w:p>
    <w:p w14:paraId="05B37487">
      <w:pPr>
        <w:pStyle w:val="2"/>
        <w:rPr>
          <w:rFonts w:hint="eastAsia" w:ascii="仿宋" w:hAnsi="仿宋" w:eastAsia="仿宋" w:cs="仿宋"/>
          <w:b/>
          <w:sz w:val="28"/>
          <w:szCs w:val="28"/>
          <w:highlight w:val="none"/>
          <w:lang w:val="en-US" w:eastAsia="zh-CN"/>
        </w:rPr>
      </w:pPr>
    </w:p>
    <w:p w14:paraId="79DBED35">
      <w:pPr>
        <w:pStyle w:val="2"/>
        <w:rPr>
          <w:rFonts w:hint="eastAsia" w:ascii="仿宋" w:hAnsi="仿宋" w:eastAsia="仿宋" w:cs="仿宋"/>
          <w:b/>
          <w:sz w:val="28"/>
          <w:szCs w:val="28"/>
          <w:highlight w:val="none"/>
          <w:lang w:val="en-US" w:eastAsia="zh-CN"/>
        </w:rPr>
      </w:pPr>
    </w:p>
    <w:p w14:paraId="6690721B">
      <w:pPr>
        <w:pStyle w:val="2"/>
        <w:rPr>
          <w:rFonts w:hint="eastAsia" w:ascii="仿宋" w:hAnsi="仿宋" w:eastAsia="仿宋" w:cs="仿宋"/>
          <w:b/>
          <w:sz w:val="28"/>
          <w:szCs w:val="28"/>
          <w:highlight w:val="none"/>
          <w:lang w:val="en-US" w:eastAsia="zh-CN"/>
        </w:rPr>
      </w:pPr>
    </w:p>
    <w:p w14:paraId="7D1D12B1">
      <w:pPr>
        <w:pStyle w:val="2"/>
        <w:rPr>
          <w:rFonts w:hint="eastAsia" w:ascii="仿宋" w:hAnsi="仿宋" w:eastAsia="仿宋" w:cs="仿宋"/>
          <w:b/>
          <w:sz w:val="28"/>
          <w:szCs w:val="28"/>
          <w:highlight w:val="none"/>
          <w:lang w:val="en-US" w:eastAsia="zh-CN"/>
        </w:rPr>
      </w:pPr>
    </w:p>
    <w:p w14:paraId="1C0A599B">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81" w:firstLineChars="100"/>
        <w:textAlignment w:val="auto"/>
        <w:rPr>
          <w:rFonts w:hint="eastAsia" w:ascii="仿宋" w:hAnsi="仿宋" w:eastAsia="仿宋" w:cs="仿宋"/>
          <w:b/>
          <w:sz w:val="28"/>
          <w:szCs w:val="28"/>
          <w:highlight w:val="none"/>
          <w:lang w:val="en-US" w:eastAsia="zh-CN"/>
        </w:rPr>
      </w:pPr>
    </w:p>
    <w:p w14:paraId="76A2F2B8">
      <w:pPr>
        <w:keepNext w:val="0"/>
        <w:keepLines w:val="0"/>
        <w:pageBreakBefore w:val="0"/>
        <w:widowControl w:val="0"/>
        <w:numPr>
          <w:ilvl w:val="0"/>
          <w:numId w:val="0"/>
        </w:numPr>
        <w:kinsoku/>
        <w:wordWrap w:val="0"/>
        <w:overflowPunct/>
        <w:topLinePunct w:val="0"/>
        <w:autoSpaceDE/>
        <w:autoSpaceDN/>
        <w:bidi w:val="0"/>
        <w:adjustRightInd/>
        <w:snapToGrid/>
        <w:spacing w:line="460" w:lineRule="exact"/>
        <w:ind w:left="0" w:firstLine="2811" w:firstLineChars="1000"/>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第三部分  投标人须知</w:t>
      </w:r>
    </w:p>
    <w:p w14:paraId="3413A78A">
      <w:pPr>
        <w:pStyle w:val="16"/>
        <w:adjustRightInd w:val="0"/>
        <w:snapToGrid w:val="0"/>
        <w:spacing w:line="380" w:lineRule="exact"/>
        <w:rPr>
          <w:rFonts w:hint="eastAsia" w:ascii="仿宋" w:hAnsi="仿宋" w:eastAsia="仿宋" w:cs="仿宋"/>
          <w:sz w:val="28"/>
          <w:szCs w:val="28"/>
          <w:highlight w:val="none"/>
        </w:rPr>
      </w:pPr>
    </w:p>
    <w:p w14:paraId="28E3EEA1">
      <w:pPr>
        <w:pStyle w:val="16"/>
        <w:adjustRightInd w:val="0"/>
        <w:snapToGrid w:val="0"/>
        <w:spacing w:line="380" w:lineRule="exact"/>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一、说  明</w:t>
      </w:r>
    </w:p>
    <w:p w14:paraId="60B83654">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1、适用范围：本</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文件适用于本投标邀请中所述项目的采购项目。</w:t>
      </w:r>
    </w:p>
    <w:p w14:paraId="52CF6E49">
      <w:pPr>
        <w:pStyle w:val="16"/>
        <w:adjustRightInd w:val="0"/>
        <w:snapToGrid w:val="0"/>
        <w:spacing w:line="360" w:lineRule="auto"/>
        <w:ind w:left="480" w:hanging="480" w:hanging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2、“采购人”是指：</w:t>
      </w:r>
      <w:r>
        <w:rPr>
          <w:rFonts w:hint="eastAsia" w:ascii="仿宋" w:hAnsi="仿宋" w:eastAsia="仿宋" w:cs="仿宋"/>
          <w:sz w:val="24"/>
          <w:szCs w:val="24"/>
          <w:highlight w:val="none"/>
          <w:u w:val="single"/>
          <w:lang w:val="en-US" w:eastAsia="zh-CN"/>
        </w:rPr>
        <w:t>惠州市</w:t>
      </w:r>
      <w:r>
        <w:rPr>
          <w:rFonts w:hint="default" w:ascii="仿宋" w:hAnsi="仿宋" w:eastAsia="仿宋" w:cs="仿宋"/>
          <w:sz w:val="24"/>
          <w:szCs w:val="24"/>
          <w:highlight w:val="none"/>
          <w:u w:val="single"/>
          <w:lang w:eastAsia="zh-CN"/>
        </w:rPr>
        <w:t>惠阳区中医院</w:t>
      </w:r>
      <w:r>
        <w:rPr>
          <w:rFonts w:hint="eastAsia" w:ascii="仿宋" w:hAnsi="仿宋" w:eastAsia="仿宋" w:cs="仿宋"/>
          <w:sz w:val="24"/>
          <w:szCs w:val="24"/>
          <w:highlight w:val="none"/>
          <w:u w:val="single"/>
          <w:lang w:val="en-US" w:eastAsia="zh-CN"/>
        </w:rPr>
        <w:t>工会委员会</w:t>
      </w:r>
      <w:r>
        <w:rPr>
          <w:rFonts w:hint="eastAsia" w:ascii="仿宋" w:hAnsi="仿宋" w:eastAsia="仿宋" w:cs="仿宋"/>
          <w:sz w:val="24"/>
          <w:szCs w:val="24"/>
          <w:highlight w:val="none"/>
        </w:rPr>
        <w:t>。</w:t>
      </w:r>
    </w:p>
    <w:p w14:paraId="1DB75C55">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3、合格的投标人是指符合以下条件的： </w:t>
      </w:r>
    </w:p>
    <w:p w14:paraId="6A466262">
      <w:pPr>
        <w:pStyle w:val="16"/>
        <w:tabs>
          <w:tab w:val="left" w:pos="360"/>
        </w:tabs>
        <w:adjustRightInd w:val="0"/>
        <w:snapToGrid w:val="0"/>
        <w:spacing w:line="360" w:lineRule="auto"/>
        <w:ind w:firstLine="360"/>
        <w:rPr>
          <w:rFonts w:hint="eastAsia" w:ascii="仿宋" w:hAnsi="仿宋" w:eastAsia="仿宋" w:cs="仿宋"/>
          <w:snapToGrid w:val="0"/>
          <w:kern w:val="0"/>
          <w:sz w:val="24"/>
          <w:szCs w:val="24"/>
          <w:highlight w:val="none"/>
          <w:lang w:eastAsia="zh-CN"/>
        </w:rPr>
      </w:pPr>
      <w:r>
        <w:rPr>
          <w:rFonts w:hint="eastAsia" w:ascii="仿宋" w:hAnsi="仿宋" w:eastAsia="仿宋" w:cs="仿宋"/>
          <w:snapToGrid w:val="0"/>
          <w:kern w:val="0"/>
          <w:sz w:val="24"/>
          <w:szCs w:val="24"/>
          <w:highlight w:val="none"/>
        </w:rPr>
        <w:t>（1）符合</w:t>
      </w:r>
      <w:r>
        <w:rPr>
          <w:rFonts w:hint="default" w:ascii="仿宋" w:hAnsi="仿宋" w:eastAsia="仿宋" w:cs="仿宋"/>
          <w:snapToGrid w:val="0"/>
          <w:kern w:val="0"/>
          <w:sz w:val="24"/>
          <w:szCs w:val="24"/>
          <w:highlight w:val="none"/>
        </w:rPr>
        <w:t>比选</w:t>
      </w:r>
      <w:r>
        <w:rPr>
          <w:rFonts w:hint="eastAsia" w:ascii="仿宋" w:hAnsi="仿宋" w:eastAsia="仿宋" w:cs="仿宋"/>
          <w:snapToGrid w:val="0"/>
          <w:kern w:val="0"/>
          <w:sz w:val="24"/>
          <w:szCs w:val="24"/>
          <w:highlight w:val="none"/>
        </w:rPr>
        <w:t>文件“供应商资格”规定要</w:t>
      </w:r>
      <w:r>
        <w:rPr>
          <w:rFonts w:hint="eastAsia" w:ascii="仿宋" w:hAnsi="仿宋" w:eastAsia="仿宋" w:cs="仿宋"/>
          <w:snapToGrid w:val="0"/>
          <w:kern w:val="0"/>
          <w:sz w:val="24"/>
          <w:szCs w:val="24"/>
          <w:highlight w:val="none"/>
          <w:lang w:eastAsia="zh-CN"/>
        </w:rPr>
        <w:t>求</w:t>
      </w:r>
    </w:p>
    <w:p w14:paraId="462C0C38">
      <w:pPr>
        <w:pStyle w:val="16"/>
        <w:tabs>
          <w:tab w:val="left" w:pos="360"/>
        </w:tabs>
        <w:adjustRightInd w:val="0"/>
        <w:snapToGrid w:val="0"/>
        <w:spacing w:line="360" w:lineRule="auto"/>
        <w:ind w:left="600" w:hanging="240"/>
        <w:rPr>
          <w:rFonts w:hint="eastAsia" w:ascii="仿宋" w:hAnsi="仿宋" w:eastAsia="仿宋" w:cs="仿宋"/>
          <w:sz w:val="24"/>
          <w:szCs w:val="24"/>
          <w:highlight w:val="none"/>
          <w:lang w:val="hr-HR"/>
        </w:rPr>
      </w:pPr>
      <w:r>
        <w:rPr>
          <w:rFonts w:hint="eastAsia" w:ascii="仿宋" w:hAnsi="仿宋" w:eastAsia="仿宋" w:cs="仿宋"/>
          <w:kern w:val="0"/>
          <w:sz w:val="24"/>
          <w:szCs w:val="24"/>
          <w:highlight w:val="none"/>
        </w:rPr>
        <w:t>（2）</w:t>
      </w:r>
      <w:r>
        <w:rPr>
          <w:rFonts w:hint="eastAsia" w:ascii="仿宋" w:hAnsi="仿宋" w:eastAsia="仿宋" w:cs="仿宋"/>
          <w:sz w:val="24"/>
          <w:szCs w:val="24"/>
          <w:highlight w:val="none"/>
          <w:lang w:val="hr-HR"/>
        </w:rPr>
        <w:t>按要求进行了资格</w:t>
      </w:r>
      <w:r>
        <w:rPr>
          <w:rFonts w:hint="eastAsia" w:ascii="仿宋" w:hAnsi="仿宋" w:eastAsia="仿宋" w:cs="仿宋"/>
          <w:sz w:val="24"/>
          <w:szCs w:val="24"/>
          <w:highlight w:val="none"/>
          <w:lang w:val="hr-HR" w:eastAsia="zh-CN"/>
        </w:rPr>
        <w:t>性审查</w:t>
      </w:r>
      <w:r>
        <w:rPr>
          <w:rFonts w:hint="eastAsia" w:ascii="仿宋" w:hAnsi="仿宋" w:eastAsia="仿宋" w:cs="仿宋"/>
          <w:sz w:val="24"/>
          <w:szCs w:val="24"/>
          <w:highlight w:val="none"/>
          <w:lang w:val="hr-HR"/>
        </w:rPr>
        <w:t>并通过；</w:t>
      </w:r>
    </w:p>
    <w:p w14:paraId="30FFAE6A">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”是指经法定程序确定并授予合同的投标人；</w:t>
      </w:r>
    </w:p>
    <w:p w14:paraId="35B18063">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5、合格的货物和服务：</w:t>
      </w:r>
    </w:p>
    <w:p w14:paraId="16B39216">
      <w:pPr>
        <w:pStyle w:val="16"/>
        <w:adjustRightInd w:val="0"/>
        <w:snapToGrid w:val="0"/>
        <w:spacing w:line="360" w:lineRule="auto"/>
        <w:ind w:firstLine="240" w:firstLineChars="100"/>
        <w:rPr>
          <w:rFonts w:hint="eastAsia" w:ascii="仿宋" w:hAnsi="仿宋" w:eastAsia="仿宋" w:cs="仿宋"/>
          <w:snapToGrid w:val="0"/>
          <w:kern w:val="0"/>
          <w:sz w:val="24"/>
          <w:highlight w:val="none"/>
        </w:rPr>
      </w:pPr>
      <w:r>
        <w:rPr>
          <w:rFonts w:hint="eastAsia" w:ascii="仿宋" w:hAnsi="仿宋" w:eastAsia="仿宋" w:cs="仿宋"/>
          <w:sz w:val="24"/>
          <w:highlight w:val="none"/>
        </w:rPr>
        <w:t xml:space="preserve"> “货物”是指投标人制造或组织符合</w:t>
      </w:r>
      <w:r>
        <w:rPr>
          <w:rFonts w:hint="default" w:ascii="仿宋" w:hAnsi="仿宋" w:eastAsia="仿宋" w:cs="仿宋"/>
          <w:sz w:val="24"/>
          <w:highlight w:val="none"/>
        </w:rPr>
        <w:t>比选</w:t>
      </w:r>
      <w:r>
        <w:rPr>
          <w:rFonts w:hint="eastAsia" w:ascii="仿宋" w:hAnsi="仿宋" w:eastAsia="仿宋" w:cs="仿宋"/>
          <w:sz w:val="24"/>
          <w:highlight w:val="none"/>
        </w:rPr>
        <w:t>文件要求的货物等。</w:t>
      </w:r>
      <w:r>
        <w:rPr>
          <w:rFonts w:hint="default" w:ascii="仿宋" w:hAnsi="仿宋" w:eastAsia="仿宋" w:cs="仿宋"/>
          <w:sz w:val="24"/>
          <w:highlight w:val="none"/>
        </w:rPr>
        <w:t>比选</w:t>
      </w:r>
      <w:r>
        <w:rPr>
          <w:rFonts w:hint="eastAsia" w:ascii="仿宋" w:hAnsi="仿宋" w:eastAsia="仿宋" w:cs="仿宋"/>
          <w:sz w:val="24"/>
          <w:highlight w:val="none"/>
        </w:rPr>
        <w:t>文件中没有提及</w:t>
      </w:r>
      <w:r>
        <w:rPr>
          <w:rFonts w:hint="default" w:ascii="仿宋" w:hAnsi="仿宋" w:eastAsia="仿宋" w:cs="仿宋"/>
          <w:sz w:val="24"/>
          <w:highlight w:val="none"/>
        </w:rPr>
        <w:t>比选</w:t>
      </w:r>
      <w:r>
        <w:rPr>
          <w:rFonts w:hint="eastAsia" w:ascii="仿宋" w:hAnsi="仿宋" w:eastAsia="仿宋" w:cs="仿宋"/>
          <w:sz w:val="24"/>
          <w:highlight w:val="none"/>
        </w:rPr>
        <w:t>货物来源地的，根据《政府采购法》的相关规定均应是本国货物。</w:t>
      </w:r>
      <w:r>
        <w:rPr>
          <w:rFonts w:hint="eastAsia" w:ascii="仿宋" w:hAnsi="仿宋" w:eastAsia="仿宋" w:cs="仿宋"/>
          <w:snapToGrid w:val="0"/>
          <w:kern w:val="0"/>
          <w:sz w:val="24"/>
          <w:highlight w:val="none"/>
        </w:rPr>
        <w:t>投标的货物必须是其合法生产的符合国家有关标准要求的货物，并满足我院</w:t>
      </w:r>
      <w:r>
        <w:rPr>
          <w:rFonts w:hint="default" w:ascii="仿宋" w:hAnsi="仿宋" w:eastAsia="仿宋" w:cs="仿宋"/>
          <w:snapToGrid w:val="0"/>
          <w:kern w:val="0"/>
          <w:sz w:val="24"/>
          <w:highlight w:val="none"/>
        </w:rPr>
        <w:t>比选</w:t>
      </w:r>
      <w:r>
        <w:rPr>
          <w:rFonts w:hint="eastAsia" w:ascii="仿宋" w:hAnsi="仿宋" w:eastAsia="仿宋" w:cs="仿宋"/>
          <w:snapToGrid w:val="0"/>
          <w:kern w:val="0"/>
          <w:sz w:val="24"/>
          <w:highlight w:val="none"/>
        </w:rPr>
        <w:t>文件规定的规格、参数、质量、价格、有效期、售后服务等要求。</w:t>
      </w:r>
    </w:p>
    <w:p w14:paraId="0ED74C27">
      <w:pPr>
        <w:pStyle w:val="16"/>
        <w:adjustRightInd w:val="0"/>
        <w:snapToGrid w:val="0"/>
        <w:spacing w:line="360" w:lineRule="auto"/>
        <w:ind w:firstLine="240" w:firstLineChars="100"/>
        <w:rPr>
          <w:rFonts w:hint="eastAsia" w:ascii="仿宋" w:hAnsi="仿宋" w:eastAsia="仿宋" w:cs="仿宋"/>
          <w:snapToGrid w:val="0"/>
          <w:kern w:val="0"/>
          <w:sz w:val="24"/>
          <w:highlight w:val="none"/>
        </w:rPr>
      </w:pPr>
      <w:r>
        <w:rPr>
          <w:rFonts w:hint="eastAsia" w:ascii="仿宋" w:hAnsi="仿宋" w:eastAsia="仿宋" w:cs="仿宋"/>
          <w:snapToGrid w:val="0"/>
          <w:kern w:val="0"/>
          <w:sz w:val="24"/>
          <w:highlight w:val="none"/>
        </w:rPr>
        <w:t xml:space="preserve"> “服务”是指除货物和工程以外的采购对象，其中包括：投标人需承担的运输、安装、技术支持、培训以及</w:t>
      </w:r>
      <w:r>
        <w:rPr>
          <w:rFonts w:hint="default" w:ascii="仿宋" w:hAnsi="仿宋" w:eastAsia="仿宋" w:cs="仿宋"/>
          <w:snapToGrid w:val="0"/>
          <w:kern w:val="0"/>
          <w:sz w:val="24"/>
          <w:highlight w:val="none"/>
        </w:rPr>
        <w:t>比选</w:t>
      </w:r>
      <w:r>
        <w:rPr>
          <w:rFonts w:hint="eastAsia" w:ascii="仿宋" w:hAnsi="仿宋" w:eastAsia="仿宋" w:cs="仿宋"/>
          <w:snapToGrid w:val="0"/>
          <w:kern w:val="0"/>
          <w:sz w:val="24"/>
          <w:highlight w:val="none"/>
        </w:rPr>
        <w:t>文件规定的其他服务。</w:t>
      </w:r>
    </w:p>
    <w:p w14:paraId="758C4CC8">
      <w:pPr>
        <w:numPr>
          <w:ilvl w:val="0"/>
          <w:numId w:val="3"/>
        </w:numPr>
        <w:spacing w:line="360" w:lineRule="auto"/>
        <w:ind w:firstLine="506" w:firstLineChars="210"/>
        <w:rPr>
          <w:rFonts w:hint="eastAsia" w:ascii="仿宋" w:hAnsi="仿宋" w:eastAsia="仿宋" w:cs="仿宋"/>
          <w:b/>
          <w:bCs/>
          <w:sz w:val="24"/>
          <w:highlight w:val="none"/>
        </w:rPr>
      </w:pPr>
      <w:r>
        <w:rPr>
          <w:rFonts w:hint="eastAsia" w:ascii="仿宋" w:hAnsi="仿宋" w:eastAsia="仿宋" w:cs="仿宋"/>
          <w:b/>
          <w:bCs/>
          <w:sz w:val="24"/>
          <w:highlight w:val="none"/>
        </w:rPr>
        <w:t>投标人不得恶意竞价。对于报价低于平均报价60%的，评审小组有权要求投标人在现场或规定的时间内提供相关证明材料，规定时间内不能提供材料或者无法证明的，评审小组有权裁定该报价是否为恶意竞价。恶意竞价的投标人将被取消中标资格，并列入黑名单，在此后三年内不得参与我院任何采买活动。</w:t>
      </w:r>
    </w:p>
    <w:p w14:paraId="31A65262">
      <w:pPr>
        <w:spacing w:line="360" w:lineRule="auto"/>
        <w:rPr>
          <w:rFonts w:hint="eastAsia" w:ascii="仿宋" w:hAnsi="仿宋" w:eastAsia="仿宋" w:cs="仿宋"/>
          <w:b/>
          <w:bCs/>
          <w:sz w:val="24"/>
          <w:highlight w:val="none"/>
        </w:rPr>
      </w:pPr>
      <w:r>
        <w:rPr>
          <w:rFonts w:hint="eastAsia" w:ascii="仿宋" w:hAnsi="仿宋" w:eastAsia="仿宋" w:cs="仿宋"/>
          <w:b/>
          <w:bCs/>
          <w:sz w:val="24"/>
          <w:highlight w:val="none"/>
        </w:rPr>
        <w:t xml:space="preserve">    如出现两家及以上报价差异巨大（原则上为低于预算价50%的或成倍数下降的），评审小组有权对各报价进行核查判定是否报价合理，有权否决</w:t>
      </w:r>
      <w:r>
        <w:rPr>
          <w:rFonts w:hint="default" w:ascii="仿宋" w:hAnsi="仿宋" w:eastAsia="仿宋" w:cs="仿宋"/>
          <w:b/>
          <w:bCs/>
          <w:sz w:val="24"/>
          <w:highlight w:val="none"/>
        </w:rPr>
        <w:t>比选</w:t>
      </w:r>
      <w:r>
        <w:rPr>
          <w:rFonts w:hint="eastAsia" w:ascii="仿宋" w:hAnsi="仿宋" w:eastAsia="仿宋" w:cs="仿宋"/>
          <w:b/>
          <w:bCs/>
          <w:sz w:val="24"/>
          <w:highlight w:val="none"/>
        </w:rPr>
        <w:t>评审项目的预算价并要求重新审计。</w:t>
      </w:r>
    </w:p>
    <w:p w14:paraId="75DC523D">
      <w:pPr>
        <w:pStyle w:val="16"/>
        <w:adjustRightInd w:val="0"/>
        <w:snapToGrid w:val="0"/>
        <w:spacing w:line="360" w:lineRule="auto"/>
        <w:rPr>
          <w:rFonts w:hint="eastAsia" w:ascii="仿宋_GB2312" w:hAnsi="仿宋" w:eastAsia="仿宋_GB2312" w:cs="Times New Roman"/>
          <w:bCs/>
          <w:sz w:val="28"/>
          <w:szCs w:val="28"/>
          <w:highlight w:val="none"/>
        </w:rPr>
      </w:pPr>
      <w:r>
        <w:rPr>
          <w:rFonts w:hint="eastAsia" w:ascii="仿宋_GB2312" w:hAnsi="仿宋" w:eastAsia="仿宋_GB2312" w:cs="Times New Roman"/>
          <w:b/>
          <w:sz w:val="24"/>
          <w:szCs w:val="24"/>
          <w:highlight w:val="none"/>
        </w:rPr>
        <w:t xml:space="preserve">    </w:t>
      </w:r>
      <w:r>
        <w:rPr>
          <w:rFonts w:hint="eastAsia" w:ascii="仿宋" w:hAnsi="仿宋" w:eastAsia="仿宋" w:cs="仿宋"/>
          <w:snapToGrid w:val="0"/>
          <w:kern w:val="0"/>
          <w:sz w:val="24"/>
          <w:highlight w:val="none"/>
        </w:rPr>
        <w:t>7、无效报价的认定</w:t>
      </w:r>
    </w:p>
    <w:p w14:paraId="0841BC3E">
      <w:pPr>
        <w:pStyle w:val="16"/>
        <w:spacing w:line="360" w:lineRule="auto"/>
        <w:rPr>
          <w:rFonts w:hint="eastAsia" w:ascii="仿宋" w:hAnsi="仿宋" w:eastAsia="仿宋" w:cs="仿宋"/>
          <w:sz w:val="24"/>
          <w:szCs w:val="24"/>
          <w:highlight w:val="none"/>
        </w:rPr>
      </w:pPr>
      <w:r>
        <w:rPr>
          <w:rFonts w:hint="eastAsia"/>
          <w:highlight w:val="none"/>
        </w:rPr>
        <w:t xml:space="preserve">    （1）</w:t>
      </w:r>
      <w:r>
        <w:rPr>
          <w:rFonts w:hint="eastAsia" w:ascii="仿宋" w:hAnsi="仿宋" w:eastAsia="仿宋" w:cs="仿宋"/>
          <w:sz w:val="24"/>
          <w:szCs w:val="24"/>
          <w:highlight w:val="none"/>
        </w:rPr>
        <w:t xml:space="preserve">报价文件没有有效签署的； </w:t>
      </w:r>
    </w:p>
    <w:p w14:paraId="1E62AD8E">
      <w:pPr>
        <w:pStyle w:val="16"/>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（2）报价文件不响应评审小组评审时质疑提出的问题，且该问题将可能给采购人造成重大影响的；</w:t>
      </w:r>
    </w:p>
    <w:p w14:paraId="50C3EAB0">
      <w:pPr>
        <w:pStyle w:val="16"/>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（3）报价文件的报价明显过低，可能低于其成本，而投标响应供应商又不能作出合理说明的；</w:t>
      </w:r>
    </w:p>
    <w:p w14:paraId="3473A322">
      <w:pPr>
        <w:pStyle w:val="16"/>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（4）报价文件的</w:t>
      </w:r>
      <w:r>
        <w:rPr>
          <w:rFonts w:hint="eastAsia" w:ascii="仿宋" w:hAnsi="仿宋" w:eastAsia="仿宋" w:cs="仿宋"/>
          <w:sz w:val="24"/>
          <w:szCs w:val="24"/>
          <w:highlight w:val="none"/>
          <w:lang w:eastAsia="zh-CN"/>
        </w:rPr>
        <w:t>投标报</w:t>
      </w:r>
      <w:r>
        <w:rPr>
          <w:rFonts w:hint="eastAsia" w:ascii="仿宋" w:hAnsi="仿宋" w:eastAsia="仿宋" w:cs="仿宋"/>
          <w:sz w:val="24"/>
          <w:szCs w:val="24"/>
          <w:highlight w:val="none"/>
        </w:rPr>
        <w:t>价超出采购预算且采购人不能接受的；</w:t>
      </w:r>
    </w:p>
    <w:p w14:paraId="603EF1E1">
      <w:pPr>
        <w:pStyle w:val="16"/>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（5）报价文件附有采购人不能接受的条件的；</w:t>
      </w:r>
    </w:p>
    <w:p w14:paraId="34247F8E">
      <w:pPr>
        <w:pStyle w:val="16"/>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（6）评审小组认为本次报价不响应</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文件实质性要求的；</w:t>
      </w:r>
    </w:p>
    <w:p w14:paraId="4AC25879">
      <w:pPr>
        <w:pStyle w:val="16"/>
        <w:spacing w:line="360" w:lineRule="auto"/>
        <w:rPr>
          <w:rFonts w:hint="eastAsia" w:ascii="仿宋" w:hAnsi="仿宋" w:eastAsia="仿宋" w:cs="仿宋"/>
          <w:b/>
          <w:bCs/>
          <w:sz w:val="24"/>
          <w:szCs w:val="24"/>
          <w:highlight w:val="none"/>
        </w:rPr>
      </w:pPr>
      <w:r>
        <w:rPr>
          <w:rFonts w:hint="eastAsia" w:ascii="仿宋" w:hAnsi="仿宋" w:eastAsia="仿宋" w:cs="仿宋"/>
          <w:sz w:val="24"/>
          <w:szCs w:val="24"/>
          <w:highlight w:val="none"/>
        </w:rPr>
        <w:t xml:space="preserve">   （7）其它评审小组认为应作为无效报价的。</w:t>
      </w:r>
    </w:p>
    <w:p w14:paraId="78EA542A">
      <w:pPr>
        <w:pStyle w:val="16"/>
        <w:adjustRightInd w:val="0"/>
        <w:snapToGrid w:val="0"/>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8、有以下情形的，将视为投标人互相串通投标，不得报名或投标无效：</w:t>
      </w:r>
    </w:p>
    <w:p w14:paraId="614FE453">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（1）不同投标人委托同一单位或个人办理投标事宜；</w:t>
      </w:r>
    </w:p>
    <w:p w14:paraId="6499A444">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（2）不同投标人的投标文件由同一单位或个人编制；</w:t>
      </w:r>
    </w:p>
    <w:p w14:paraId="72F78516">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（3）不同投标人的投标文件异常一致或者投标报价呈规律性差异；</w:t>
      </w:r>
    </w:p>
    <w:p w14:paraId="0B7385EA">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（4）不同投标人的投标文件相互混装；</w:t>
      </w:r>
    </w:p>
    <w:p w14:paraId="2E1CE335">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（5）法定代表人为同一个人的两个及两个以上法人，母公司、全资子公司及其控股公司或有共同股东组成或主要管理人员中有共同人员的；</w:t>
      </w:r>
    </w:p>
    <w:p w14:paraId="4D7EE6C4">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（6）不同投标人的投标文件载明的项目管理成员或者联系人为同一人。</w:t>
      </w:r>
    </w:p>
    <w:p w14:paraId="2FACF717">
      <w:pPr>
        <w:pStyle w:val="16"/>
        <w:adjustRightInd w:val="0"/>
        <w:snapToGrid w:val="0"/>
        <w:spacing w:line="360" w:lineRule="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    9、投标人有下列弄虚作假的行为的，不得报名或投标无效：</w:t>
      </w:r>
    </w:p>
    <w:p w14:paraId="4BD4275A">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（1）使用伪造、变造的许可证件；</w:t>
      </w:r>
    </w:p>
    <w:p w14:paraId="32AC006A">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（2）提供虚假的财务状况或者业绩；</w:t>
      </w:r>
    </w:p>
    <w:p w14:paraId="188BB963">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（3）提供虚假的项目负责人或者主要技术人员简历、劳动关系证明；</w:t>
      </w:r>
    </w:p>
    <w:p w14:paraId="3D52DDB9">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（4）提供虚假的信用状况；</w:t>
      </w:r>
    </w:p>
    <w:p w14:paraId="4462E2C0">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（5）其他弄虚作假的行为。</w:t>
      </w:r>
    </w:p>
    <w:p w14:paraId="4081CF66">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（6）投标文件或报价文件中的签名代签或冒签的；</w:t>
      </w:r>
    </w:p>
    <w:p w14:paraId="3914F6CE">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（7）被授权人委托他人投标，无委托书的。</w:t>
      </w:r>
    </w:p>
    <w:p w14:paraId="31773D69">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1</w:t>
      </w:r>
      <w:r>
        <w:rPr>
          <w:rFonts w:hint="eastAsia" w:ascii="仿宋" w:hAnsi="仿宋" w:eastAsia="仿宋" w:cs="仿宋"/>
          <w:b/>
          <w:sz w:val="24"/>
          <w:szCs w:val="24"/>
          <w:highlight w:val="none"/>
          <w:lang w:val="en-US" w:eastAsia="zh-CN"/>
        </w:rPr>
        <w:t>0</w:t>
      </w:r>
      <w:r>
        <w:rPr>
          <w:rFonts w:hint="eastAsia" w:ascii="仿宋" w:hAnsi="仿宋" w:eastAsia="仿宋" w:cs="仿宋"/>
          <w:b/>
          <w:sz w:val="24"/>
          <w:szCs w:val="24"/>
          <w:highlight w:val="none"/>
        </w:rPr>
        <w:t>、投标文件自投标文件接收截止时点起，三个月内有效。</w:t>
      </w:r>
    </w:p>
    <w:p w14:paraId="6AA70372">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1</w:t>
      </w:r>
      <w:r>
        <w:rPr>
          <w:rFonts w:hint="eastAsia" w:ascii="仿宋" w:hAnsi="仿宋" w:eastAsia="仿宋" w:cs="仿宋"/>
          <w:b/>
          <w:sz w:val="24"/>
          <w:szCs w:val="24"/>
          <w:highlight w:val="none"/>
          <w:lang w:val="en-US" w:eastAsia="zh-CN"/>
        </w:rPr>
        <w:t>1</w:t>
      </w:r>
      <w:r>
        <w:rPr>
          <w:rFonts w:hint="eastAsia" w:ascii="仿宋" w:hAnsi="仿宋" w:eastAsia="仿宋" w:cs="仿宋"/>
          <w:b/>
          <w:sz w:val="24"/>
          <w:szCs w:val="24"/>
          <w:highlight w:val="none"/>
        </w:rPr>
        <w:t>、以下情形，拒收投标文件：</w:t>
      </w:r>
    </w:p>
    <w:p w14:paraId="513C888D">
      <w:pPr>
        <w:pStyle w:val="16"/>
        <w:adjustRightInd w:val="0"/>
        <w:snapToGrid w:val="0"/>
        <w:spacing w:line="360" w:lineRule="auto"/>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（1）逾期送达；</w:t>
      </w:r>
    </w:p>
    <w:p w14:paraId="39D1E074">
      <w:pPr>
        <w:pStyle w:val="16"/>
        <w:adjustRightInd w:val="0"/>
        <w:snapToGrid w:val="0"/>
        <w:spacing w:line="360" w:lineRule="auto"/>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（2）未按</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文件要求密封（含密封连续开裂超过5cm的）。</w:t>
      </w:r>
    </w:p>
    <w:p w14:paraId="044AE888">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1</w:t>
      </w:r>
      <w:r>
        <w:rPr>
          <w:rFonts w:hint="eastAsia" w:ascii="仿宋" w:hAnsi="仿宋" w:eastAsia="仿宋" w:cs="仿宋"/>
          <w:b/>
          <w:sz w:val="24"/>
          <w:szCs w:val="24"/>
          <w:highlight w:val="none"/>
          <w:lang w:val="en-US" w:eastAsia="zh-CN"/>
        </w:rPr>
        <w:t>2</w:t>
      </w:r>
      <w:r>
        <w:rPr>
          <w:rFonts w:hint="eastAsia" w:ascii="仿宋" w:hAnsi="仿宋" w:eastAsia="仿宋" w:cs="仿宋"/>
          <w:b/>
          <w:sz w:val="24"/>
          <w:szCs w:val="24"/>
          <w:highlight w:val="none"/>
        </w:rPr>
        <w:t>、有下列情形，评审小组将否决其投标：</w:t>
      </w:r>
    </w:p>
    <w:p w14:paraId="59CACD16">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（1）投标文件未经投标单位盖章和法人或</w:t>
      </w:r>
      <w:r>
        <w:rPr>
          <w:rFonts w:hint="eastAsia" w:ascii="仿宋" w:hAnsi="仿宋" w:eastAsia="仿宋" w:cs="仿宋"/>
          <w:bCs/>
          <w:sz w:val="24"/>
          <w:szCs w:val="24"/>
          <w:highlight w:val="none"/>
          <w:lang w:eastAsia="zh-CN"/>
        </w:rPr>
        <w:t>法定代表人（单位负责人）或被授权人签字</w:t>
      </w:r>
      <w:r>
        <w:rPr>
          <w:rFonts w:hint="eastAsia" w:ascii="仿宋" w:hAnsi="仿宋" w:eastAsia="仿宋" w:cs="仿宋"/>
          <w:bCs/>
          <w:sz w:val="24"/>
          <w:szCs w:val="24"/>
          <w:highlight w:val="none"/>
        </w:rPr>
        <w:t>；</w:t>
      </w:r>
    </w:p>
    <w:p w14:paraId="0F1607C7">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（2）投标联合体没有提交共同投标协议；</w:t>
      </w:r>
    </w:p>
    <w:p w14:paraId="2FFD67A0">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（3）同一投标人提交两个以上不同的投标文件或者投标报价，</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文件要求提交备选投标的除外；</w:t>
      </w:r>
    </w:p>
    <w:p w14:paraId="113EA4A4">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（4）投标报价低于成本或者高于</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最高投标限价的；</w:t>
      </w:r>
    </w:p>
    <w:p w14:paraId="4A29CEED">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（5）投标文件没有对</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文件的实质性要求和条件作出响应的，</w:t>
      </w:r>
      <w:r>
        <w:rPr>
          <w:rFonts w:hint="eastAsia" w:ascii="仿宋" w:hAnsi="仿宋" w:eastAsia="仿宋" w:cs="仿宋"/>
          <w:sz w:val="24"/>
          <w:szCs w:val="24"/>
          <w:highlight w:val="none"/>
        </w:rPr>
        <w:t>评审小组认为明显不符合评审要求的技术规格、技术标准、采购数量；</w:t>
      </w:r>
    </w:p>
    <w:p w14:paraId="58C2DB93">
      <w:pPr>
        <w:pStyle w:val="16"/>
        <w:adjustRightInd w:val="0"/>
        <w:snapToGrid w:val="0"/>
        <w:spacing w:line="360" w:lineRule="auto"/>
        <w:ind w:firstLine="481"/>
        <w:rPr>
          <w:rFonts w:hint="eastAsia" w:ascii="仿宋" w:hAnsi="仿宋" w:eastAsia="仿宋" w:cs="仿宋"/>
          <w:bCs/>
          <w:sz w:val="24"/>
          <w:szCs w:val="24"/>
          <w:highlight w:val="none"/>
        </w:rPr>
      </w:pPr>
      <w:r>
        <w:rPr>
          <w:rFonts w:hint="eastAsia" w:ascii="仿宋" w:hAnsi="仿宋" w:eastAsia="仿宋" w:cs="仿宋"/>
          <w:bCs/>
          <w:sz w:val="24"/>
          <w:szCs w:val="24"/>
          <w:highlight w:val="none"/>
        </w:rPr>
        <w:t>（6）投标人有串通投标、弄虚作假等违法行为的；</w:t>
      </w:r>
    </w:p>
    <w:p w14:paraId="779DD928">
      <w:pPr>
        <w:pStyle w:val="16"/>
        <w:adjustRightInd w:val="0"/>
        <w:snapToGrid w:val="0"/>
        <w:spacing w:line="360" w:lineRule="auto"/>
        <w:ind w:firstLine="481"/>
        <w:rPr>
          <w:rFonts w:hint="eastAsia" w:ascii="仿宋" w:hAnsi="仿宋" w:eastAsia="仿宋" w:cs="仿宋"/>
          <w:bCs/>
          <w:sz w:val="24"/>
          <w:highlight w:val="none"/>
        </w:rPr>
      </w:pPr>
      <w:r>
        <w:rPr>
          <w:rFonts w:hint="eastAsia" w:ascii="仿宋" w:hAnsi="仿宋" w:eastAsia="仿宋" w:cs="仿宋"/>
          <w:bCs/>
          <w:sz w:val="24"/>
          <w:highlight w:val="none"/>
        </w:rPr>
        <w:t>（</w:t>
      </w:r>
      <w:r>
        <w:rPr>
          <w:rFonts w:hint="eastAsia" w:ascii="仿宋" w:hAnsi="仿宋" w:eastAsia="仿宋" w:cs="仿宋"/>
          <w:bCs/>
          <w:sz w:val="24"/>
          <w:highlight w:val="none"/>
          <w:lang w:val="en-US" w:eastAsia="zh-CN"/>
        </w:rPr>
        <w:t>7</w:t>
      </w:r>
      <w:r>
        <w:rPr>
          <w:rFonts w:hint="eastAsia" w:ascii="仿宋" w:hAnsi="仿宋" w:eastAsia="仿宋" w:cs="仿宋"/>
          <w:bCs/>
          <w:sz w:val="24"/>
          <w:highlight w:val="none"/>
        </w:rPr>
        <w:t>）开标现场存在争议的。</w:t>
      </w:r>
    </w:p>
    <w:p w14:paraId="23CF3FBF">
      <w:pPr>
        <w:pStyle w:val="16"/>
        <w:adjustRightInd w:val="0"/>
        <w:snapToGrid w:val="0"/>
        <w:spacing w:line="360" w:lineRule="auto"/>
        <w:rPr>
          <w:rFonts w:hint="eastAsia" w:ascii="仿宋" w:hAnsi="仿宋" w:eastAsia="仿宋" w:cs="仿宋"/>
          <w:color w:val="FF0000"/>
          <w:sz w:val="24"/>
          <w:szCs w:val="24"/>
          <w:highlight w:val="none"/>
        </w:rPr>
      </w:pPr>
      <w:r>
        <w:rPr>
          <w:rFonts w:hint="eastAsia" w:ascii="仿宋" w:hAnsi="仿宋" w:eastAsia="仿宋" w:cs="仿宋"/>
          <w:sz w:val="24"/>
          <w:szCs w:val="24"/>
          <w:highlight w:val="none"/>
        </w:rPr>
        <w:t xml:space="preserve">   </w:t>
      </w:r>
      <w:r>
        <w:rPr>
          <w:rFonts w:hint="eastAsia" w:ascii="仿宋" w:hAnsi="仿宋" w:eastAsia="仿宋" w:cs="仿宋"/>
          <w:b/>
          <w:bCs/>
          <w:sz w:val="24"/>
          <w:szCs w:val="24"/>
          <w:highlight w:val="none"/>
        </w:rPr>
        <w:t xml:space="preserve"> 三、</w:t>
      </w:r>
      <w:r>
        <w:rPr>
          <w:rFonts w:hint="eastAsia" w:ascii="仿宋" w:hAnsi="仿宋" w:eastAsia="仿宋" w:cs="仿宋"/>
          <w:b/>
          <w:bCs/>
          <w:color w:val="auto"/>
          <w:sz w:val="24"/>
          <w:szCs w:val="24"/>
          <w:highlight w:val="none"/>
        </w:rPr>
        <w:t>投标文件的编制和数量</w:t>
      </w:r>
      <w:r>
        <w:rPr>
          <w:rFonts w:hint="eastAsia" w:ascii="仿宋" w:hAnsi="仿宋" w:eastAsia="仿宋" w:cs="仿宋"/>
          <w:b/>
          <w:bCs/>
          <w:color w:val="auto"/>
          <w:sz w:val="24"/>
          <w:highlight w:val="none"/>
        </w:rPr>
        <w:t>（</w:t>
      </w:r>
      <w:r>
        <w:rPr>
          <w:rFonts w:hint="eastAsia" w:ascii="仿宋" w:hAnsi="仿宋" w:eastAsia="仿宋" w:cs="仿宋"/>
          <w:b/>
          <w:bCs/>
          <w:color w:val="auto"/>
          <w:sz w:val="24"/>
          <w:szCs w:val="24"/>
          <w:highlight w:val="none"/>
        </w:rPr>
        <w:t>投标文件</w:t>
      </w:r>
      <w:r>
        <w:rPr>
          <w:rFonts w:hint="eastAsia" w:ascii="仿宋" w:hAnsi="仿宋" w:eastAsia="仿宋" w:cs="仿宋"/>
          <w:b/>
          <w:bCs/>
          <w:color w:val="auto"/>
          <w:sz w:val="24"/>
          <w:highlight w:val="none"/>
        </w:rPr>
        <w:t>由</w:t>
      </w:r>
      <w:r>
        <w:rPr>
          <w:rFonts w:hint="eastAsia" w:ascii="仿宋" w:hAnsi="仿宋" w:eastAsia="仿宋" w:cs="仿宋"/>
          <w:b/>
          <w:bCs/>
          <w:color w:val="auto"/>
          <w:sz w:val="24"/>
          <w:highlight w:val="none"/>
          <w:lang w:val="en-US" w:eastAsia="zh-Hans"/>
        </w:rPr>
        <w:t>正</w:t>
      </w:r>
      <w:r>
        <w:rPr>
          <w:rFonts w:hint="default" w:ascii="仿宋" w:hAnsi="仿宋" w:eastAsia="仿宋" w:cs="仿宋"/>
          <w:b/>
          <w:bCs/>
          <w:color w:val="auto"/>
          <w:sz w:val="24"/>
          <w:highlight w:val="none"/>
          <w:lang w:eastAsia="zh-Hans"/>
        </w:rPr>
        <w:t>/</w:t>
      </w:r>
      <w:r>
        <w:rPr>
          <w:rFonts w:hint="eastAsia" w:ascii="仿宋" w:hAnsi="仿宋" w:eastAsia="仿宋" w:cs="仿宋"/>
          <w:b/>
          <w:bCs/>
          <w:color w:val="auto"/>
          <w:sz w:val="24"/>
          <w:highlight w:val="none"/>
          <w:lang w:val="en-US" w:eastAsia="zh-Hans"/>
        </w:rPr>
        <w:t>副本</w:t>
      </w:r>
      <w:r>
        <w:rPr>
          <w:rFonts w:hint="default" w:ascii="仿宋" w:hAnsi="仿宋" w:eastAsia="仿宋" w:cs="仿宋"/>
          <w:b/>
          <w:bCs/>
          <w:color w:val="auto"/>
          <w:sz w:val="24"/>
          <w:highlight w:val="none"/>
          <w:lang w:eastAsia="zh-Hans"/>
        </w:rPr>
        <w:t>，一正</w:t>
      </w:r>
      <w:r>
        <w:rPr>
          <w:rFonts w:hint="eastAsia" w:ascii="仿宋" w:hAnsi="仿宋" w:eastAsia="仿宋" w:cs="仿宋"/>
          <w:b/>
          <w:bCs/>
          <w:color w:val="auto"/>
          <w:sz w:val="24"/>
          <w:highlight w:val="none"/>
          <w:lang w:val="en-US" w:eastAsia="zh-CN"/>
        </w:rPr>
        <w:t>两</w:t>
      </w:r>
      <w:r>
        <w:rPr>
          <w:rFonts w:hint="default" w:ascii="仿宋" w:hAnsi="仿宋" w:eastAsia="仿宋" w:cs="仿宋"/>
          <w:b/>
          <w:bCs/>
          <w:color w:val="auto"/>
          <w:sz w:val="24"/>
          <w:highlight w:val="none"/>
          <w:lang w:eastAsia="zh-Hans"/>
        </w:rPr>
        <w:t>副</w:t>
      </w:r>
      <w:r>
        <w:rPr>
          <w:rFonts w:hint="eastAsia" w:ascii="仿宋" w:hAnsi="仿宋" w:eastAsia="仿宋" w:cs="仿宋"/>
          <w:b/>
          <w:bCs/>
          <w:color w:val="auto"/>
          <w:sz w:val="24"/>
          <w:highlight w:val="none"/>
        </w:rPr>
        <w:t>）</w:t>
      </w:r>
      <w:r>
        <w:rPr>
          <w:rFonts w:hint="eastAsia" w:ascii="仿宋" w:hAnsi="仿宋" w:eastAsia="仿宋" w:cs="仿宋"/>
          <w:b/>
          <w:color w:val="auto"/>
          <w:kern w:val="0"/>
          <w:sz w:val="24"/>
          <w:szCs w:val="24"/>
          <w:highlight w:val="none"/>
        </w:rPr>
        <w:t>。</w:t>
      </w:r>
    </w:p>
    <w:p w14:paraId="3EEADACE">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1、投标人提交的投标文件（含资格性文件）以及投标人与我院</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管理办公室就有关投标的所有来往函电均应使用中文。投标人提交的支持文件或印刷的资料可以用另一种语言，但相应内容应附有中文翻译本，在解释投标文件的修改内容时以中文翻译本为准。对中文翻译有异议的，以权威机构的译本为准。</w:t>
      </w:r>
    </w:p>
    <w:p w14:paraId="34228665">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2、投标文件的构成应符合法律法规及</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文件的要求。</w:t>
      </w:r>
    </w:p>
    <w:p w14:paraId="4B48A4C8">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3、投标人对</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多个包（组）进行投标的，其投标文件的编制应按每个包（组）的要求进行页码编制并分别装订和封装。投标人应当对投标文件进行装订，对未经装订的投标文件可能发生的文件散落或缺损，由此产生的后果由投标人承担。</w:t>
      </w:r>
    </w:p>
    <w:p w14:paraId="48D8F489">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4、投标人应完整、真实、准确的填写</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文件中规定的所有内容。</w:t>
      </w:r>
    </w:p>
    <w:p w14:paraId="1707E4DB">
      <w:pPr>
        <w:pStyle w:val="16"/>
        <w:adjustRightInd w:val="0"/>
        <w:snapToGrid w:val="0"/>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5、投标人必须对投标文件所提供的全部资料的真实性承担法律责任，并无条件接受我院</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管理办公室和监督管理小组等对其中任何资料进行核实的要求。</w:t>
      </w:r>
    </w:p>
    <w:p w14:paraId="020C90E7">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6、如果因为投标人投标文件填报的内容不详，或没有提供</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文件中所要求的全部资料及数据，由此造成的后果，其责任由投标人承担。</w:t>
      </w:r>
    </w:p>
    <w:p w14:paraId="596A77D1">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7、投标人所提供的货物和服务均应以人民币报价，若同时以人民币及外币报价的，以人民币报价为准。</w:t>
      </w:r>
    </w:p>
    <w:p w14:paraId="54433407">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8、投标总价中不得缺漏</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文件所要求的内容，否则，其投标将可能被视为无效投标。</w:t>
      </w:r>
    </w:p>
    <w:p w14:paraId="39D942FD">
      <w:pPr>
        <w:tabs>
          <w:tab w:val="left" w:pos="2880"/>
        </w:tabs>
        <w:spacing w:line="360" w:lineRule="auto"/>
        <w:ind w:left="40" w:leftChars="19" w:firstLine="480"/>
        <w:jc w:val="left"/>
        <w:rPr>
          <w:rFonts w:hint="eastAsia" w:ascii="仿宋" w:hAnsi="仿宋" w:eastAsia="仿宋" w:cs="仿宋"/>
          <w:b/>
          <w:bCs w:val="0"/>
          <w:color w:val="auto"/>
          <w:sz w:val="24"/>
          <w:highlight w:val="none"/>
        </w:rPr>
      </w:pPr>
      <w:r>
        <w:rPr>
          <w:rFonts w:hint="eastAsia" w:ascii="仿宋" w:hAnsi="仿宋" w:eastAsia="仿宋" w:cs="仿宋"/>
          <w:sz w:val="24"/>
          <w:highlight w:val="none"/>
        </w:rPr>
        <w:t>9、</w:t>
      </w:r>
      <w:r>
        <w:rPr>
          <w:rFonts w:hint="eastAsia" w:ascii="仿宋" w:hAnsi="仿宋" w:eastAsia="仿宋" w:cs="仿宋"/>
          <w:b/>
          <w:color w:val="auto"/>
          <w:sz w:val="24"/>
          <w:highlight w:val="none"/>
        </w:rPr>
        <w:t>投标文件中的</w:t>
      </w:r>
      <w:r>
        <w:rPr>
          <w:rFonts w:hint="eastAsia" w:ascii="仿宋" w:hAnsi="仿宋" w:eastAsia="仿宋" w:cs="仿宋"/>
          <w:b/>
          <w:bCs/>
          <w:color w:val="auto"/>
          <w:sz w:val="24"/>
          <w:highlight w:val="none"/>
        </w:rPr>
        <w:t>投标文件</w:t>
      </w:r>
      <w:r>
        <w:rPr>
          <w:rFonts w:hint="eastAsia" w:ascii="仿宋" w:hAnsi="仿宋" w:eastAsia="仿宋" w:cs="仿宋"/>
          <w:b/>
          <w:bCs/>
          <w:color w:val="auto"/>
          <w:sz w:val="24"/>
          <w:highlight w:val="none"/>
          <w:lang w:val="en-US" w:eastAsia="zh-Hans"/>
        </w:rPr>
        <w:t>分正</w:t>
      </w:r>
      <w:r>
        <w:rPr>
          <w:rFonts w:hint="default" w:ascii="仿宋" w:hAnsi="仿宋" w:eastAsia="仿宋" w:cs="仿宋"/>
          <w:b/>
          <w:bCs/>
          <w:color w:val="auto"/>
          <w:sz w:val="24"/>
          <w:highlight w:val="none"/>
          <w:lang w:eastAsia="zh-Hans"/>
        </w:rPr>
        <w:t>/</w:t>
      </w:r>
      <w:r>
        <w:rPr>
          <w:rFonts w:hint="eastAsia" w:ascii="仿宋" w:hAnsi="仿宋" w:eastAsia="仿宋" w:cs="仿宋"/>
          <w:b/>
          <w:bCs/>
          <w:color w:val="auto"/>
          <w:sz w:val="24"/>
          <w:highlight w:val="none"/>
          <w:lang w:val="en-US" w:eastAsia="zh-Hans"/>
        </w:rPr>
        <w:t>副本</w:t>
      </w:r>
      <w:r>
        <w:rPr>
          <w:rFonts w:hint="default" w:ascii="仿宋" w:hAnsi="仿宋" w:eastAsia="仿宋" w:cs="仿宋"/>
          <w:b/>
          <w:bCs/>
          <w:color w:val="auto"/>
          <w:sz w:val="24"/>
          <w:highlight w:val="none"/>
          <w:lang w:eastAsia="zh-Hans"/>
        </w:rPr>
        <w:t>（</w:t>
      </w:r>
      <w:r>
        <w:rPr>
          <w:rFonts w:hint="default" w:ascii="仿宋" w:hAnsi="仿宋" w:eastAsia="仿宋" w:cs="仿宋"/>
          <w:b/>
          <w:color w:val="auto"/>
          <w:sz w:val="24"/>
          <w:highlight w:val="none"/>
          <w:lang w:eastAsia="zh-CN"/>
        </w:rPr>
        <w:t>一正</w:t>
      </w:r>
      <w:r>
        <w:rPr>
          <w:rFonts w:hint="eastAsia" w:ascii="仿宋" w:hAnsi="仿宋" w:eastAsia="仿宋" w:cs="仿宋"/>
          <w:b/>
          <w:color w:val="auto"/>
          <w:sz w:val="24"/>
          <w:highlight w:val="none"/>
          <w:lang w:val="en-US" w:eastAsia="zh-CN"/>
        </w:rPr>
        <w:t>两</w:t>
      </w:r>
      <w:r>
        <w:rPr>
          <w:rFonts w:hint="default" w:ascii="仿宋" w:hAnsi="仿宋" w:eastAsia="仿宋" w:cs="仿宋"/>
          <w:b/>
          <w:color w:val="auto"/>
          <w:sz w:val="24"/>
          <w:highlight w:val="none"/>
          <w:lang w:eastAsia="zh-CN"/>
        </w:rPr>
        <w:t>副</w:t>
      </w:r>
      <w:r>
        <w:rPr>
          <w:rFonts w:hint="default" w:ascii="仿宋" w:hAnsi="仿宋" w:eastAsia="仿宋" w:cs="仿宋"/>
          <w:b/>
          <w:color w:val="auto"/>
          <w:sz w:val="24"/>
          <w:highlight w:val="none"/>
          <w:lang w:eastAsia="zh-Hans"/>
        </w:rPr>
        <w:t>）</w:t>
      </w:r>
      <w:r>
        <w:rPr>
          <w:rFonts w:hint="eastAsia" w:ascii="仿宋" w:hAnsi="仿宋" w:eastAsia="仿宋" w:cs="仿宋"/>
          <w:b/>
          <w:color w:val="auto"/>
          <w:sz w:val="24"/>
          <w:highlight w:val="none"/>
        </w:rPr>
        <w:t>，其中至少一份为原件正本，原则上要求标记正副本，如有疑问或正副本内容不一致的，一切以正本内容为准！如未标记正副本的，以盖红章投标文件为准！</w:t>
      </w:r>
      <w:r>
        <w:rPr>
          <w:rFonts w:hint="eastAsia" w:ascii="仿宋" w:hAnsi="仿宋" w:eastAsia="仿宋" w:cs="仿宋"/>
          <w:b/>
          <w:bCs w:val="0"/>
          <w:color w:val="auto"/>
          <w:sz w:val="24"/>
          <w:highlight w:val="none"/>
          <w:lang w:val="en-US" w:eastAsia="zh-Hans"/>
        </w:rPr>
        <w:t>正</w:t>
      </w:r>
      <w:r>
        <w:rPr>
          <w:rFonts w:hint="default" w:ascii="仿宋" w:hAnsi="仿宋" w:eastAsia="仿宋" w:cs="仿宋"/>
          <w:b/>
          <w:bCs w:val="0"/>
          <w:color w:val="auto"/>
          <w:sz w:val="24"/>
          <w:highlight w:val="none"/>
          <w:lang w:eastAsia="zh-Hans"/>
        </w:rPr>
        <w:t>/</w:t>
      </w:r>
      <w:r>
        <w:rPr>
          <w:rFonts w:hint="eastAsia" w:ascii="仿宋" w:hAnsi="仿宋" w:eastAsia="仿宋" w:cs="仿宋"/>
          <w:b/>
          <w:bCs w:val="0"/>
          <w:color w:val="auto"/>
          <w:sz w:val="24"/>
          <w:highlight w:val="none"/>
          <w:lang w:val="en-US" w:eastAsia="zh-Hans"/>
        </w:rPr>
        <w:t>副本</w:t>
      </w:r>
      <w:r>
        <w:rPr>
          <w:rFonts w:hint="eastAsia" w:ascii="仿宋" w:hAnsi="仿宋" w:eastAsia="仿宋" w:cs="仿宋"/>
          <w:b/>
          <w:bCs w:val="0"/>
          <w:color w:val="auto"/>
          <w:sz w:val="24"/>
          <w:highlight w:val="none"/>
        </w:rPr>
        <w:t>分别密封在同一个文件袋内，</w:t>
      </w:r>
      <w:r>
        <w:rPr>
          <w:rFonts w:hint="eastAsia" w:ascii="仿宋" w:hAnsi="仿宋" w:eastAsia="仿宋" w:cs="仿宋"/>
          <w:b/>
          <w:bCs w:val="0"/>
          <w:color w:val="auto"/>
          <w:sz w:val="24"/>
          <w:highlight w:val="none"/>
          <w:lang w:val="en-US" w:eastAsia="zh-Hans"/>
        </w:rPr>
        <w:t>唱标文件</w:t>
      </w:r>
      <w:r>
        <w:rPr>
          <w:rFonts w:hint="default" w:ascii="仿宋" w:hAnsi="仿宋" w:eastAsia="仿宋" w:cs="仿宋"/>
          <w:b/>
          <w:bCs w:val="0"/>
          <w:color w:val="auto"/>
          <w:sz w:val="24"/>
          <w:highlight w:val="none"/>
          <w:lang w:eastAsia="zh-Hans"/>
        </w:rPr>
        <w:t>（</w:t>
      </w:r>
      <w:r>
        <w:rPr>
          <w:rFonts w:hint="eastAsia" w:ascii="仿宋" w:hAnsi="仿宋" w:eastAsia="仿宋" w:cs="仿宋"/>
          <w:b/>
          <w:bCs w:val="0"/>
          <w:color w:val="auto"/>
          <w:sz w:val="24"/>
          <w:highlight w:val="none"/>
        </w:rPr>
        <w:t>报价单</w:t>
      </w:r>
      <w:r>
        <w:rPr>
          <w:rFonts w:hint="default" w:ascii="仿宋" w:hAnsi="仿宋" w:eastAsia="仿宋" w:cs="仿宋"/>
          <w:b/>
          <w:bCs w:val="0"/>
          <w:color w:val="auto"/>
          <w:sz w:val="24"/>
          <w:highlight w:val="none"/>
        </w:rPr>
        <w:t>）</w:t>
      </w:r>
      <w:r>
        <w:rPr>
          <w:rFonts w:hint="eastAsia" w:ascii="仿宋" w:hAnsi="仿宋" w:eastAsia="仿宋" w:cs="仿宋"/>
          <w:b/>
          <w:bCs w:val="0"/>
          <w:color w:val="auto"/>
          <w:sz w:val="24"/>
          <w:highlight w:val="none"/>
        </w:rPr>
        <w:t>一份另外单独封装。</w:t>
      </w:r>
    </w:p>
    <w:p w14:paraId="57DB71D9">
      <w:pPr>
        <w:pStyle w:val="16"/>
        <w:adjustRightInd w:val="0"/>
        <w:snapToGrid w:val="0"/>
        <w:spacing w:line="360" w:lineRule="auto"/>
        <w:ind w:left="420" w:hanging="420"/>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四、投标文件的递交</w:t>
      </w:r>
    </w:p>
    <w:p w14:paraId="238AAEBD">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1、投标的信封袋或者文件袋应注明采购项目名称、</w:t>
      </w:r>
      <w:r>
        <w:rPr>
          <w:rFonts w:hint="eastAsia" w:ascii="仿宋" w:hAnsi="仿宋" w:eastAsia="仿宋" w:cs="仿宋"/>
          <w:sz w:val="24"/>
          <w:szCs w:val="24"/>
          <w:highlight w:val="none"/>
          <w:lang w:eastAsia="zh-CN"/>
        </w:rPr>
        <w:t>采购项目</w:t>
      </w:r>
      <w:r>
        <w:rPr>
          <w:rFonts w:hint="eastAsia" w:ascii="仿宋" w:hAnsi="仿宋" w:eastAsia="仿宋" w:cs="仿宋"/>
          <w:sz w:val="24"/>
          <w:szCs w:val="24"/>
          <w:highlight w:val="none"/>
        </w:rPr>
        <w:t>编号、包号及</w:t>
      </w:r>
      <w:r>
        <w:rPr>
          <w:rFonts w:hint="eastAsia" w:ascii="仿宋" w:hAnsi="仿宋" w:eastAsia="仿宋" w:cs="仿宋"/>
          <w:color w:val="000000"/>
          <w:sz w:val="24"/>
          <w:szCs w:val="24"/>
          <w:highlight w:val="none"/>
        </w:rPr>
        <w:t>投</w:t>
      </w:r>
      <w:r>
        <w:rPr>
          <w:rFonts w:hint="eastAsia" w:ascii="仿宋" w:hAnsi="仿宋" w:eastAsia="仿宋" w:cs="仿宋"/>
          <w:color w:val="auto"/>
          <w:sz w:val="24"/>
          <w:szCs w:val="24"/>
          <w:highlight w:val="none"/>
        </w:rPr>
        <w:t>标文件</w:t>
      </w:r>
      <w:r>
        <w:rPr>
          <w:rFonts w:hint="eastAsia" w:ascii="仿宋" w:hAnsi="仿宋" w:eastAsia="仿宋" w:cs="仿宋"/>
          <w:color w:val="auto"/>
          <w:sz w:val="24"/>
          <w:szCs w:val="24"/>
          <w:highlight w:val="none"/>
          <w:lang w:val="en-US" w:eastAsia="zh-Hans"/>
        </w:rPr>
        <w:t>正本</w:t>
      </w:r>
      <w:r>
        <w:rPr>
          <w:rFonts w:hint="default" w:ascii="仿宋" w:hAnsi="仿宋" w:eastAsia="仿宋" w:cs="仿宋"/>
          <w:color w:val="auto"/>
          <w:sz w:val="24"/>
          <w:szCs w:val="24"/>
          <w:highlight w:val="none"/>
          <w:lang w:eastAsia="zh-Hans"/>
        </w:rPr>
        <w:t>/</w:t>
      </w:r>
      <w:r>
        <w:rPr>
          <w:rFonts w:hint="eastAsia" w:ascii="仿宋" w:hAnsi="仿宋" w:eastAsia="仿宋" w:cs="仿宋"/>
          <w:color w:val="auto"/>
          <w:sz w:val="24"/>
          <w:szCs w:val="24"/>
          <w:highlight w:val="none"/>
          <w:lang w:val="en-US" w:eastAsia="zh-Hans"/>
        </w:rPr>
        <w:t>副本</w:t>
      </w:r>
      <w:r>
        <w:rPr>
          <w:rFonts w:hint="eastAsia" w:ascii="仿宋" w:hAnsi="仿宋" w:eastAsia="仿宋" w:cs="仿宋"/>
          <w:sz w:val="24"/>
          <w:szCs w:val="24"/>
          <w:highlight w:val="none"/>
        </w:rPr>
        <w:t>和“在（</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文件中规定的开标日期和时点）前不得拆封”字样封口，加盖公章。未按要求密封和标记的，我院对误投或提前启封概不负责。</w:t>
      </w:r>
    </w:p>
    <w:p w14:paraId="06938D05">
      <w:pPr>
        <w:tabs>
          <w:tab w:val="left" w:pos="2880"/>
        </w:tabs>
        <w:spacing w:line="360" w:lineRule="auto"/>
        <w:ind w:left="40" w:leftChars="19" w:firstLine="480"/>
        <w:jc w:val="left"/>
        <w:rPr>
          <w:rFonts w:hint="eastAsia" w:ascii="仿宋" w:hAnsi="仿宋" w:eastAsia="仿宋" w:cs="仿宋"/>
          <w:sz w:val="24"/>
          <w:highlight w:val="none"/>
        </w:rPr>
      </w:pPr>
      <w:r>
        <w:rPr>
          <w:rFonts w:hint="eastAsia" w:ascii="仿宋" w:hAnsi="仿宋" w:eastAsia="仿宋" w:cs="仿宋"/>
          <w:sz w:val="24"/>
          <w:highlight w:val="none"/>
        </w:rPr>
        <w:t>2、投标人在投标截止时间前，可以对所提交的投标文件进行补充、修改或撤回，但必须书面告知；在投标截止时间后，投标人不得对其投标文件做任何修改和补充，也不得撤回。</w:t>
      </w:r>
      <w:r>
        <w:rPr>
          <w:rFonts w:hint="eastAsia" w:ascii="仿宋" w:hAnsi="仿宋" w:eastAsia="仿宋" w:cs="仿宋"/>
          <w:b/>
          <w:bCs/>
          <w:sz w:val="24"/>
          <w:highlight w:val="none"/>
        </w:rPr>
        <w:t>超过截止时点后的投标视为无效投标，不予接收。</w:t>
      </w:r>
    </w:p>
    <w:p w14:paraId="791F66E5">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3、投标人所提交的投标文件及附属非原件资料在评标结束后，无论中标与否都不予退还。</w:t>
      </w:r>
    </w:p>
    <w:p w14:paraId="2B4D024A">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五、开标、评标和定标</w:t>
      </w:r>
    </w:p>
    <w:p w14:paraId="1EF80063">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（一）开标</w:t>
      </w:r>
    </w:p>
    <w:p w14:paraId="13B3AD1C">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1、</w:t>
      </w:r>
      <w:r>
        <w:rPr>
          <w:rFonts w:hint="eastAsia" w:ascii="仿宋" w:hAnsi="仿宋" w:eastAsia="仿宋" w:cs="仿宋"/>
          <w:b/>
          <w:sz w:val="24"/>
          <w:szCs w:val="24"/>
          <w:highlight w:val="none"/>
          <w:lang w:val="en-US" w:eastAsia="zh-CN"/>
        </w:rPr>
        <w:t>采购办按</w:t>
      </w:r>
      <w:r>
        <w:rPr>
          <w:rFonts w:hint="eastAsia" w:ascii="仿宋" w:hAnsi="仿宋" w:eastAsia="仿宋" w:cs="仿宋"/>
          <w:b/>
          <w:sz w:val="24"/>
          <w:szCs w:val="24"/>
          <w:highlight w:val="none"/>
        </w:rPr>
        <w:t>规定的日期、时间和地点组织开标。 投标人不</w:t>
      </w:r>
      <w:r>
        <w:rPr>
          <w:rFonts w:hint="eastAsia" w:ascii="仿宋" w:hAnsi="仿宋" w:eastAsia="仿宋" w:cs="仿宋"/>
          <w:b/>
          <w:sz w:val="24"/>
          <w:szCs w:val="24"/>
          <w:highlight w:val="none"/>
          <w:lang w:val="en-US" w:eastAsia="zh-CN"/>
        </w:rPr>
        <w:t>需要</w:t>
      </w:r>
      <w:r>
        <w:rPr>
          <w:rFonts w:hint="eastAsia" w:ascii="仿宋" w:hAnsi="仿宋" w:eastAsia="仿宋" w:cs="仿宋"/>
          <w:b/>
          <w:sz w:val="24"/>
          <w:szCs w:val="24"/>
          <w:highlight w:val="none"/>
        </w:rPr>
        <w:t>参加。</w:t>
      </w:r>
    </w:p>
    <w:p w14:paraId="322A821F">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2、各投标人验视文件的密封性完好无异议后，由</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管理办公室工作人员在监督人员的监督下于现场宣读各投标人货物名称、投标价格等实质内容，各投标人签名确认，一旦签名确认各投标人不得再对开标现场提出异议，否则按恶意竞争及恶意诋毁论处，将被取消资格。</w:t>
      </w:r>
    </w:p>
    <w:p w14:paraId="2B29469F">
      <w:pPr>
        <w:pStyle w:val="16"/>
        <w:adjustRightInd w:val="0"/>
        <w:snapToGrid w:val="0"/>
        <w:spacing w:line="360" w:lineRule="auto"/>
        <w:ind w:right="32"/>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（二）评审小组的组成</w:t>
      </w:r>
    </w:p>
    <w:p w14:paraId="6B939DBB">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1、评审小组按医院的规定从医院组建的“评审专家库”随机抽取不少于两名专家</w:t>
      </w:r>
      <w:r>
        <w:rPr>
          <w:rFonts w:hint="eastAsia" w:ascii="仿宋" w:hAnsi="仿宋" w:eastAsia="仿宋" w:cs="仿宋"/>
          <w:sz w:val="24"/>
          <w:szCs w:val="24"/>
          <w:highlight w:val="none"/>
          <w:lang w:eastAsia="zh-CN"/>
        </w:rPr>
        <w:t>与</w:t>
      </w:r>
      <w:r>
        <w:rPr>
          <w:rFonts w:hint="eastAsia" w:ascii="仿宋" w:hAnsi="仿宋" w:eastAsia="仿宋" w:cs="仿宋"/>
          <w:sz w:val="24"/>
          <w:szCs w:val="24"/>
          <w:highlight w:val="none"/>
        </w:rPr>
        <w:t>一名项目承办</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职能归口</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部门代表组成评审小组。评审小组在医院监督代表的监督下本着公平、公正、科学、择优的原则，严格按照医院的院内招投标实施细则和</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文件的要求进行评审及推荐</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w:t>
      </w:r>
    </w:p>
    <w:p w14:paraId="2239C976">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评审小组成员对需要共同认定的事项存在争议的，评审小组组长应当组织评审成员讨论，按照少数服从多数的原则做出结论。持不同意见的评审小组成员应当在评审报告上签署不同意见并说明理由，否则视为同意。</w:t>
      </w:r>
    </w:p>
    <w:p w14:paraId="3C39DBC9">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sz w:val="24"/>
          <w:szCs w:val="24"/>
          <w:highlight w:val="none"/>
        </w:rPr>
        <w:t xml:space="preserve">   </w:t>
      </w:r>
      <w:r>
        <w:rPr>
          <w:rFonts w:hint="eastAsia" w:ascii="仿宋" w:hAnsi="仿宋" w:eastAsia="仿宋" w:cs="仿宋"/>
          <w:b/>
          <w:sz w:val="24"/>
          <w:szCs w:val="24"/>
          <w:highlight w:val="none"/>
        </w:rPr>
        <w:t>（三）定 标</w:t>
      </w:r>
    </w:p>
    <w:p w14:paraId="1A7F7086">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1、评审小组认为</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文件的内容存在违反国家有关强制性规定的，应当停止评审并向</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办说明情况。</w:t>
      </w:r>
    </w:p>
    <w:p w14:paraId="4E98D6DD">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2、评审小组按照</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文件确定的评标方法、步骤、标准，对投标文件进行评审，提交书面评标报告，按照得分由高到低的优选顺序对投标供应商进行排名。</w:t>
      </w:r>
    </w:p>
    <w:p w14:paraId="0AF1D44E">
      <w:pPr>
        <w:pStyle w:val="16"/>
        <w:adjustRightInd w:val="0"/>
        <w:snapToGrid w:val="0"/>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3、评审小组按照评审标准在评标报告中确定排名第一的投标人为中标供应商，并在评标报告上签字，对自己的评审意见承担法律责任。</w:t>
      </w:r>
    </w:p>
    <w:p w14:paraId="43D44F21">
      <w:pPr>
        <w:pStyle w:val="16"/>
        <w:adjustRightInd w:val="0"/>
        <w:snapToGrid w:val="0"/>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如出现得分一致的多名第一候选</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时，由评审小组依据</w:t>
      </w:r>
      <w:r>
        <w:rPr>
          <w:rFonts w:hint="eastAsia" w:ascii="仿宋" w:hAnsi="仿宋" w:eastAsia="仿宋" w:cs="仿宋"/>
          <w:sz w:val="24"/>
          <w:szCs w:val="24"/>
          <w:highlight w:val="none"/>
          <w:lang w:eastAsia="zh-CN"/>
        </w:rPr>
        <w:t>各投标人的投标报价，由低到高</w:t>
      </w:r>
      <w:r>
        <w:rPr>
          <w:rFonts w:hint="eastAsia" w:ascii="仿宋" w:hAnsi="仿宋" w:eastAsia="仿宋" w:cs="仿宋"/>
          <w:sz w:val="24"/>
          <w:szCs w:val="24"/>
          <w:highlight w:val="none"/>
        </w:rPr>
        <w:t>的</w:t>
      </w:r>
      <w:r>
        <w:rPr>
          <w:rFonts w:hint="eastAsia" w:ascii="仿宋" w:hAnsi="仿宋" w:eastAsia="仿宋" w:cs="仿宋"/>
          <w:sz w:val="24"/>
          <w:szCs w:val="24"/>
          <w:highlight w:val="none"/>
          <w:lang w:eastAsia="zh-CN"/>
        </w:rPr>
        <w:t>顺序</w:t>
      </w:r>
      <w:r>
        <w:rPr>
          <w:rFonts w:hint="eastAsia" w:ascii="仿宋" w:hAnsi="仿宋" w:eastAsia="仿宋" w:cs="仿宋"/>
          <w:sz w:val="24"/>
          <w:szCs w:val="24"/>
          <w:highlight w:val="none"/>
        </w:rPr>
        <w:t>优选</w:t>
      </w:r>
      <w:r>
        <w:rPr>
          <w:rFonts w:hint="eastAsia" w:ascii="仿宋" w:hAnsi="仿宋" w:eastAsia="仿宋" w:cs="仿宋"/>
          <w:sz w:val="24"/>
          <w:szCs w:val="24"/>
          <w:highlight w:val="none"/>
          <w:lang w:eastAsia="zh-CN"/>
        </w:rPr>
        <w:t>成交供应商</w:t>
      </w:r>
      <w:r>
        <w:rPr>
          <w:rFonts w:hint="eastAsia" w:ascii="仿宋" w:hAnsi="仿宋" w:eastAsia="仿宋" w:cs="仿宋"/>
          <w:sz w:val="24"/>
          <w:szCs w:val="24"/>
          <w:highlight w:val="none"/>
        </w:rPr>
        <w:t>。</w:t>
      </w:r>
    </w:p>
    <w:p w14:paraId="731DD09D">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4、中标供应商确定，我院</w:t>
      </w:r>
      <w:r>
        <w:rPr>
          <w:rFonts w:hint="eastAsia" w:ascii="仿宋" w:hAnsi="仿宋" w:eastAsia="仿宋" w:cs="仿宋"/>
          <w:sz w:val="24"/>
          <w:szCs w:val="24"/>
          <w:highlight w:val="none"/>
          <w:lang w:val="en-US" w:eastAsia="zh-CN"/>
        </w:rPr>
        <w:t>按</w:t>
      </w:r>
      <w:r>
        <w:rPr>
          <w:rFonts w:hint="default" w:ascii="仿宋" w:hAnsi="仿宋" w:eastAsia="仿宋" w:cs="仿宋"/>
          <w:sz w:val="24"/>
          <w:szCs w:val="24"/>
          <w:highlight w:val="none"/>
        </w:rPr>
        <w:t>比选</w:t>
      </w:r>
      <w:r>
        <w:rPr>
          <w:rFonts w:hint="eastAsia" w:ascii="仿宋" w:hAnsi="仿宋" w:eastAsia="仿宋" w:cs="仿宋"/>
          <w:sz w:val="24"/>
          <w:szCs w:val="24"/>
          <w:highlight w:val="none"/>
          <w:lang w:val="en-US" w:eastAsia="zh-CN"/>
        </w:rPr>
        <w:t>结果</w:t>
      </w:r>
      <w:r>
        <w:rPr>
          <w:rFonts w:hint="eastAsia" w:ascii="仿宋" w:hAnsi="仿宋" w:eastAsia="仿宋" w:cs="仿宋"/>
          <w:sz w:val="24"/>
          <w:szCs w:val="24"/>
          <w:highlight w:val="none"/>
        </w:rPr>
        <w:t>发出中标</w:t>
      </w:r>
      <w:r>
        <w:rPr>
          <w:rFonts w:hint="eastAsia" w:ascii="仿宋" w:hAnsi="仿宋" w:eastAsia="仿宋" w:cs="仿宋"/>
          <w:sz w:val="24"/>
          <w:szCs w:val="24"/>
          <w:highlight w:val="none"/>
          <w:lang w:val="en-US" w:eastAsia="zh-CN"/>
        </w:rPr>
        <w:t>公告</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公告期内无异议，</w:t>
      </w:r>
      <w:r>
        <w:rPr>
          <w:rFonts w:hint="eastAsia" w:ascii="仿宋" w:hAnsi="仿宋" w:eastAsia="仿宋" w:cs="仿宋"/>
          <w:sz w:val="24"/>
          <w:szCs w:val="24"/>
          <w:highlight w:val="none"/>
        </w:rPr>
        <w:t>中标供应商无正当理由不履行采购合同或放弃中标的，我院可以确定排名第二的投标人为中标供应商或者重新</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。中标供应商无故放弃中标的，应当依法承担法律责任。</w:t>
      </w:r>
    </w:p>
    <w:p w14:paraId="682409D8">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5、凡发现中标供应商有下列行为之一的，将移交监管部门依法处理。</w:t>
      </w:r>
    </w:p>
    <w:p w14:paraId="4F21EED1">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（1）提供虚假材料谋取中标；</w:t>
      </w:r>
    </w:p>
    <w:p w14:paraId="3D76D240">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（2）采取不正当手段诋毁、排挤其他供应商；</w:t>
      </w:r>
    </w:p>
    <w:p w14:paraId="65B4EED3">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（3）与采购人、其他供应商或者</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工作人员恶意串通；</w:t>
      </w:r>
    </w:p>
    <w:p w14:paraId="627FD9C4">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（4）向采购人、</w:t>
      </w:r>
      <w:r>
        <w:rPr>
          <w:rFonts w:hint="default" w:ascii="仿宋" w:hAnsi="仿宋" w:eastAsia="仿宋" w:cs="仿宋"/>
          <w:sz w:val="24"/>
          <w:szCs w:val="24"/>
          <w:highlight w:val="none"/>
        </w:rPr>
        <w:t>比选</w:t>
      </w:r>
      <w:r>
        <w:rPr>
          <w:rFonts w:hint="eastAsia" w:ascii="仿宋" w:hAnsi="仿宋" w:eastAsia="仿宋" w:cs="仿宋"/>
          <w:sz w:val="24"/>
          <w:szCs w:val="24"/>
          <w:highlight w:val="none"/>
        </w:rPr>
        <w:t>工作人员行贿或者提供其他不正当利益；</w:t>
      </w:r>
    </w:p>
    <w:p w14:paraId="57FF5D04">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（5）拒绝有关部门监督检查或者提供虚假情况；</w:t>
      </w:r>
    </w:p>
    <w:p w14:paraId="596BBE48">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（6）向评审小组成员行贿或者提供其他不正当利益；</w:t>
      </w:r>
    </w:p>
    <w:p w14:paraId="113B3518">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（7）中标或者成交后无正当理由拒不与采购人签订采购合同；</w:t>
      </w:r>
    </w:p>
    <w:p w14:paraId="081299C7">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（8）未按照采购文件确定的事项签订采购合同；</w:t>
      </w:r>
    </w:p>
    <w:p w14:paraId="6CAB7DCF">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（9）将采购合同转包；</w:t>
      </w:r>
    </w:p>
    <w:p w14:paraId="3F9CE2BF">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（10）提供假冒伪劣产品；</w:t>
      </w:r>
    </w:p>
    <w:p w14:paraId="7827517F">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（11）擅自变更、中止或者终止采购合同；</w:t>
      </w:r>
    </w:p>
    <w:p w14:paraId="2FA8002F">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（12）有法律、法规规定的其他损害</w:t>
      </w:r>
      <w:r>
        <w:rPr>
          <w:rFonts w:hint="eastAsia" w:ascii="仿宋" w:hAnsi="仿宋" w:eastAsia="仿宋" w:cs="仿宋"/>
          <w:sz w:val="24"/>
          <w:szCs w:val="24"/>
          <w:highlight w:val="none"/>
          <w:lang w:eastAsia="zh-CN"/>
        </w:rPr>
        <w:t>采购人</w:t>
      </w:r>
      <w:r>
        <w:rPr>
          <w:rFonts w:hint="eastAsia" w:ascii="仿宋" w:hAnsi="仿宋" w:eastAsia="仿宋" w:cs="仿宋"/>
          <w:sz w:val="24"/>
          <w:szCs w:val="24"/>
          <w:highlight w:val="none"/>
        </w:rPr>
        <w:t>利益和社会公共利益情形的。</w:t>
      </w:r>
    </w:p>
    <w:p w14:paraId="4A81C3AD">
      <w:pPr>
        <w:pStyle w:val="16"/>
        <w:adjustRightInd w:val="0"/>
        <w:snapToGrid w:val="0"/>
        <w:spacing w:line="360" w:lineRule="auto"/>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 xml:space="preserve">    六、</w:t>
      </w:r>
      <w:r>
        <w:rPr>
          <w:rFonts w:hint="eastAsia" w:ascii="仿宋" w:hAnsi="仿宋" w:eastAsia="仿宋" w:cs="仿宋"/>
          <w:b/>
          <w:sz w:val="24"/>
          <w:szCs w:val="24"/>
          <w:highlight w:val="none"/>
        </w:rPr>
        <w:t>评标方法、步骤及标准</w:t>
      </w:r>
    </w:p>
    <w:p w14:paraId="5FA8D348">
      <w:pPr>
        <w:pStyle w:val="16"/>
        <w:adjustRightInd w:val="0"/>
        <w:snapToGrid w:val="0"/>
        <w:spacing w:line="360" w:lineRule="auto"/>
        <w:ind w:firstLine="540"/>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根据</w:t>
      </w:r>
      <w:r>
        <w:rPr>
          <w:rFonts w:hint="default" w:ascii="仿宋" w:hAnsi="仿宋" w:eastAsia="仿宋" w:cs="仿宋"/>
          <w:kern w:val="0"/>
          <w:sz w:val="24"/>
          <w:szCs w:val="24"/>
          <w:highlight w:val="none"/>
        </w:rPr>
        <w:t>比选</w:t>
      </w:r>
      <w:r>
        <w:rPr>
          <w:rFonts w:hint="eastAsia" w:ascii="仿宋" w:hAnsi="仿宋" w:eastAsia="仿宋" w:cs="仿宋"/>
          <w:kern w:val="0"/>
          <w:sz w:val="24"/>
          <w:szCs w:val="24"/>
          <w:highlight w:val="none"/>
        </w:rPr>
        <w:t>投标相关法规确定以下评标方法、步骤及标准：</w:t>
      </w:r>
    </w:p>
    <w:p w14:paraId="50A9C36C">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w:t>
      </w:r>
      <w:r>
        <w:rPr>
          <w:rFonts w:hint="eastAsia" w:ascii="仿宋" w:hAnsi="仿宋" w:eastAsia="仿宋" w:cs="仿宋"/>
          <w:b/>
          <w:color w:val="0000FF"/>
          <w:sz w:val="24"/>
          <w:szCs w:val="24"/>
          <w:highlight w:val="none"/>
        </w:rPr>
        <w:t xml:space="preserve"> </w:t>
      </w:r>
      <w:r>
        <w:rPr>
          <w:rFonts w:hint="eastAsia" w:ascii="仿宋" w:hAnsi="仿宋" w:eastAsia="仿宋" w:cs="仿宋"/>
          <w:b/>
          <w:sz w:val="24"/>
          <w:szCs w:val="24"/>
          <w:highlight w:val="none"/>
        </w:rPr>
        <w:t xml:space="preserve"> （一）评标方法</w:t>
      </w:r>
    </w:p>
    <w:p w14:paraId="0987FFCF">
      <w:pPr>
        <w:pStyle w:val="16"/>
        <w:adjustRightInd w:val="0"/>
        <w:snapToGrid w:val="0"/>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本次评标采用</w:t>
      </w:r>
      <w:r>
        <w:rPr>
          <w:rFonts w:hint="eastAsia" w:ascii="仿宋" w:hAnsi="仿宋" w:eastAsia="仿宋" w:cs="仿宋"/>
          <w:b/>
          <w:bCs/>
          <w:sz w:val="24"/>
          <w:szCs w:val="24"/>
          <w:highlight w:val="none"/>
        </w:rPr>
        <w:t>综合评分法</w:t>
      </w:r>
      <w:r>
        <w:rPr>
          <w:rFonts w:hint="eastAsia" w:ascii="仿宋" w:hAnsi="仿宋" w:eastAsia="仿宋" w:cs="仿宋"/>
          <w:sz w:val="24"/>
          <w:szCs w:val="24"/>
          <w:highlight w:val="none"/>
        </w:rPr>
        <w:t>。评审小组依据投标证明文件从商务评议、技术评议、价格评议和服务评议等方面按公正、科学、客观、平等竞争的要求进行综合评审,按评审综合得分由高到低确定中标供应商。</w:t>
      </w:r>
    </w:p>
    <w:p w14:paraId="4F573097">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(二)评标步骤</w:t>
      </w:r>
    </w:p>
    <w:p w14:paraId="3A22A6D3">
      <w:pPr>
        <w:pStyle w:val="16"/>
        <w:adjustRightInd w:val="0"/>
        <w:snapToGrid w:val="0"/>
        <w:spacing w:line="360" w:lineRule="auto"/>
        <w:ind w:firstLine="480"/>
        <w:rPr>
          <w:rFonts w:hint="eastAsia" w:ascii="仿宋" w:hAnsi="仿宋" w:eastAsia="仿宋" w:cs="仿宋"/>
          <w:b/>
          <w:sz w:val="24"/>
          <w:szCs w:val="24"/>
          <w:highlight w:val="none"/>
        </w:rPr>
      </w:pPr>
      <w:r>
        <w:rPr>
          <w:rFonts w:hint="eastAsia" w:ascii="仿宋" w:hAnsi="仿宋" w:eastAsia="仿宋" w:cs="仿宋"/>
          <w:b/>
          <w:sz w:val="24"/>
          <w:szCs w:val="24"/>
          <w:highlight w:val="none"/>
        </w:rPr>
        <w:t>1、资格性审查</w:t>
      </w:r>
    </w:p>
    <w:p w14:paraId="2A0DF811">
      <w:pPr>
        <w:pStyle w:val="16"/>
        <w:adjustRightInd w:val="0"/>
        <w:snapToGrid w:val="0"/>
        <w:spacing w:line="360" w:lineRule="auto"/>
        <w:ind w:right="32" w:firstLine="458" w:firstLineChars="191"/>
        <w:rPr>
          <w:rFonts w:hint="eastAsia" w:ascii="仿宋" w:hAnsi="仿宋" w:eastAsia="仿宋" w:cs="仿宋"/>
          <w:bCs/>
          <w:sz w:val="24"/>
          <w:szCs w:val="24"/>
          <w:highlight w:val="none"/>
        </w:rPr>
      </w:pPr>
      <w:r>
        <w:rPr>
          <w:rFonts w:hint="eastAsia" w:ascii="仿宋" w:hAnsi="仿宋" w:eastAsia="仿宋" w:cs="仿宋"/>
          <w:bCs/>
          <w:sz w:val="24"/>
          <w:szCs w:val="24"/>
          <w:highlight w:val="none"/>
        </w:rPr>
        <w:t>资格性审查采用资格前审的方式，由</w:t>
      </w:r>
      <w:r>
        <w:rPr>
          <w:rFonts w:hint="default" w:ascii="仿宋" w:hAnsi="仿宋" w:eastAsia="仿宋" w:cs="仿宋"/>
          <w:bCs/>
          <w:sz w:val="24"/>
          <w:szCs w:val="24"/>
          <w:highlight w:val="none"/>
        </w:rPr>
        <w:t>比选</w:t>
      </w:r>
      <w:r>
        <w:rPr>
          <w:rFonts w:hint="eastAsia" w:ascii="仿宋" w:hAnsi="仿宋" w:eastAsia="仿宋" w:cs="仿宋"/>
          <w:bCs/>
          <w:sz w:val="24"/>
          <w:szCs w:val="24"/>
          <w:highlight w:val="none"/>
        </w:rPr>
        <w:t>管理办公室工作人员在价格开标后进行；只有资格性审查通过的投标人才能交由评审小组进行符合性审查。</w:t>
      </w:r>
    </w:p>
    <w:p w14:paraId="2DEE9081">
      <w:pPr>
        <w:pStyle w:val="16"/>
        <w:adjustRightInd w:val="0"/>
        <w:snapToGrid w:val="0"/>
        <w:spacing w:line="360" w:lineRule="auto"/>
        <w:ind w:right="32" w:firstLine="458" w:firstLineChars="191"/>
        <w:rPr>
          <w:rFonts w:hint="eastAsia" w:ascii="仿宋" w:hAnsi="仿宋" w:eastAsia="仿宋" w:cs="仿宋"/>
          <w:bCs/>
          <w:color w:val="000000"/>
          <w:sz w:val="24"/>
          <w:szCs w:val="24"/>
          <w:highlight w:val="none"/>
        </w:rPr>
      </w:pPr>
      <w:r>
        <w:rPr>
          <w:rFonts w:hint="eastAsia" w:ascii="仿宋" w:hAnsi="仿宋" w:eastAsia="仿宋" w:cs="仿宋"/>
          <w:bCs/>
          <w:sz w:val="24"/>
          <w:szCs w:val="24"/>
          <w:highlight w:val="none"/>
        </w:rPr>
        <w:t>资格性审查内容主要为对投标文件的投标/响应函、法定代表人/负责人资格证明书及授权委托书、准入条件和投标人的合格性（质量合格、来源合法合规、途径清晰等）等，详</w:t>
      </w:r>
      <w:r>
        <w:rPr>
          <w:rFonts w:hint="eastAsia" w:ascii="仿宋" w:hAnsi="仿宋" w:eastAsia="仿宋" w:cs="仿宋"/>
          <w:bCs/>
          <w:color w:val="000000"/>
          <w:sz w:val="24"/>
          <w:szCs w:val="24"/>
          <w:highlight w:val="none"/>
        </w:rPr>
        <w:t>见</w:t>
      </w:r>
      <w:r>
        <w:rPr>
          <w:rFonts w:hint="default" w:ascii="仿宋" w:hAnsi="仿宋" w:eastAsia="仿宋" w:cs="仿宋"/>
          <w:bCs/>
          <w:color w:val="000000"/>
          <w:sz w:val="24"/>
          <w:szCs w:val="24"/>
          <w:highlight w:val="none"/>
        </w:rPr>
        <w:t>比选</w:t>
      </w:r>
      <w:r>
        <w:rPr>
          <w:rFonts w:hint="eastAsia" w:ascii="仿宋" w:hAnsi="仿宋" w:eastAsia="仿宋" w:cs="仿宋"/>
          <w:bCs/>
          <w:color w:val="000000"/>
          <w:sz w:val="24"/>
          <w:szCs w:val="24"/>
          <w:highlight w:val="none"/>
        </w:rPr>
        <w:t>文件第二部分第一点供应商资格。</w:t>
      </w:r>
    </w:p>
    <w:p w14:paraId="7EC4BC3B">
      <w:pPr>
        <w:pStyle w:val="81"/>
        <w:ind w:firstLine="480" w:firstLineChars="200"/>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表一资格性审查表：</w:t>
      </w:r>
    </w:p>
    <w:tbl>
      <w:tblPr>
        <w:tblStyle w:val="30"/>
        <w:tblW w:w="8306"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890"/>
        <w:gridCol w:w="1715"/>
        <w:gridCol w:w="5701"/>
      </w:tblGrid>
      <w:tr w14:paraId="2A01CF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noWrap w:val="0"/>
            <w:vAlign w:val="center"/>
          </w:tcPr>
          <w:p w14:paraId="56CB890F">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序号</w:t>
            </w:r>
          </w:p>
        </w:tc>
        <w:tc>
          <w:tcPr>
            <w:tcW w:w="7416" w:type="dxa"/>
            <w:gridSpan w:val="2"/>
            <w:noWrap w:val="0"/>
            <w:vAlign w:val="center"/>
          </w:tcPr>
          <w:p w14:paraId="7A6E6C9E">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资格审查内容</w:t>
            </w:r>
          </w:p>
        </w:tc>
      </w:tr>
      <w:tr w14:paraId="2266AE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noWrap w:val="0"/>
            <w:vAlign w:val="center"/>
          </w:tcPr>
          <w:p w14:paraId="4AA1CBB1">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1</w:t>
            </w:r>
          </w:p>
        </w:tc>
        <w:tc>
          <w:tcPr>
            <w:tcW w:w="1715" w:type="dxa"/>
            <w:noWrap w:val="0"/>
            <w:vAlign w:val="center"/>
          </w:tcPr>
          <w:p w14:paraId="00C13ABD">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具有独立承担民事责任的能力</w:t>
            </w:r>
          </w:p>
        </w:tc>
        <w:tc>
          <w:tcPr>
            <w:tcW w:w="5701" w:type="dxa"/>
            <w:noWrap w:val="0"/>
            <w:vAlign w:val="center"/>
          </w:tcPr>
          <w:p w14:paraId="642BD313">
            <w:pPr>
              <w:jc w:val="left"/>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tc>
      </w:tr>
      <w:tr w14:paraId="72C01E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noWrap w:val="0"/>
            <w:vAlign w:val="center"/>
          </w:tcPr>
          <w:p w14:paraId="21D0D5F6">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2</w:t>
            </w:r>
          </w:p>
        </w:tc>
        <w:tc>
          <w:tcPr>
            <w:tcW w:w="1715" w:type="dxa"/>
            <w:noWrap w:val="0"/>
            <w:vAlign w:val="center"/>
          </w:tcPr>
          <w:p w14:paraId="7ACA8DA0">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有依法缴纳税收和社会保障资金的良好记录</w:t>
            </w:r>
          </w:p>
        </w:tc>
        <w:tc>
          <w:tcPr>
            <w:tcW w:w="5701" w:type="dxa"/>
            <w:noWrap w:val="0"/>
            <w:vAlign w:val="center"/>
          </w:tcPr>
          <w:p w14:paraId="75990118">
            <w:pPr>
              <w:jc w:val="left"/>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提供投标截止日前6个月内任意1个月依法缴纳税收和社会保障资金的相关材料。如依法免税或不需要缴纳社会保障资金的，提供相应证明材料。</w:t>
            </w:r>
          </w:p>
        </w:tc>
      </w:tr>
      <w:tr w14:paraId="0B9F20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34" w:hRule="atLeast"/>
          <w:jc w:val="center"/>
        </w:trPr>
        <w:tc>
          <w:tcPr>
            <w:tcW w:w="890" w:type="dxa"/>
            <w:noWrap w:val="0"/>
            <w:vAlign w:val="center"/>
          </w:tcPr>
          <w:p w14:paraId="4656342E">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3</w:t>
            </w:r>
          </w:p>
        </w:tc>
        <w:tc>
          <w:tcPr>
            <w:tcW w:w="1715" w:type="dxa"/>
            <w:noWrap w:val="0"/>
            <w:vAlign w:val="center"/>
          </w:tcPr>
          <w:p w14:paraId="6AE9D8D7">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具有良好的商业信誉和健全的财务会计制度</w:t>
            </w:r>
          </w:p>
        </w:tc>
        <w:tc>
          <w:tcPr>
            <w:tcW w:w="5701" w:type="dxa"/>
            <w:noWrap w:val="0"/>
            <w:vAlign w:val="center"/>
          </w:tcPr>
          <w:p w14:paraId="1B3E89CB">
            <w:pPr>
              <w:jc w:val="left"/>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提供2024年或2025年度财务报表或基本开户行出具的资信证明。</w:t>
            </w:r>
          </w:p>
        </w:tc>
      </w:tr>
      <w:tr w14:paraId="50283E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noWrap w:val="0"/>
            <w:vAlign w:val="center"/>
          </w:tcPr>
          <w:p w14:paraId="0B43D272">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4</w:t>
            </w:r>
          </w:p>
        </w:tc>
        <w:tc>
          <w:tcPr>
            <w:tcW w:w="1715" w:type="dxa"/>
            <w:noWrap w:val="0"/>
            <w:vAlign w:val="center"/>
          </w:tcPr>
          <w:p w14:paraId="7BAEBFAA">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履行合同所必需的设备和专业技术能力</w:t>
            </w:r>
          </w:p>
        </w:tc>
        <w:tc>
          <w:tcPr>
            <w:tcW w:w="5701" w:type="dxa"/>
            <w:noWrap w:val="0"/>
            <w:vAlign w:val="center"/>
          </w:tcPr>
          <w:p w14:paraId="1B4923B6">
            <w:pPr>
              <w:jc w:val="left"/>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提供具备履行合同所必需的设备和专业技术能力证明资料或声明函，格式自拟。</w:t>
            </w:r>
          </w:p>
        </w:tc>
      </w:tr>
      <w:tr w14:paraId="6B1896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noWrap w:val="0"/>
            <w:vAlign w:val="center"/>
          </w:tcPr>
          <w:p w14:paraId="53E3C20F">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5</w:t>
            </w:r>
          </w:p>
        </w:tc>
        <w:tc>
          <w:tcPr>
            <w:tcW w:w="1715" w:type="dxa"/>
            <w:noWrap w:val="0"/>
            <w:vAlign w:val="center"/>
          </w:tcPr>
          <w:p w14:paraId="457ADA09">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参加采购活动前3年内，在经营活动中没有重大违法记录</w:t>
            </w:r>
          </w:p>
        </w:tc>
        <w:tc>
          <w:tcPr>
            <w:tcW w:w="5701" w:type="dxa"/>
            <w:noWrap w:val="0"/>
            <w:vAlign w:val="center"/>
          </w:tcPr>
          <w:p w14:paraId="4B8DD663">
            <w:pPr>
              <w:jc w:val="left"/>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参照投标（报价）函相关承诺格式内容。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6E057C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noWrap w:val="0"/>
            <w:vAlign w:val="center"/>
          </w:tcPr>
          <w:p w14:paraId="68EE0FD1">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6</w:t>
            </w:r>
          </w:p>
        </w:tc>
        <w:tc>
          <w:tcPr>
            <w:tcW w:w="1715" w:type="dxa"/>
            <w:noWrap w:val="0"/>
            <w:vAlign w:val="center"/>
          </w:tcPr>
          <w:p w14:paraId="15334F59">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信用记录</w:t>
            </w:r>
          </w:p>
        </w:tc>
        <w:tc>
          <w:tcPr>
            <w:tcW w:w="5701" w:type="dxa"/>
            <w:noWrap w:val="0"/>
            <w:vAlign w:val="center"/>
          </w:tcPr>
          <w:p w14:paraId="362FF473">
            <w:pPr>
              <w:jc w:val="left"/>
              <w:rPr>
                <w:rFonts w:hint="default"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应商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2234D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90" w:type="dxa"/>
            <w:noWrap w:val="0"/>
            <w:vAlign w:val="center"/>
          </w:tcPr>
          <w:p w14:paraId="63D5130A">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7</w:t>
            </w:r>
          </w:p>
        </w:tc>
        <w:tc>
          <w:tcPr>
            <w:tcW w:w="1715" w:type="dxa"/>
            <w:noWrap w:val="0"/>
            <w:vAlign w:val="center"/>
          </w:tcPr>
          <w:p w14:paraId="64BD76FC">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供应商必须符合法律、行政法规规定的其他条件</w:t>
            </w:r>
          </w:p>
        </w:tc>
        <w:tc>
          <w:tcPr>
            <w:tcW w:w="5701" w:type="dxa"/>
            <w:noWrap w:val="0"/>
            <w:vAlign w:val="center"/>
          </w:tcPr>
          <w:p w14:paraId="1B6AD9C6">
            <w:pPr>
              <w:jc w:val="left"/>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单位负责人为同一人或者存在直接控股、管理关系的不同供应商，不得同时参加本采购项目（或采购包）投标（响应）。为本项目提供整体设计、规范编制或者项目管理、监理、检测等服务的供应商，不得再参与本项目投标（响应）。投标（报价）函相关承诺要求内容。</w:t>
            </w:r>
          </w:p>
        </w:tc>
      </w:tr>
      <w:tr w14:paraId="69DB8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890" w:type="dxa"/>
            <w:noWrap w:val="0"/>
            <w:vAlign w:val="center"/>
          </w:tcPr>
          <w:p w14:paraId="55D6933C">
            <w:pPr>
              <w:jc w:val="center"/>
              <w:rPr>
                <w:rFonts w:hint="default"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8</w:t>
            </w:r>
          </w:p>
        </w:tc>
        <w:tc>
          <w:tcPr>
            <w:tcW w:w="1715" w:type="dxa"/>
            <w:noWrap w:val="0"/>
            <w:vAlign w:val="center"/>
          </w:tcPr>
          <w:p w14:paraId="30DF69E3">
            <w:pPr>
              <w:jc w:val="center"/>
              <w:rPr>
                <w:rFonts w:hint="default"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特定资格要求</w:t>
            </w:r>
          </w:p>
        </w:tc>
        <w:tc>
          <w:tcPr>
            <w:tcW w:w="5701" w:type="dxa"/>
            <w:noWrap w:val="0"/>
            <w:vAlign w:val="center"/>
          </w:tcPr>
          <w:p w14:paraId="4173BEDC">
            <w:pPr>
              <w:jc w:val="left"/>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供应商须具有有效期内的《食品经营许可证》或《食品生产许可证》,如已实施食品药品经营许可多证合一改革的，提供《食品药品经营许可证》或《食品药品生产经营许可证》。</w:t>
            </w:r>
          </w:p>
        </w:tc>
      </w:tr>
      <w:tr w14:paraId="5CA7D1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890" w:type="dxa"/>
            <w:noWrap w:val="0"/>
            <w:vAlign w:val="center"/>
          </w:tcPr>
          <w:p w14:paraId="1E45BA0A">
            <w:pPr>
              <w:jc w:val="center"/>
              <w:rPr>
                <w:rFonts w:hint="default"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9</w:t>
            </w:r>
          </w:p>
        </w:tc>
        <w:tc>
          <w:tcPr>
            <w:tcW w:w="1715" w:type="dxa"/>
            <w:noWrap w:val="0"/>
            <w:vAlign w:val="center"/>
          </w:tcPr>
          <w:p w14:paraId="2826BF48">
            <w:pPr>
              <w:jc w:val="center"/>
              <w:rPr>
                <w:rFonts w:hint="default"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其他资格要求</w:t>
            </w:r>
          </w:p>
        </w:tc>
        <w:tc>
          <w:tcPr>
            <w:tcW w:w="5701" w:type="dxa"/>
            <w:noWrap w:val="0"/>
            <w:vAlign w:val="center"/>
          </w:tcPr>
          <w:p w14:paraId="605F4415">
            <w:pPr>
              <w:jc w:val="left"/>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本项目不接受联合体投标（提供承诺函，格式自拟）。</w:t>
            </w:r>
          </w:p>
        </w:tc>
      </w:tr>
      <w:tr w14:paraId="60F0A5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890" w:type="dxa"/>
            <w:noWrap w:val="0"/>
            <w:vAlign w:val="center"/>
          </w:tcPr>
          <w:p w14:paraId="2ED52CA1">
            <w:pPr>
              <w:jc w:val="center"/>
              <w:rPr>
                <w:rFonts w:hint="default"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10</w:t>
            </w:r>
          </w:p>
        </w:tc>
        <w:tc>
          <w:tcPr>
            <w:tcW w:w="1715" w:type="dxa"/>
            <w:noWrap w:val="0"/>
            <w:vAlign w:val="center"/>
          </w:tcPr>
          <w:p w14:paraId="6A283EB6">
            <w:pPr>
              <w:jc w:val="center"/>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落实政府采购政策需满足的资格要求</w:t>
            </w:r>
          </w:p>
        </w:tc>
        <w:tc>
          <w:tcPr>
            <w:tcW w:w="5701" w:type="dxa"/>
            <w:noWrap w:val="0"/>
            <w:vAlign w:val="center"/>
          </w:tcPr>
          <w:p w14:paraId="325DD25F">
            <w:pPr>
              <w:jc w:val="left"/>
              <w:rPr>
                <w:rFonts w:hint="eastAsia" w:ascii="仿宋" w:hAnsi="仿宋" w:eastAsia="仿宋" w:cs="仿宋"/>
                <w:bCs/>
                <w:kern w:val="2"/>
                <w:sz w:val="24"/>
                <w:szCs w:val="24"/>
                <w:highlight w:val="none"/>
                <w:lang w:val="en-US" w:eastAsia="zh-CN" w:bidi="ar-SA"/>
              </w:rPr>
            </w:pPr>
            <w:r>
              <w:rPr>
                <w:rFonts w:hint="eastAsia" w:ascii="仿宋" w:hAnsi="仿宋" w:eastAsia="仿宋" w:cs="仿宋"/>
                <w:bCs/>
                <w:kern w:val="2"/>
                <w:sz w:val="24"/>
                <w:szCs w:val="24"/>
                <w:highlight w:val="none"/>
                <w:lang w:val="en-US" w:eastAsia="zh-CN" w:bidi="ar-SA"/>
              </w:rPr>
              <w:t>本项目属于专门面向中小企业采购的项目。本项目中小企业划分标准所属行业为：其他未列明行业。</w:t>
            </w:r>
          </w:p>
        </w:tc>
      </w:tr>
    </w:tbl>
    <w:p w14:paraId="6F244D4C">
      <w:pPr>
        <w:pStyle w:val="16"/>
        <w:adjustRightInd w:val="0"/>
        <w:snapToGrid w:val="0"/>
        <w:spacing w:line="360" w:lineRule="auto"/>
        <w:ind w:right="32" w:firstLine="458" w:firstLineChars="191"/>
        <w:rPr>
          <w:rFonts w:hint="eastAsia" w:ascii="仿宋" w:hAnsi="仿宋" w:eastAsia="仿宋" w:cs="仿宋"/>
          <w:bCs/>
          <w:color w:val="000000"/>
          <w:sz w:val="24"/>
          <w:szCs w:val="24"/>
          <w:highlight w:val="none"/>
        </w:rPr>
      </w:pPr>
    </w:p>
    <w:p w14:paraId="24B9ACDD">
      <w:pPr>
        <w:pStyle w:val="16"/>
        <w:adjustRightInd w:val="0"/>
        <w:snapToGrid w:val="0"/>
        <w:spacing w:line="360" w:lineRule="auto"/>
        <w:ind w:right="32" w:firstLine="463" w:firstLineChars="192"/>
        <w:rPr>
          <w:rFonts w:hint="eastAsia" w:ascii="仿宋" w:hAnsi="仿宋" w:eastAsia="仿宋" w:cs="仿宋"/>
          <w:b/>
          <w:sz w:val="24"/>
          <w:szCs w:val="24"/>
          <w:highlight w:val="none"/>
        </w:rPr>
      </w:pPr>
      <w:r>
        <w:rPr>
          <w:rFonts w:hint="eastAsia" w:ascii="仿宋" w:hAnsi="仿宋" w:eastAsia="仿宋" w:cs="仿宋"/>
          <w:b/>
          <w:sz w:val="24"/>
          <w:szCs w:val="24"/>
          <w:highlight w:val="none"/>
        </w:rPr>
        <w:t>2、宣读评审纪律。</w:t>
      </w:r>
    </w:p>
    <w:p w14:paraId="18554A8F">
      <w:pPr>
        <w:pStyle w:val="16"/>
        <w:adjustRightInd w:val="0"/>
        <w:snapToGrid w:val="0"/>
        <w:spacing w:line="360" w:lineRule="auto"/>
        <w:ind w:firstLine="460" w:firstLineChars="192"/>
        <w:rPr>
          <w:rFonts w:hint="eastAsia" w:ascii="仿宋" w:hAnsi="仿宋" w:eastAsia="仿宋" w:cs="仿宋"/>
          <w:sz w:val="24"/>
          <w:szCs w:val="24"/>
          <w:highlight w:val="none"/>
        </w:rPr>
      </w:pPr>
      <w:r>
        <w:rPr>
          <w:rFonts w:hint="eastAsia" w:ascii="仿宋" w:hAnsi="仿宋" w:eastAsia="仿宋" w:cs="仿宋"/>
          <w:sz w:val="24"/>
          <w:szCs w:val="24"/>
          <w:highlight w:val="none"/>
        </w:rPr>
        <w:t>评审专家签到，监督代表核对评审专家与随机抽取的专家名单，监督代表核对无误后，</w:t>
      </w:r>
      <w:r>
        <w:rPr>
          <w:rFonts w:hint="eastAsia" w:ascii="仿宋" w:hAnsi="仿宋" w:eastAsia="仿宋" w:cs="仿宋"/>
          <w:sz w:val="24"/>
          <w:szCs w:val="24"/>
          <w:highlight w:val="none"/>
          <w:lang w:val="en-US" w:eastAsia="zh-CN"/>
        </w:rPr>
        <w:t>采购办</w:t>
      </w:r>
      <w:r>
        <w:rPr>
          <w:rFonts w:hint="eastAsia" w:ascii="仿宋" w:hAnsi="仿宋" w:eastAsia="仿宋" w:cs="仿宋"/>
          <w:sz w:val="24"/>
          <w:szCs w:val="24"/>
          <w:highlight w:val="none"/>
        </w:rPr>
        <w:t>人员在评审开始前宣读评标纪律。</w:t>
      </w:r>
    </w:p>
    <w:p w14:paraId="3B25A28F">
      <w:pPr>
        <w:autoSpaceDE w:val="0"/>
        <w:autoSpaceDN w:val="0"/>
        <w:adjustRightInd w:val="0"/>
        <w:snapToGrid w:val="0"/>
        <w:spacing w:line="360" w:lineRule="auto"/>
        <w:ind w:right="32" w:firstLine="463" w:firstLineChars="192"/>
        <w:rPr>
          <w:rFonts w:hint="eastAsia" w:ascii="仿宋" w:hAnsi="仿宋" w:eastAsia="仿宋" w:cs="仿宋"/>
          <w:kern w:val="0"/>
          <w:sz w:val="24"/>
          <w:highlight w:val="none"/>
        </w:rPr>
      </w:pPr>
      <w:r>
        <w:rPr>
          <w:rFonts w:hint="eastAsia" w:ascii="仿宋" w:hAnsi="仿宋" w:eastAsia="仿宋" w:cs="仿宋"/>
          <w:b/>
          <w:kern w:val="0"/>
          <w:sz w:val="24"/>
          <w:highlight w:val="none"/>
        </w:rPr>
        <w:t>3、</w:t>
      </w:r>
      <w:r>
        <w:rPr>
          <w:rFonts w:hint="eastAsia" w:ascii="仿宋" w:hAnsi="仿宋" w:eastAsia="仿宋" w:cs="仿宋"/>
          <w:kern w:val="0"/>
          <w:sz w:val="24"/>
          <w:highlight w:val="none"/>
        </w:rPr>
        <w:t>评审专家有下列情形之一的，受到邀请应主动提出回避，采购当事人也可以要求该评审专家回避：</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7825"/>
      </w:tblGrid>
      <w:tr w14:paraId="475C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top"/>
          </w:tcPr>
          <w:p w14:paraId="4C4BC12D">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序号</w:t>
            </w:r>
          </w:p>
        </w:tc>
        <w:tc>
          <w:tcPr>
            <w:tcW w:w="7825" w:type="dxa"/>
            <w:noWrap w:val="0"/>
            <w:vAlign w:val="top"/>
          </w:tcPr>
          <w:p w14:paraId="582E7DAF">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评审专家回避情形</w:t>
            </w:r>
          </w:p>
        </w:tc>
      </w:tr>
      <w:tr w14:paraId="1175B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2EB73A17">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1</w:t>
            </w:r>
          </w:p>
        </w:tc>
        <w:tc>
          <w:tcPr>
            <w:tcW w:w="7825" w:type="dxa"/>
            <w:noWrap w:val="0"/>
            <w:vAlign w:val="top"/>
          </w:tcPr>
          <w:p w14:paraId="413F4E06">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现在或者在采购活动发生前三年内，与供应商存在雇佣关系；</w:t>
            </w:r>
          </w:p>
        </w:tc>
      </w:tr>
      <w:tr w14:paraId="7AA5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59" w:type="dxa"/>
            <w:noWrap w:val="0"/>
            <w:vAlign w:val="center"/>
          </w:tcPr>
          <w:p w14:paraId="7025D10E">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2</w:t>
            </w:r>
          </w:p>
        </w:tc>
        <w:tc>
          <w:tcPr>
            <w:tcW w:w="7825" w:type="dxa"/>
            <w:noWrap w:val="0"/>
            <w:vAlign w:val="top"/>
          </w:tcPr>
          <w:p w14:paraId="7188167E">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现在或者在采购活动发生前三年内担任供应商的财务顾问、法律顾问或技术顾问；</w:t>
            </w:r>
          </w:p>
        </w:tc>
      </w:tr>
      <w:tr w14:paraId="6FF12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44DF6EDC">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3</w:t>
            </w:r>
          </w:p>
        </w:tc>
        <w:tc>
          <w:tcPr>
            <w:tcW w:w="7825" w:type="dxa"/>
            <w:noWrap w:val="0"/>
            <w:vAlign w:val="top"/>
          </w:tcPr>
          <w:p w14:paraId="4430D99C">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现在或者在采购活动发生前三年内是供应商的控股股东或者实际控制人；</w:t>
            </w:r>
          </w:p>
        </w:tc>
      </w:tr>
      <w:tr w14:paraId="6ED7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613C1B17">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4</w:t>
            </w:r>
          </w:p>
        </w:tc>
        <w:tc>
          <w:tcPr>
            <w:tcW w:w="7825" w:type="dxa"/>
            <w:noWrap w:val="0"/>
            <w:vAlign w:val="top"/>
          </w:tcPr>
          <w:p w14:paraId="18EC05F9">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评审专家与参加该采购项目供应商发生过法律纠纷的；</w:t>
            </w:r>
          </w:p>
        </w:tc>
      </w:tr>
      <w:tr w14:paraId="527A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6B53E6FA">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5</w:t>
            </w:r>
          </w:p>
        </w:tc>
        <w:tc>
          <w:tcPr>
            <w:tcW w:w="7825" w:type="dxa"/>
            <w:noWrap w:val="0"/>
            <w:vAlign w:val="top"/>
          </w:tcPr>
          <w:p w14:paraId="5A470E88">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与供应商的法定代表人或者负责人有直系血亲、三代以内旁系血亲及姻亲关系；</w:t>
            </w:r>
          </w:p>
        </w:tc>
      </w:tr>
      <w:tr w14:paraId="2F931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5A1A55DD">
            <w:pPr>
              <w:autoSpaceDE w:val="0"/>
              <w:autoSpaceDN w:val="0"/>
              <w:adjustRightInd w:val="0"/>
              <w:snapToGrid w:val="0"/>
              <w:ind w:right="32"/>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6</w:t>
            </w:r>
          </w:p>
        </w:tc>
        <w:tc>
          <w:tcPr>
            <w:tcW w:w="7825" w:type="dxa"/>
            <w:noWrap w:val="0"/>
            <w:vAlign w:val="top"/>
          </w:tcPr>
          <w:p w14:paraId="12A1999B">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评审小组中，同一任职科室评审专家超过两名的；</w:t>
            </w:r>
          </w:p>
        </w:tc>
      </w:tr>
      <w:tr w14:paraId="3284B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2CCD2DBD">
            <w:pPr>
              <w:autoSpaceDE w:val="0"/>
              <w:autoSpaceDN w:val="0"/>
              <w:adjustRightInd w:val="0"/>
              <w:snapToGrid w:val="0"/>
              <w:ind w:right="32"/>
              <w:jc w:val="center"/>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7</w:t>
            </w:r>
          </w:p>
        </w:tc>
        <w:tc>
          <w:tcPr>
            <w:tcW w:w="7825" w:type="dxa"/>
            <w:noWrap w:val="0"/>
            <w:vAlign w:val="top"/>
          </w:tcPr>
          <w:p w14:paraId="22FB2456">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与供应商之间存在其他影响或可能影响采购活动依法进行的利害关系；</w:t>
            </w:r>
          </w:p>
        </w:tc>
      </w:tr>
      <w:tr w14:paraId="1FBB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noWrap w:val="0"/>
            <w:vAlign w:val="center"/>
          </w:tcPr>
          <w:p w14:paraId="4F55D6EC">
            <w:pPr>
              <w:autoSpaceDE w:val="0"/>
              <w:autoSpaceDN w:val="0"/>
              <w:adjustRightInd w:val="0"/>
              <w:snapToGrid w:val="0"/>
              <w:ind w:right="32"/>
              <w:jc w:val="center"/>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8</w:t>
            </w:r>
          </w:p>
        </w:tc>
        <w:tc>
          <w:tcPr>
            <w:tcW w:w="7825" w:type="dxa"/>
            <w:noWrap w:val="0"/>
            <w:vAlign w:val="top"/>
          </w:tcPr>
          <w:p w14:paraId="0DA98C11">
            <w:pPr>
              <w:autoSpaceDE w:val="0"/>
              <w:autoSpaceDN w:val="0"/>
              <w:adjustRightInd w:val="0"/>
              <w:snapToGrid w:val="0"/>
              <w:ind w:right="32"/>
              <w:rPr>
                <w:rFonts w:hint="eastAsia" w:ascii="仿宋" w:hAnsi="仿宋" w:eastAsia="仿宋" w:cs="仿宋"/>
                <w:kern w:val="0"/>
                <w:sz w:val="24"/>
                <w:highlight w:val="none"/>
              </w:rPr>
            </w:pPr>
            <w:r>
              <w:rPr>
                <w:rFonts w:hint="eastAsia" w:ascii="仿宋" w:hAnsi="仿宋" w:eastAsia="仿宋" w:cs="仿宋"/>
                <w:kern w:val="0"/>
                <w:sz w:val="24"/>
                <w:highlight w:val="none"/>
              </w:rPr>
              <w:t>法律、法规、规章规定应当回避以及其他可能影响公正评审的。</w:t>
            </w:r>
          </w:p>
        </w:tc>
      </w:tr>
    </w:tbl>
    <w:p w14:paraId="29236F8F">
      <w:pPr>
        <w:autoSpaceDE w:val="0"/>
        <w:autoSpaceDN w:val="0"/>
        <w:adjustRightInd w:val="0"/>
        <w:snapToGrid w:val="0"/>
        <w:spacing w:line="360" w:lineRule="auto"/>
        <w:ind w:right="32" w:firstLine="460" w:firstLineChars="191"/>
        <w:rPr>
          <w:rFonts w:hint="eastAsia" w:ascii="仿宋" w:hAnsi="仿宋" w:eastAsia="仿宋" w:cs="仿宋"/>
          <w:kern w:val="0"/>
          <w:sz w:val="24"/>
          <w:highlight w:val="none"/>
        </w:rPr>
      </w:pPr>
      <w:r>
        <w:rPr>
          <w:rFonts w:hint="eastAsia" w:ascii="仿宋" w:hAnsi="仿宋" w:eastAsia="仿宋" w:cs="仿宋"/>
          <w:b/>
          <w:sz w:val="24"/>
          <w:szCs w:val="24"/>
          <w:highlight w:val="none"/>
        </w:rPr>
        <w:t xml:space="preserve">  </w:t>
      </w:r>
    </w:p>
    <w:p w14:paraId="362B843B">
      <w:pPr>
        <w:pStyle w:val="16"/>
        <w:adjustRightInd w:val="0"/>
        <w:snapToGrid w:val="0"/>
        <w:spacing w:line="360" w:lineRule="auto"/>
        <w:ind w:right="32" w:firstLine="460" w:firstLineChars="191"/>
        <w:rPr>
          <w:rFonts w:hint="eastAsia" w:ascii="仿宋" w:hAnsi="仿宋" w:eastAsia="仿宋" w:cs="仿宋"/>
          <w:b/>
          <w:sz w:val="24"/>
          <w:szCs w:val="24"/>
          <w:highlight w:val="none"/>
        </w:rPr>
      </w:pPr>
      <w:bookmarkStart w:id="0" w:name="OLE_LINK5"/>
      <w:r>
        <w:rPr>
          <w:rFonts w:hint="eastAsia" w:ascii="仿宋" w:hAnsi="仿宋" w:eastAsia="仿宋" w:cs="仿宋"/>
          <w:b/>
          <w:sz w:val="24"/>
          <w:szCs w:val="24"/>
          <w:highlight w:val="none"/>
          <w:lang w:val="en-US" w:eastAsia="zh-CN"/>
        </w:rPr>
        <w:t>4</w:t>
      </w:r>
      <w:r>
        <w:rPr>
          <w:rFonts w:hint="eastAsia" w:ascii="仿宋" w:hAnsi="仿宋" w:eastAsia="仿宋" w:cs="仿宋"/>
          <w:b/>
          <w:sz w:val="24"/>
          <w:szCs w:val="24"/>
          <w:highlight w:val="none"/>
        </w:rPr>
        <w:t>、投标文件的符合性审查</w:t>
      </w:r>
    </w:p>
    <w:p w14:paraId="4160CEDF">
      <w:pPr>
        <w:pStyle w:val="16"/>
        <w:adjustRightInd w:val="0"/>
        <w:snapToGrid w:val="0"/>
        <w:spacing w:line="360" w:lineRule="auto"/>
        <w:ind w:right="32" w:firstLine="458" w:firstLineChars="191"/>
        <w:rPr>
          <w:rFonts w:hint="eastAsia" w:ascii="仿宋" w:hAnsi="仿宋" w:eastAsia="仿宋" w:cs="仿宋"/>
          <w:b/>
          <w:sz w:val="24"/>
          <w:szCs w:val="24"/>
          <w:highlight w:val="none"/>
        </w:rPr>
      </w:pPr>
      <w:r>
        <w:rPr>
          <w:rFonts w:hint="eastAsia" w:ascii="仿宋" w:hAnsi="仿宋" w:eastAsia="仿宋" w:cs="仿宋"/>
          <w:bCs/>
          <w:sz w:val="24"/>
          <w:szCs w:val="24"/>
          <w:highlight w:val="none"/>
        </w:rPr>
        <w:t>符合性审查内容主要为对投标文件的要求实质性响应的技术要求、商务要求及报价的唯一性等，审查不合格者按投标无效处理。只有符合性全部审查合格才能进入后续评审。</w:t>
      </w:r>
      <w:bookmarkEnd w:id="0"/>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5"/>
        <w:gridCol w:w="2010"/>
        <w:gridCol w:w="5781"/>
      </w:tblGrid>
      <w:tr w14:paraId="75C8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05" w:type="dxa"/>
            <w:gridSpan w:val="2"/>
            <w:noWrap w:val="0"/>
            <w:vAlign w:val="top"/>
          </w:tcPr>
          <w:p w14:paraId="7E5EF358">
            <w:pPr>
              <w:spacing w:line="380" w:lineRule="exact"/>
              <w:jc w:val="center"/>
              <w:rPr>
                <w:rFonts w:hint="eastAsia"/>
                <w:highlight w:val="none"/>
              </w:rPr>
            </w:pPr>
            <w:r>
              <w:rPr>
                <w:rFonts w:hint="eastAsia" w:ascii="仿宋" w:hAnsi="仿宋" w:eastAsia="仿宋" w:cs="仿宋"/>
                <w:b/>
                <w:bCs/>
                <w:szCs w:val="21"/>
                <w:highlight w:val="none"/>
              </w:rPr>
              <w:t>评审内容</w:t>
            </w:r>
          </w:p>
        </w:tc>
        <w:tc>
          <w:tcPr>
            <w:tcW w:w="5781" w:type="dxa"/>
            <w:noWrap w:val="0"/>
            <w:vAlign w:val="center"/>
          </w:tcPr>
          <w:p w14:paraId="60AA0291">
            <w:pPr>
              <w:spacing w:line="380" w:lineRule="exact"/>
              <w:ind w:left="-171"/>
              <w:jc w:val="center"/>
              <w:rPr>
                <w:rFonts w:hint="eastAsia"/>
                <w:highlight w:val="none"/>
              </w:rPr>
            </w:pPr>
            <w:r>
              <w:rPr>
                <w:rFonts w:hint="default" w:ascii="仿宋" w:hAnsi="仿宋" w:eastAsia="仿宋" w:cs="仿宋"/>
                <w:b/>
                <w:bCs/>
                <w:szCs w:val="21"/>
                <w:highlight w:val="none"/>
              </w:rPr>
              <w:t>比选</w:t>
            </w:r>
            <w:r>
              <w:rPr>
                <w:rFonts w:hint="eastAsia" w:ascii="仿宋" w:hAnsi="仿宋" w:eastAsia="仿宋" w:cs="仿宋"/>
                <w:b/>
                <w:bCs/>
                <w:szCs w:val="21"/>
                <w:highlight w:val="none"/>
              </w:rPr>
              <w:t>/采购文件要求</w:t>
            </w:r>
          </w:p>
        </w:tc>
      </w:tr>
      <w:tr w14:paraId="4718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95" w:type="dxa"/>
            <w:vMerge w:val="restart"/>
            <w:noWrap w:val="0"/>
            <w:vAlign w:val="center"/>
          </w:tcPr>
          <w:p w14:paraId="637512CC">
            <w:pPr>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符合性审查（投标文件下册）</w:t>
            </w:r>
          </w:p>
        </w:tc>
        <w:tc>
          <w:tcPr>
            <w:tcW w:w="2010" w:type="dxa"/>
            <w:noWrap w:val="0"/>
            <w:vAlign w:val="center"/>
          </w:tcPr>
          <w:p w14:paraId="1282E96A">
            <w:pPr>
              <w:spacing w:line="380" w:lineRule="exact"/>
              <w:ind w:left="40" w:leftChars="19"/>
              <w:jc w:val="center"/>
              <w:rPr>
                <w:rFonts w:hint="eastAsia" w:eastAsia="仿宋"/>
                <w:highlight w:val="none"/>
                <w:lang w:eastAsia="zh-CN"/>
              </w:rPr>
            </w:pPr>
            <w:r>
              <w:rPr>
                <w:rFonts w:hint="eastAsia" w:ascii="仿宋" w:hAnsi="仿宋" w:eastAsia="仿宋" w:cs="仿宋"/>
                <w:szCs w:val="21"/>
                <w:highlight w:val="none"/>
              </w:rPr>
              <w:t>投标/响应函</w:t>
            </w:r>
          </w:p>
        </w:tc>
        <w:tc>
          <w:tcPr>
            <w:tcW w:w="5781" w:type="dxa"/>
            <w:noWrap w:val="0"/>
            <w:vAlign w:val="center"/>
          </w:tcPr>
          <w:p w14:paraId="2532D698">
            <w:pPr>
              <w:spacing w:line="380" w:lineRule="exact"/>
              <w:ind w:left="40" w:leftChars="19"/>
              <w:jc w:val="left"/>
              <w:rPr>
                <w:rFonts w:hint="eastAsia"/>
                <w:highlight w:val="none"/>
              </w:rPr>
            </w:pPr>
            <w:r>
              <w:rPr>
                <w:rFonts w:hint="eastAsia" w:ascii="仿宋" w:hAnsi="仿宋" w:eastAsia="仿宋" w:cs="仿宋"/>
                <w:szCs w:val="21"/>
                <w:highlight w:val="none"/>
              </w:rPr>
              <w:t>按对应格式文件填写、签署、盖章(原件)</w:t>
            </w:r>
          </w:p>
        </w:tc>
      </w:tr>
      <w:tr w14:paraId="264F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1195" w:type="dxa"/>
            <w:vMerge w:val="continue"/>
            <w:noWrap w:val="0"/>
            <w:vAlign w:val="center"/>
          </w:tcPr>
          <w:p w14:paraId="1347398A">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4568FE28">
            <w:pPr>
              <w:spacing w:line="380" w:lineRule="exact"/>
              <w:ind w:left="-171" w:leftChars="0"/>
              <w:jc w:val="center"/>
              <w:rPr>
                <w:rFonts w:hint="eastAsia"/>
                <w:kern w:val="2"/>
                <w:sz w:val="21"/>
                <w:szCs w:val="24"/>
                <w:highlight w:val="none"/>
                <w:lang w:val="en-US" w:eastAsia="zh-CN" w:bidi="ar-SA"/>
              </w:rPr>
            </w:pPr>
            <w:r>
              <w:rPr>
                <w:rFonts w:hint="eastAsia" w:ascii="仿宋" w:hAnsi="仿宋" w:eastAsia="仿宋" w:cs="仿宋"/>
                <w:szCs w:val="21"/>
                <w:highlight w:val="none"/>
                <w:lang w:eastAsia="zh-CN"/>
              </w:rPr>
              <w:t>技术</w:t>
            </w:r>
            <w:r>
              <w:rPr>
                <w:rFonts w:hint="eastAsia" w:ascii="仿宋" w:hAnsi="仿宋" w:eastAsia="仿宋" w:cs="仿宋"/>
                <w:szCs w:val="21"/>
                <w:highlight w:val="none"/>
              </w:rPr>
              <w:t>/</w:t>
            </w:r>
            <w:r>
              <w:rPr>
                <w:rFonts w:hint="eastAsia" w:ascii="仿宋" w:hAnsi="仿宋" w:eastAsia="仿宋" w:cs="仿宋"/>
                <w:szCs w:val="21"/>
                <w:highlight w:val="none"/>
                <w:lang w:eastAsia="zh-CN"/>
              </w:rPr>
              <w:t>参数</w:t>
            </w:r>
            <w:r>
              <w:rPr>
                <w:rFonts w:hint="eastAsia" w:ascii="仿宋" w:hAnsi="仿宋" w:eastAsia="仿宋" w:cs="仿宋"/>
                <w:szCs w:val="21"/>
                <w:highlight w:val="none"/>
              </w:rPr>
              <w:t>要求评审</w:t>
            </w:r>
          </w:p>
        </w:tc>
        <w:tc>
          <w:tcPr>
            <w:tcW w:w="5781" w:type="dxa"/>
            <w:noWrap w:val="0"/>
            <w:vAlign w:val="top"/>
          </w:tcPr>
          <w:p w14:paraId="384FFD38">
            <w:pPr>
              <w:spacing w:line="380" w:lineRule="exact"/>
              <w:jc w:val="left"/>
              <w:rPr>
                <w:rFonts w:hint="eastAsia"/>
                <w:kern w:val="2"/>
                <w:sz w:val="21"/>
                <w:szCs w:val="24"/>
                <w:highlight w:val="none"/>
                <w:lang w:val="en-US" w:eastAsia="zh-CN" w:bidi="ar-SA"/>
              </w:rPr>
            </w:pPr>
            <w:r>
              <w:rPr>
                <w:rFonts w:hint="eastAsia" w:ascii="仿宋" w:hAnsi="仿宋" w:eastAsia="仿宋" w:cs="仿宋"/>
                <w:szCs w:val="21"/>
                <w:highlight w:val="none"/>
              </w:rPr>
              <w:t>技术条款是否全部完全响应</w:t>
            </w:r>
          </w:p>
        </w:tc>
      </w:tr>
      <w:tr w14:paraId="077A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1195" w:type="dxa"/>
            <w:vMerge w:val="continue"/>
            <w:noWrap w:val="0"/>
            <w:vAlign w:val="top"/>
          </w:tcPr>
          <w:p w14:paraId="2D9D0E7A">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164CE527">
            <w:pPr>
              <w:tabs>
                <w:tab w:val="left" w:pos="2880"/>
              </w:tabs>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商务要求评审</w:t>
            </w:r>
          </w:p>
        </w:tc>
        <w:tc>
          <w:tcPr>
            <w:tcW w:w="5781" w:type="dxa"/>
            <w:noWrap w:val="0"/>
            <w:vAlign w:val="center"/>
          </w:tcPr>
          <w:p w14:paraId="530A0E6C">
            <w:pPr>
              <w:tabs>
                <w:tab w:val="left" w:pos="2880"/>
              </w:tabs>
              <w:spacing w:line="380" w:lineRule="exact"/>
              <w:ind w:left="40" w:leftChars="19"/>
              <w:jc w:val="left"/>
              <w:rPr>
                <w:rFonts w:hint="eastAsia" w:ascii="仿宋" w:hAnsi="仿宋" w:eastAsia="仿宋" w:cs="仿宋"/>
                <w:szCs w:val="21"/>
                <w:highlight w:val="none"/>
              </w:rPr>
            </w:pPr>
            <w:r>
              <w:rPr>
                <w:rFonts w:hint="eastAsia" w:ascii="仿宋" w:hAnsi="仿宋" w:eastAsia="仿宋" w:cs="仿宋"/>
                <w:szCs w:val="21"/>
                <w:highlight w:val="none"/>
              </w:rPr>
              <w:t>商务条款是否全部完全响应</w:t>
            </w:r>
          </w:p>
        </w:tc>
      </w:tr>
      <w:tr w14:paraId="0DA67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top"/>
          </w:tcPr>
          <w:p w14:paraId="09312218">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4E4BEB6F">
            <w:pPr>
              <w:tabs>
                <w:tab w:val="left" w:pos="2880"/>
              </w:tabs>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报价的合格性</w:t>
            </w:r>
          </w:p>
        </w:tc>
        <w:tc>
          <w:tcPr>
            <w:tcW w:w="5781" w:type="dxa"/>
            <w:noWrap w:val="0"/>
            <w:vAlign w:val="center"/>
          </w:tcPr>
          <w:p w14:paraId="0C463BF2">
            <w:pPr>
              <w:tabs>
                <w:tab w:val="left" w:pos="2880"/>
              </w:tabs>
              <w:spacing w:line="380" w:lineRule="exact"/>
              <w:ind w:left="40" w:leftChars="19"/>
              <w:jc w:val="left"/>
              <w:rPr>
                <w:rFonts w:hint="eastAsia" w:ascii="仿宋" w:hAnsi="仿宋" w:eastAsia="仿宋" w:cs="仿宋"/>
                <w:szCs w:val="21"/>
                <w:highlight w:val="none"/>
              </w:rPr>
            </w:pPr>
            <w:r>
              <w:rPr>
                <w:rFonts w:hint="eastAsia" w:ascii="仿宋" w:hAnsi="仿宋" w:eastAsia="仿宋" w:cs="仿宋"/>
                <w:szCs w:val="21"/>
                <w:highlight w:val="none"/>
              </w:rPr>
              <w:t>在经营范围内报价，投标报价</w:t>
            </w:r>
            <w:r>
              <w:rPr>
                <w:rFonts w:hint="eastAsia" w:ascii="仿宋" w:hAnsi="仿宋" w:eastAsia="仿宋" w:cs="仿宋"/>
                <w:szCs w:val="21"/>
                <w:highlight w:val="none"/>
                <w:lang w:eastAsia="zh-CN"/>
              </w:rPr>
              <w:t>不高</w:t>
            </w:r>
            <w:r>
              <w:rPr>
                <w:rFonts w:hint="eastAsia" w:ascii="仿宋" w:hAnsi="仿宋" w:eastAsia="仿宋" w:cs="仿宋"/>
                <w:szCs w:val="21"/>
                <w:highlight w:val="none"/>
              </w:rPr>
              <w:t>于</w:t>
            </w:r>
            <w:r>
              <w:rPr>
                <w:rFonts w:hint="default" w:ascii="仿宋" w:hAnsi="仿宋" w:eastAsia="仿宋" w:cs="仿宋"/>
                <w:szCs w:val="21"/>
                <w:highlight w:val="none"/>
                <w:lang w:eastAsia="zh-CN"/>
              </w:rPr>
              <w:t>比选</w:t>
            </w:r>
            <w:r>
              <w:rPr>
                <w:rFonts w:hint="eastAsia" w:ascii="仿宋" w:hAnsi="仿宋" w:eastAsia="仿宋" w:cs="仿宋"/>
                <w:szCs w:val="21"/>
                <w:highlight w:val="none"/>
                <w:lang w:eastAsia="zh-CN"/>
              </w:rPr>
              <w:t>文件要求</w:t>
            </w:r>
            <w:r>
              <w:rPr>
                <w:rFonts w:hint="eastAsia" w:ascii="仿宋" w:hAnsi="仿宋" w:eastAsia="仿宋" w:cs="仿宋"/>
                <w:szCs w:val="21"/>
                <w:highlight w:val="none"/>
              </w:rPr>
              <w:t>，报价方案唯一确定</w:t>
            </w:r>
          </w:p>
        </w:tc>
      </w:tr>
      <w:tr w14:paraId="7252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95" w:type="dxa"/>
            <w:vMerge w:val="continue"/>
            <w:noWrap w:val="0"/>
            <w:vAlign w:val="top"/>
          </w:tcPr>
          <w:p w14:paraId="54ADA2A3">
            <w:pPr>
              <w:spacing w:line="380" w:lineRule="exact"/>
              <w:ind w:left="40" w:leftChars="19"/>
              <w:jc w:val="center"/>
              <w:rPr>
                <w:rFonts w:hint="eastAsia" w:ascii="仿宋" w:hAnsi="仿宋" w:eastAsia="仿宋" w:cs="仿宋"/>
                <w:szCs w:val="21"/>
                <w:highlight w:val="none"/>
              </w:rPr>
            </w:pPr>
          </w:p>
        </w:tc>
        <w:tc>
          <w:tcPr>
            <w:tcW w:w="2010" w:type="dxa"/>
            <w:noWrap w:val="0"/>
            <w:vAlign w:val="center"/>
          </w:tcPr>
          <w:p w14:paraId="0DD70499">
            <w:pPr>
              <w:tabs>
                <w:tab w:val="left" w:pos="2880"/>
              </w:tabs>
              <w:spacing w:line="380" w:lineRule="exact"/>
              <w:ind w:left="40" w:leftChars="19"/>
              <w:jc w:val="center"/>
              <w:rPr>
                <w:rFonts w:hint="eastAsia" w:ascii="仿宋" w:hAnsi="仿宋" w:eastAsia="仿宋" w:cs="仿宋"/>
                <w:szCs w:val="21"/>
                <w:highlight w:val="none"/>
              </w:rPr>
            </w:pPr>
            <w:r>
              <w:rPr>
                <w:rFonts w:hint="eastAsia" w:ascii="仿宋" w:hAnsi="仿宋" w:eastAsia="仿宋" w:cs="仿宋"/>
                <w:szCs w:val="21"/>
                <w:highlight w:val="none"/>
              </w:rPr>
              <w:t>其他</w:t>
            </w:r>
          </w:p>
        </w:tc>
        <w:tc>
          <w:tcPr>
            <w:tcW w:w="5781" w:type="dxa"/>
            <w:noWrap w:val="0"/>
            <w:vAlign w:val="center"/>
          </w:tcPr>
          <w:p w14:paraId="07A44BCC">
            <w:pPr>
              <w:tabs>
                <w:tab w:val="left" w:pos="2880"/>
              </w:tabs>
              <w:spacing w:line="380" w:lineRule="exact"/>
              <w:ind w:left="40" w:leftChars="19"/>
              <w:jc w:val="left"/>
              <w:rPr>
                <w:rFonts w:hint="eastAsia" w:ascii="仿宋" w:hAnsi="仿宋" w:eastAsia="仿宋" w:cs="仿宋"/>
                <w:szCs w:val="21"/>
                <w:highlight w:val="none"/>
              </w:rPr>
            </w:pPr>
            <w:r>
              <w:rPr>
                <w:rFonts w:hint="eastAsia" w:ascii="仿宋" w:hAnsi="仿宋" w:eastAsia="仿宋" w:cs="仿宋"/>
                <w:szCs w:val="21"/>
                <w:highlight w:val="none"/>
              </w:rPr>
              <w:t>非医院</w:t>
            </w:r>
            <w:r>
              <w:rPr>
                <w:rFonts w:hint="default" w:ascii="仿宋" w:hAnsi="仿宋" w:eastAsia="仿宋" w:cs="仿宋"/>
                <w:szCs w:val="21"/>
                <w:highlight w:val="none"/>
              </w:rPr>
              <w:t>比选</w:t>
            </w:r>
            <w:r>
              <w:rPr>
                <w:rFonts w:hint="eastAsia" w:ascii="仿宋" w:hAnsi="仿宋" w:eastAsia="仿宋" w:cs="仿宋"/>
                <w:szCs w:val="21"/>
                <w:highlight w:val="none"/>
              </w:rPr>
              <w:t>文件格式要求，投标文件中出现错误字/词/句位置一致的，雷同内容达20字及以上的等涉嫌围标或串标行为的。</w:t>
            </w:r>
          </w:p>
        </w:tc>
      </w:tr>
    </w:tbl>
    <w:p w14:paraId="1F592419">
      <w:pPr>
        <w:pStyle w:val="16"/>
        <w:adjustRightInd w:val="0"/>
        <w:snapToGrid w:val="0"/>
        <w:spacing w:line="360" w:lineRule="auto"/>
        <w:ind w:right="32" w:firstLine="460" w:firstLineChars="191"/>
        <w:rPr>
          <w:rFonts w:hint="eastAsia" w:ascii="仿宋" w:hAnsi="仿宋" w:eastAsia="仿宋" w:cs="仿宋"/>
          <w:b/>
          <w:sz w:val="24"/>
          <w:szCs w:val="24"/>
          <w:highlight w:val="none"/>
        </w:rPr>
      </w:pPr>
      <w:r>
        <w:rPr>
          <w:rFonts w:hint="eastAsia" w:ascii="仿宋" w:hAnsi="仿宋" w:eastAsia="仿宋" w:cs="仿宋"/>
          <w:b/>
          <w:sz w:val="24"/>
          <w:szCs w:val="24"/>
          <w:highlight w:val="none"/>
          <w:lang w:val="en-US" w:eastAsia="zh-CN"/>
        </w:rPr>
        <w:t>5</w:t>
      </w:r>
      <w:r>
        <w:rPr>
          <w:rFonts w:hint="eastAsia" w:ascii="仿宋" w:hAnsi="仿宋" w:eastAsia="仿宋" w:cs="仿宋"/>
          <w:b/>
          <w:sz w:val="24"/>
          <w:szCs w:val="24"/>
          <w:highlight w:val="none"/>
        </w:rPr>
        <w:t>、投标文件的比较和评价</w:t>
      </w:r>
    </w:p>
    <w:p w14:paraId="4581A2B9">
      <w:pPr>
        <w:autoSpaceDE w:val="0"/>
        <w:autoSpaceDN w:val="0"/>
        <w:adjustRightInd w:val="0"/>
        <w:snapToGrid w:val="0"/>
        <w:spacing w:line="360" w:lineRule="auto"/>
        <w:ind w:right="32" w:firstLine="458" w:firstLineChars="191"/>
        <w:rPr>
          <w:rFonts w:hint="eastAsia" w:ascii="仿宋" w:hAnsi="仿宋" w:eastAsia="仿宋" w:cs="仿宋"/>
          <w:kern w:val="0"/>
          <w:sz w:val="24"/>
          <w:highlight w:val="none"/>
        </w:rPr>
      </w:pPr>
      <w:r>
        <w:rPr>
          <w:rFonts w:hint="eastAsia" w:ascii="仿宋" w:hAnsi="仿宋" w:eastAsia="仿宋" w:cs="仿宋"/>
          <w:kern w:val="0"/>
          <w:sz w:val="24"/>
          <w:highlight w:val="none"/>
        </w:rPr>
        <w:t>评</w:t>
      </w:r>
      <w:r>
        <w:rPr>
          <w:rFonts w:hint="eastAsia" w:ascii="仿宋" w:hAnsi="仿宋" w:eastAsia="仿宋" w:cs="仿宋"/>
          <w:sz w:val="24"/>
          <w:highlight w:val="none"/>
        </w:rPr>
        <w:t>审</w:t>
      </w:r>
      <w:r>
        <w:rPr>
          <w:rFonts w:hint="eastAsia" w:ascii="仿宋" w:hAnsi="仿宋" w:eastAsia="仿宋" w:cs="仿宋"/>
          <w:kern w:val="0"/>
          <w:sz w:val="24"/>
          <w:highlight w:val="none"/>
        </w:rPr>
        <w:t>小组按</w:t>
      </w:r>
      <w:r>
        <w:rPr>
          <w:rFonts w:hint="default" w:ascii="仿宋" w:hAnsi="仿宋" w:eastAsia="仿宋" w:cs="仿宋"/>
          <w:kern w:val="0"/>
          <w:sz w:val="24"/>
          <w:highlight w:val="none"/>
        </w:rPr>
        <w:t>比选</w:t>
      </w:r>
      <w:r>
        <w:rPr>
          <w:rFonts w:hint="eastAsia" w:ascii="仿宋" w:hAnsi="仿宋" w:eastAsia="仿宋" w:cs="仿宋"/>
          <w:kern w:val="0"/>
          <w:sz w:val="24"/>
          <w:highlight w:val="none"/>
        </w:rPr>
        <w:t>文件中规定的评标方法和标准，对审查合格的投标文件的商务、技术、服务和价格进行评估，最后进行综合比较与评价。</w:t>
      </w:r>
    </w:p>
    <w:p w14:paraId="336F1F1A">
      <w:pPr>
        <w:autoSpaceDE w:val="0"/>
        <w:autoSpaceDN w:val="0"/>
        <w:adjustRightInd w:val="0"/>
        <w:snapToGrid w:val="0"/>
        <w:spacing w:line="360" w:lineRule="auto"/>
        <w:ind w:right="32"/>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    评</w:t>
      </w:r>
      <w:r>
        <w:rPr>
          <w:rFonts w:hint="eastAsia" w:ascii="仿宋" w:hAnsi="仿宋" w:eastAsia="仿宋" w:cs="仿宋"/>
          <w:sz w:val="24"/>
          <w:highlight w:val="none"/>
        </w:rPr>
        <w:t>审</w:t>
      </w:r>
      <w:r>
        <w:rPr>
          <w:rFonts w:hint="eastAsia" w:ascii="仿宋" w:hAnsi="仿宋" w:eastAsia="仿宋" w:cs="仿宋"/>
          <w:kern w:val="0"/>
          <w:sz w:val="24"/>
          <w:highlight w:val="none"/>
        </w:rPr>
        <w:t>小组对技术规格偏离表、服务响应偏离表的投标资料等进行评审，并</w:t>
      </w:r>
    </w:p>
    <w:p w14:paraId="25027B09">
      <w:pPr>
        <w:autoSpaceDE w:val="0"/>
        <w:autoSpaceDN w:val="0"/>
        <w:adjustRightInd w:val="0"/>
        <w:snapToGrid w:val="0"/>
        <w:spacing w:line="360" w:lineRule="auto"/>
        <w:ind w:right="32"/>
        <w:rPr>
          <w:rFonts w:hint="eastAsia" w:ascii="仿宋" w:hAnsi="仿宋" w:eastAsia="仿宋" w:cs="仿宋"/>
          <w:kern w:val="0"/>
          <w:sz w:val="24"/>
          <w:highlight w:val="none"/>
        </w:rPr>
      </w:pPr>
      <w:r>
        <w:rPr>
          <w:rFonts w:hint="eastAsia" w:ascii="仿宋" w:hAnsi="仿宋" w:eastAsia="仿宋" w:cs="仿宋"/>
          <w:kern w:val="0"/>
          <w:sz w:val="24"/>
          <w:highlight w:val="none"/>
        </w:rPr>
        <w:t>填写相关表格。</w:t>
      </w:r>
    </w:p>
    <w:tbl>
      <w:tblPr>
        <w:tblStyle w:val="30"/>
        <w:tblW w:w="9114" w:type="dxa"/>
        <w:tblInd w:w="-28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575"/>
        <w:gridCol w:w="807"/>
        <w:gridCol w:w="5877"/>
      </w:tblGrid>
      <w:tr w14:paraId="48C5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5" w:type="dxa"/>
            <w:shd w:val="clear" w:color="auto" w:fill="F1F1F1"/>
            <w:noWrap w:val="0"/>
            <w:vAlign w:val="center"/>
          </w:tcPr>
          <w:p w14:paraId="2108BDE8">
            <w:pPr>
              <w:pStyle w:val="64"/>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综合</w:t>
            </w:r>
          </w:p>
        </w:tc>
        <w:tc>
          <w:tcPr>
            <w:tcW w:w="1575" w:type="dxa"/>
            <w:shd w:val="clear" w:color="auto" w:fill="F1F1F1"/>
            <w:noWrap w:val="0"/>
            <w:vAlign w:val="center"/>
          </w:tcPr>
          <w:p w14:paraId="2AE23C16">
            <w:pPr>
              <w:pStyle w:val="64"/>
              <w:keepNext w:val="0"/>
              <w:keepLines w:val="0"/>
              <w:pageBreakBefore w:val="0"/>
              <w:kinsoku/>
              <w:wordWrap/>
              <w:overflowPunct/>
              <w:topLinePunct w:val="0"/>
              <w:autoSpaceDE/>
              <w:autoSpaceDN/>
              <w:bidi w:val="0"/>
              <w:adjustRightInd/>
              <w:snapToGrid w:val="0"/>
              <w:spacing w:line="360" w:lineRule="auto"/>
              <w:ind w:right="224"/>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评审内容</w:t>
            </w:r>
          </w:p>
        </w:tc>
        <w:tc>
          <w:tcPr>
            <w:tcW w:w="807" w:type="dxa"/>
            <w:shd w:val="clear" w:color="auto" w:fill="F1F1F1"/>
            <w:noWrap w:val="0"/>
            <w:vAlign w:val="center"/>
          </w:tcPr>
          <w:p w14:paraId="4460529B">
            <w:pPr>
              <w:pStyle w:val="64"/>
              <w:keepNext w:val="0"/>
              <w:keepLines w:val="0"/>
              <w:pageBreakBefore w:val="0"/>
              <w:kinsoku/>
              <w:wordWrap/>
              <w:overflowPunct/>
              <w:topLinePunct w:val="0"/>
              <w:autoSpaceDE/>
              <w:autoSpaceDN/>
              <w:bidi w:val="0"/>
              <w:adjustRightInd/>
              <w:snapToGrid w:val="0"/>
              <w:spacing w:line="360" w:lineRule="auto"/>
              <w:ind w:right="81"/>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分值</w:t>
            </w:r>
          </w:p>
        </w:tc>
        <w:tc>
          <w:tcPr>
            <w:tcW w:w="5877" w:type="dxa"/>
            <w:shd w:val="clear" w:color="auto" w:fill="F1F1F1"/>
            <w:noWrap w:val="0"/>
            <w:vAlign w:val="center"/>
          </w:tcPr>
          <w:p w14:paraId="10FBE893">
            <w:pPr>
              <w:pStyle w:val="64"/>
              <w:keepNext w:val="0"/>
              <w:keepLines w:val="0"/>
              <w:pageBreakBefore w:val="0"/>
              <w:kinsoku/>
              <w:wordWrap/>
              <w:overflowPunct/>
              <w:topLinePunct w:val="0"/>
              <w:autoSpaceDE/>
              <w:autoSpaceDN/>
              <w:bidi w:val="0"/>
              <w:adjustRightInd/>
              <w:snapToGrid w:val="0"/>
              <w:spacing w:line="360" w:lineRule="auto"/>
              <w:ind w:left="2210" w:right="2200"/>
              <w:jc w:val="center"/>
              <w:textAlignment w:val="auto"/>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评分细则</w:t>
            </w:r>
          </w:p>
        </w:tc>
      </w:tr>
      <w:tr w14:paraId="10B08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5" w:type="dxa"/>
            <w:noWrap w:val="0"/>
            <w:vAlign w:val="center"/>
          </w:tcPr>
          <w:p w14:paraId="51635570">
            <w:pPr>
              <w:pStyle w:val="64"/>
              <w:keepNext w:val="0"/>
              <w:keepLines w:val="0"/>
              <w:pageBreakBefore w:val="0"/>
              <w:kinsoku/>
              <w:wordWrap/>
              <w:overflowPunct/>
              <w:topLinePunct w:val="0"/>
              <w:autoSpaceDE/>
              <w:autoSpaceDN/>
              <w:bidi w:val="0"/>
              <w:adjustRightInd/>
              <w:snapToGrid w:val="0"/>
              <w:spacing w:line="360" w:lineRule="auto"/>
              <w:ind w:right="82"/>
              <w:jc w:val="center"/>
              <w:textAlignment w:val="auto"/>
              <w:rPr>
                <w:rFonts w:hint="eastAsia" w:ascii="仿宋" w:hAnsi="仿宋" w:eastAsia="仿宋" w:cs="仿宋"/>
                <w:color w:val="auto"/>
                <w:sz w:val="21"/>
                <w:szCs w:val="21"/>
                <w:highlight w:val="none"/>
                <w:lang w:val="en-US" w:bidi="ar-SA"/>
              </w:rPr>
            </w:pPr>
            <w:r>
              <w:rPr>
                <w:rFonts w:hint="eastAsia" w:ascii="仿宋" w:hAnsi="仿宋" w:eastAsia="仿宋" w:cs="仿宋"/>
                <w:color w:val="auto"/>
                <w:sz w:val="21"/>
                <w:szCs w:val="21"/>
                <w:highlight w:val="none"/>
                <w:lang w:val="en-US" w:bidi="ar-SA"/>
              </w:rPr>
              <w:t>价格</w:t>
            </w:r>
          </w:p>
          <w:p w14:paraId="3DD5BCBB">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0分</w:t>
            </w:r>
          </w:p>
        </w:tc>
        <w:tc>
          <w:tcPr>
            <w:tcW w:w="1575" w:type="dxa"/>
            <w:noWrap w:val="0"/>
            <w:vAlign w:val="center"/>
          </w:tcPr>
          <w:p w14:paraId="3147571C">
            <w:pPr>
              <w:pStyle w:val="64"/>
              <w:keepNext w:val="0"/>
              <w:keepLines w:val="0"/>
              <w:pageBreakBefore w:val="0"/>
              <w:kinsoku/>
              <w:wordWrap/>
              <w:overflowPunct/>
              <w:topLinePunct w:val="0"/>
              <w:autoSpaceDE/>
              <w:autoSpaceDN/>
              <w:bidi w:val="0"/>
              <w:adjustRightInd/>
              <w:snapToGrid w:val="0"/>
              <w:spacing w:line="360" w:lineRule="auto"/>
              <w:ind w:right="224"/>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价格评估</w:t>
            </w:r>
          </w:p>
        </w:tc>
        <w:tc>
          <w:tcPr>
            <w:tcW w:w="807" w:type="dxa"/>
            <w:noWrap w:val="0"/>
            <w:vAlign w:val="center"/>
          </w:tcPr>
          <w:p w14:paraId="7F4243F4">
            <w:pPr>
              <w:pStyle w:val="64"/>
              <w:keepNext w:val="0"/>
              <w:keepLines w:val="0"/>
              <w:pageBreakBefore w:val="0"/>
              <w:kinsoku/>
              <w:wordWrap/>
              <w:overflowPunct/>
              <w:topLinePunct w:val="0"/>
              <w:autoSpaceDE/>
              <w:autoSpaceDN/>
              <w:bidi w:val="0"/>
              <w:adjustRightInd/>
              <w:snapToGrid w:val="0"/>
              <w:spacing w:line="360" w:lineRule="auto"/>
              <w:ind w:right="81"/>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w:t>
            </w:r>
          </w:p>
        </w:tc>
        <w:tc>
          <w:tcPr>
            <w:tcW w:w="5877" w:type="dxa"/>
            <w:noWrap w:val="0"/>
            <w:vAlign w:val="center"/>
          </w:tcPr>
          <w:p w14:paraId="24ADE392">
            <w:pPr>
              <w:pStyle w:val="64"/>
              <w:keepNext w:val="0"/>
              <w:keepLines w:val="0"/>
              <w:pageBreakBefore w:val="0"/>
              <w:kinsoku/>
              <w:wordWrap/>
              <w:overflowPunct/>
              <w:topLinePunct w:val="0"/>
              <w:autoSpaceDE/>
              <w:autoSpaceDN/>
              <w:bidi w:val="0"/>
              <w:adjustRightInd/>
              <w:snapToGrid w:val="0"/>
              <w:spacing w:before="16"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价格分统一采用低价优先法计算，即满足</w:t>
            </w:r>
            <w:r>
              <w:rPr>
                <w:rFonts w:hint="eastAsia" w:ascii="仿宋" w:hAnsi="仿宋" w:eastAsia="仿宋" w:cs="仿宋"/>
                <w:color w:val="auto"/>
                <w:sz w:val="21"/>
                <w:szCs w:val="21"/>
                <w:highlight w:val="none"/>
                <w:lang w:eastAsia="zh-CN"/>
              </w:rPr>
              <w:t>比选</w:t>
            </w:r>
            <w:r>
              <w:rPr>
                <w:rFonts w:hint="eastAsia" w:ascii="仿宋" w:hAnsi="仿宋" w:eastAsia="仿宋" w:cs="仿宋"/>
                <w:color w:val="auto"/>
                <w:sz w:val="21"/>
                <w:szCs w:val="21"/>
                <w:highlight w:val="none"/>
              </w:rPr>
              <w:t>文件要求且最后报价最低的供应商的价格为</w:t>
            </w:r>
            <w:r>
              <w:rPr>
                <w:rFonts w:hint="eastAsia" w:ascii="仿宋" w:hAnsi="仿宋" w:eastAsia="仿宋" w:cs="仿宋"/>
                <w:color w:val="auto"/>
                <w:sz w:val="21"/>
                <w:szCs w:val="21"/>
                <w:highlight w:val="none"/>
                <w:lang w:eastAsia="zh-CN"/>
              </w:rPr>
              <w:t>比选</w:t>
            </w:r>
            <w:r>
              <w:rPr>
                <w:rFonts w:hint="eastAsia" w:ascii="仿宋" w:hAnsi="仿宋" w:eastAsia="仿宋" w:cs="仿宋"/>
                <w:color w:val="auto"/>
                <w:sz w:val="21"/>
                <w:szCs w:val="21"/>
                <w:highlight w:val="none"/>
              </w:rPr>
              <w:t>基准价，其价格分为满分。其他供应商的价格分统一按照下列公式计算：</w:t>
            </w:r>
          </w:p>
          <w:p w14:paraId="1AB4A60B">
            <w:pPr>
              <w:pStyle w:val="64"/>
              <w:keepNext w:val="0"/>
              <w:keepLines w:val="0"/>
              <w:pageBreakBefore w:val="0"/>
              <w:kinsoku/>
              <w:wordWrap/>
              <w:overflowPunct/>
              <w:topLinePunct w:val="0"/>
              <w:autoSpaceDE/>
              <w:autoSpaceDN/>
              <w:bidi w:val="0"/>
              <w:adjustRightInd/>
              <w:snapToGrid w:val="0"/>
              <w:spacing w:before="16" w:line="360" w:lineRule="auto"/>
              <w:jc w:val="left"/>
              <w:textAlignment w:val="auto"/>
              <w:rPr>
                <w:rFonts w:hint="eastAsia" w:ascii="仿宋" w:hAnsi="仿宋" w:eastAsia="仿宋" w:cs="仿宋"/>
                <w:color w:val="auto"/>
                <w:sz w:val="21"/>
                <w:szCs w:val="21"/>
                <w:highlight w:val="none"/>
                <w:lang w:val="en-US"/>
              </w:rPr>
            </w:pPr>
            <w:r>
              <w:rPr>
                <w:rFonts w:hint="eastAsia" w:ascii="仿宋" w:hAnsi="仿宋" w:eastAsia="仿宋" w:cs="仿宋"/>
                <w:color w:val="auto"/>
                <w:sz w:val="21"/>
                <w:szCs w:val="21"/>
                <w:highlight w:val="none"/>
                <w:lang w:val="en-US" w:eastAsia="zh-CN"/>
              </w:rPr>
              <w:t>比选</w:t>
            </w:r>
            <w:r>
              <w:rPr>
                <w:rFonts w:hint="eastAsia" w:ascii="仿宋" w:hAnsi="仿宋" w:eastAsia="仿宋" w:cs="仿宋"/>
                <w:color w:val="auto"/>
                <w:sz w:val="21"/>
                <w:szCs w:val="21"/>
                <w:highlight w:val="none"/>
                <w:lang w:val="en-US"/>
              </w:rPr>
              <w:t>报价得分=（</w:t>
            </w:r>
            <w:r>
              <w:rPr>
                <w:rFonts w:hint="eastAsia" w:ascii="仿宋" w:hAnsi="仿宋" w:eastAsia="仿宋" w:cs="仿宋"/>
                <w:color w:val="auto"/>
                <w:sz w:val="21"/>
                <w:szCs w:val="21"/>
                <w:highlight w:val="none"/>
                <w:lang w:val="en-US" w:eastAsia="zh-CN"/>
              </w:rPr>
              <w:t>比选</w:t>
            </w:r>
            <w:r>
              <w:rPr>
                <w:rFonts w:hint="eastAsia" w:ascii="仿宋" w:hAnsi="仿宋" w:eastAsia="仿宋" w:cs="仿宋"/>
                <w:color w:val="auto"/>
                <w:sz w:val="21"/>
                <w:szCs w:val="21"/>
                <w:highlight w:val="none"/>
                <w:lang w:val="en-US"/>
              </w:rPr>
              <w:t>基准价／最后</w:t>
            </w:r>
            <w:r>
              <w:rPr>
                <w:rFonts w:hint="eastAsia" w:ascii="仿宋" w:hAnsi="仿宋" w:eastAsia="仿宋" w:cs="仿宋"/>
                <w:color w:val="auto"/>
                <w:sz w:val="21"/>
                <w:szCs w:val="21"/>
                <w:highlight w:val="none"/>
                <w:lang w:val="en-US" w:eastAsia="zh-CN"/>
              </w:rPr>
              <w:t>比选</w:t>
            </w:r>
            <w:r>
              <w:rPr>
                <w:rFonts w:hint="eastAsia" w:ascii="仿宋" w:hAnsi="仿宋" w:eastAsia="仿宋" w:cs="仿宋"/>
                <w:color w:val="auto"/>
                <w:sz w:val="21"/>
                <w:szCs w:val="21"/>
                <w:highlight w:val="none"/>
                <w:lang w:val="en-US"/>
              </w:rPr>
              <w:t>报价）×价格分值；</w:t>
            </w:r>
          </w:p>
        </w:tc>
      </w:tr>
      <w:tr w14:paraId="76E2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5" w:type="dxa"/>
            <w:vMerge w:val="restart"/>
            <w:noWrap w:val="0"/>
            <w:vAlign w:val="center"/>
          </w:tcPr>
          <w:p w14:paraId="067868A2">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技术</w:t>
            </w:r>
            <w:r>
              <w:rPr>
                <w:rFonts w:hint="eastAsia" w:ascii="仿宋" w:hAnsi="仿宋" w:eastAsia="仿宋" w:cs="仿宋"/>
                <w:color w:val="auto"/>
                <w:sz w:val="21"/>
                <w:szCs w:val="21"/>
                <w:highlight w:val="none"/>
                <w:lang w:val="en-US" w:eastAsia="zh-CN"/>
              </w:rPr>
              <w:t>44</w:t>
            </w:r>
            <w:r>
              <w:rPr>
                <w:rFonts w:hint="eastAsia" w:ascii="仿宋" w:hAnsi="仿宋" w:eastAsia="仿宋" w:cs="仿宋"/>
                <w:color w:val="auto"/>
                <w:sz w:val="21"/>
                <w:szCs w:val="21"/>
                <w:highlight w:val="none"/>
              </w:rPr>
              <w:t>分</w:t>
            </w:r>
          </w:p>
        </w:tc>
        <w:tc>
          <w:tcPr>
            <w:tcW w:w="1575" w:type="dxa"/>
            <w:noWrap w:val="0"/>
            <w:vAlign w:val="center"/>
          </w:tcPr>
          <w:p w14:paraId="634F4D42">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lang w:val="zh-CN" w:bidi="zh-CN"/>
              </w:rPr>
            </w:pPr>
            <w:r>
              <w:rPr>
                <w:rFonts w:hint="eastAsia" w:ascii="仿宋" w:hAnsi="仿宋" w:eastAsia="仿宋" w:cs="仿宋"/>
                <w:color w:val="auto"/>
                <w:sz w:val="21"/>
                <w:szCs w:val="21"/>
                <w:highlight w:val="none"/>
                <w:lang w:val="zh-CN" w:bidi="zh-CN"/>
              </w:rPr>
              <w:t>服务方案</w:t>
            </w:r>
          </w:p>
        </w:tc>
        <w:tc>
          <w:tcPr>
            <w:tcW w:w="807" w:type="dxa"/>
            <w:noWrap w:val="0"/>
            <w:vAlign w:val="center"/>
          </w:tcPr>
          <w:p w14:paraId="7CBC6B7D">
            <w:pPr>
              <w:pStyle w:val="64"/>
              <w:keepNext w:val="0"/>
              <w:keepLines w:val="0"/>
              <w:pageBreakBefore w:val="0"/>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20</w:t>
            </w:r>
          </w:p>
        </w:tc>
        <w:tc>
          <w:tcPr>
            <w:tcW w:w="5877" w:type="dxa"/>
            <w:noWrap w:val="0"/>
            <w:vAlign w:val="center"/>
          </w:tcPr>
          <w:p w14:paraId="45DE8C46">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根据各</w:t>
            </w:r>
            <w:r>
              <w:rPr>
                <w:rFonts w:hint="eastAsia" w:ascii="仿宋" w:hAnsi="仿宋" w:eastAsia="仿宋" w:cs="仿宋"/>
                <w:color w:val="auto"/>
                <w:sz w:val="21"/>
                <w:szCs w:val="21"/>
                <w:highlight w:val="none"/>
                <w:lang w:val="en-US" w:eastAsia="zh-CN"/>
              </w:rPr>
              <w:t>供应商</w:t>
            </w:r>
            <w:r>
              <w:rPr>
                <w:rFonts w:hint="eastAsia" w:ascii="仿宋" w:hAnsi="仿宋" w:eastAsia="仿宋" w:cs="仿宋"/>
                <w:color w:val="auto"/>
                <w:sz w:val="21"/>
                <w:szCs w:val="21"/>
                <w:highlight w:val="none"/>
              </w:rPr>
              <w:t xml:space="preserve">提供的服务方案（包括配送能力、规章管理制度等情况）进行综合评分： </w:t>
            </w:r>
          </w:p>
          <w:p w14:paraId="4E5704C6">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①配送服务方案详细具体、配送能力强、规章管理制度健全完善，具有针对性，完全满足并优于用户需求，得</w:t>
            </w:r>
            <w:r>
              <w:rPr>
                <w:rFonts w:hint="eastAsia" w:ascii="仿宋" w:hAnsi="仿宋" w:eastAsia="仿宋" w:cs="仿宋"/>
                <w:color w:val="auto"/>
                <w:sz w:val="21"/>
                <w:szCs w:val="21"/>
                <w:highlight w:val="none"/>
                <w:lang w:val="en-US" w:eastAsia="zh-CN"/>
              </w:rPr>
              <w:t>20</w:t>
            </w:r>
            <w:r>
              <w:rPr>
                <w:rFonts w:hint="eastAsia" w:ascii="仿宋" w:hAnsi="仿宋" w:eastAsia="仿宋" w:cs="仿宋"/>
                <w:color w:val="auto"/>
                <w:sz w:val="21"/>
                <w:szCs w:val="21"/>
                <w:highlight w:val="none"/>
              </w:rPr>
              <w:t xml:space="preserve">分； </w:t>
            </w:r>
          </w:p>
          <w:p w14:paraId="0DE3711E">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②配送服务方案详细、配送能力一般、规章管理制度基本完善，有一定针对性，基本满足用户需求，得</w:t>
            </w:r>
            <w:r>
              <w:rPr>
                <w:rFonts w:hint="eastAsia" w:ascii="仿宋" w:hAnsi="仿宋" w:eastAsia="仿宋" w:cs="仿宋"/>
                <w:color w:val="auto"/>
                <w:sz w:val="21"/>
                <w:szCs w:val="21"/>
                <w:highlight w:val="none"/>
                <w:lang w:val="en-US" w:eastAsia="zh-CN"/>
              </w:rPr>
              <w:t>10</w:t>
            </w:r>
            <w:r>
              <w:rPr>
                <w:rFonts w:hint="eastAsia" w:ascii="仿宋" w:hAnsi="仿宋" w:eastAsia="仿宋" w:cs="仿宋"/>
                <w:color w:val="auto"/>
                <w:sz w:val="21"/>
                <w:szCs w:val="21"/>
                <w:highlight w:val="none"/>
              </w:rPr>
              <w:t xml:space="preserve">分； </w:t>
            </w:r>
          </w:p>
          <w:p w14:paraId="2FB98DF1">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③配送服务方案、配送能力差、规章管理制度差，不满足用户需求，得</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 xml:space="preserve">分； </w:t>
            </w:r>
          </w:p>
          <w:p w14:paraId="6ACB9899">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④无提供</w:t>
            </w:r>
            <w:r>
              <w:rPr>
                <w:rFonts w:hint="eastAsia" w:ascii="仿宋" w:hAnsi="仿宋" w:eastAsia="仿宋" w:cs="仿宋"/>
                <w:color w:val="auto"/>
                <w:sz w:val="21"/>
                <w:szCs w:val="21"/>
                <w:highlight w:val="none"/>
                <w:lang w:val="zh-CN" w:bidi="zh-CN"/>
              </w:rPr>
              <w:t>服务方案</w:t>
            </w:r>
            <w:r>
              <w:rPr>
                <w:rFonts w:hint="eastAsia" w:ascii="仿宋" w:hAnsi="仿宋" w:eastAsia="仿宋" w:cs="仿宋"/>
                <w:color w:val="auto"/>
                <w:sz w:val="21"/>
                <w:szCs w:val="21"/>
                <w:highlight w:val="none"/>
              </w:rPr>
              <w:t>不得分。</w:t>
            </w:r>
          </w:p>
        </w:tc>
      </w:tr>
      <w:tr w14:paraId="5897E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5" w:type="dxa"/>
            <w:vMerge w:val="continue"/>
            <w:noWrap w:val="0"/>
            <w:vAlign w:val="center"/>
          </w:tcPr>
          <w:p w14:paraId="318942AA">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rPr>
            </w:pPr>
          </w:p>
        </w:tc>
        <w:tc>
          <w:tcPr>
            <w:tcW w:w="1575" w:type="dxa"/>
            <w:noWrap w:val="0"/>
            <w:vAlign w:val="center"/>
          </w:tcPr>
          <w:p w14:paraId="6F92EA01">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lang w:val="zh-CN" w:eastAsia="zh-CN" w:bidi="zh-CN"/>
              </w:rPr>
            </w:pPr>
            <w:r>
              <w:rPr>
                <w:rFonts w:hint="eastAsia" w:ascii="仿宋" w:hAnsi="仿宋" w:eastAsia="仿宋" w:cs="仿宋"/>
                <w:color w:val="auto"/>
                <w:sz w:val="21"/>
                <w:szCs w:val="21"/>
                <w:highlight w:val="none"/>
                <w:lang w:val="zh-CN" w:eastAsia="zh-CN" w:bidi="zh-CN"/>
              </w:rPr>
              <w:t>质量保证措施</w:t>
            </w:r>
          </w:p>
        </w:tc>
        <w:tc>
          <w:tcPr>
            <w:tcW w:w="807" w:type="dxa"/>
            <w:noWrap w:val="0"/>
            <w:vAlign w:val="center"/>
          </w:tcPr>
          <w:p w14:paraId="09EA9CFA">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12</w:t>
            </w:r>
          </w:p>
        </w:tc>
        <w:tc>
          <w:tcPr>
            <w:tcW w:w="5877" w:type="dxa"/>
            <w:noWrap w:val="0"/>
            <w:vAlign w:val="center"/>
          </w:tcPr>
          <w:p w14:paraId="5E5BBB93">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根据</w:t>
            </w:r>
            <w:r>
              <w:rPr>
                <w:rFonts w:hint="eastAsia" w:ascii="仿宋" w:hAnsi="仿宋" w:eastAsia="仿宋" w:cs="仿宋"/>
                <w:color w:val="auto"/>
                <w:sz w:val="21"/>
                <w:szCs w:val="21"/>
                <w:highlight w:val="none"/>
              </w:rPr>
              <w:t>各</w:t>
            </w:r>
            <w:r>
              <w:rPr>
                <w:rFonts w:hint="eastAsia" w:ascii="仿宋" w:hAnsi="仿宋" w:eastAsia="仿宋" w:cs="仿宋"/>
                <w:color w:val="auto"/>
                <w:sz w:val="21"/>
                <w:szCs w:val="21"/>
                <w:highlight w:val="none"/>
                <w:lang w:val="en-US" w:eastAsia="zh-CN"/>
              </w:rPr>
              <w:t>供应商</w:t>
            </w:r>
            <w:r>
              <w:rPr>
                <w:rFonts w:hint="eastAsia" w:ascii="仿宋" w:hAnsi="仿宋" w:eastAsia="仿宋" w:cs="仿宋"/>
                <w:color w:val="auto"/>
                <w:sz w:val="21"/>
                <w:szCs w:val="21"/>
                <w:highlight w:val="none"/>
                <w:lang w:val="en-US" w:eastAsia="zh-CN" w:bidi="zh-CN"/>
              </w:rPr>
              <w:t xml:space="preserve">提供的质量保证措施（包括但不限于质量保证、产品质量控制等方面）进行综合评审： </w:t>
            </w:r>
          </w:p>
          <w:p w14:paraId="30704D38">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 xml:space="preserve">①质量保证详细，可行性强，产品质量控制科学合理的，得12分； </w:t>
            </w:r>
          </w:p>
          <w:p w14:paraId="617CD4AF">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 xml:space="preserve">②质量保证可行性一般，产品质量控制合理性一般的，得7分； </w:t>
            </w:r>
          </w:p>
          <w:p w14:paraId="42758A29">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 xml:space="preserve">③质量保证可行性差，产品质量控制合理性差的，得2分； </w:t>
            </w:r>
          </w:p>
          <w:p w14:paraId="44C97649">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④未提供质量保障措施不得分。</w:t>
            </w:r>
          </w:p>
        </w:tc>
      </w:tr>
      <w:tr w14:paraId="0584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5" w:type="dxa"/>
            <w:vMerge w:val="continue"/>
            <w:noWrap w:val="0"/>
            <w:vAlign w:val="center"/>
          </w:tcPr>
          <w:p w14:paraId="30049C1B">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rPr>
            </w:pPr>
          </w:p>
        </w:tc>
        <w:tc>
          <w:tcPr>
            <w:tcW w:w="1575" w:type="dxa"/>
            <w:noWrap w:val="0"/>
            <w:vAlign w:val="center"/>
          </w:tcPr>
          <w:p w14:paraId="6F496824">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应急响应预案</w:t>
            </w:r>
          </w:p>
        </w:tc>
        <w:tc>
          <w:tcPr>
            <w:tcW w:w="807" w:type="dxa"/>
            <w:noWrap w:val="0"/>
            <w:vAlign w:val="center"/>
          </w:tcPr>
          <w:p w14:paraId="0138E562">
            <w:pPr>
              <w:keepNext w:val="0"/>
              <w:keepLines w:val="0"/>
              <w:pageBreakBefore w:val="0"/>
              <w:widowControl/>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12</w:t>
            </w:r>
          </w:p>
        </w:tc>
        <w:tc>
          <w:tcPr>
            <w:tcW w:w="5877" w:type="dxa"/>
            <w:noWrap w:val="0"/>
            <w:vAlign w:val="center"/>
          </w:tcPr>
          <w:p w14:paraId="05F42FF8">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根据</w:t>
            </w:r>
            <w:r>
              <w:rPr>
                <w:rFonts w:hint="eastAsia" w:ascii="仿宋" w:hAnsi="仿宋" w:eastAsia="仿宋" w:cs="仿宋"/>
                <w:color w:val="auto"/>
                <w:sz w:val="21"/>
                <w:szCs w:val="21"/>
                <w:highlight w:val="none"/>
              </w:rPr>
              <w:t>各</w:t>
            </w:r>
            <w:r>
              <w:rPr>
                <w:rFonts w:hint="eastAsia" w:ascii="仿宋" w:hAnsi="仿宋" w:eastAsia="仿宋" w:cs="仿宋"/>
                <w:color w:val="auto"/>
                <w:sz w:val="21"/>
                <w:szCs w:val="21"/>
                <w:highlight w:val="none"/>
                <w:lang w:val="en-US" w:eastAsia="zh-CN"/>
              </w:rPr>
              <w:t>供应商</w:t>
            </w:r>
            <w:r>
              <w:rPr>
                <w:rFonts w:hint="eastAsia" w:ascii="仿宋" w:hAnsi="仿宋" w:eastAsia="仿宋" w:cs="仿宋"/>
                <w:color w:val="auto"/>
                <w:sz w:val="21"/>
                <w:szCs w:val="21"/>
                <w:highlight w:val="none"/>
                <w:lang w:val="en-US" w:eastAsia="zh-CN" w:bidi="zh-CN"/>
              </w:rPr>
              <w:t>提供的应急响应预案（包括但不限于突发状况的供货预案、自然灾害、极端天气状况下的货物储备、紧急配送方案等情况）进行综合评审：</w:t>
            </w:r>
          </w:p>
          <w:p w14:paraId="6D978E29">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 xml:space="preserve"> ①突发状况的供货预案、自然灾害、极端天气状况下的货物储备、紧急配送方案全面详细，可行性、针对性强的，得12分； </w:t>
            </w:r>
          </w:p>
          <w:p w14:paraId="2DAA5606">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②突发状况的供货预案、自然灾害、极端天气状况下的货物储备、紧急配送方案一般，可行性、针对性一般的，得7分；</w:t>
            </w:r>
          </w:p>
          <w:p w14:paraId="327B1722">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 xml:space="preserve">③突发状况的供货预案、自然灾害、极端天气状况下的货物储备、紧急配送方案差，可行性、针对性差的，得2分； </w:t>
            </w:r>
          </w:p>
          <w:p w14:paraId="40AAB8B0">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bidi="zh-CN"/>
              </w:rPr>
            </w:pPr>
            <w:r>
              <w:rPr>
                <w:rFonts w:hint="eastAsia" w:ascii="仿宋" w:hAnsi="仿宋" w:eastAsia="仿宋" w:cs="仿宋"/>
                <w:color w:val="auto"/>
                <w:sz w:val="21"/>
                <w:szCs w:val="21"/>
                <w:highlight w:val="none"/>
                <w:lang w:val="en-US" w:eastAsia="zh-CN" w:bidi="zh-CN"/>
              </w:rPr>
              <w:t>④未提供项目应急响应预案不得分。</w:t>
            </w:r>
          </w:p>
        </w:tc>
      </w:tr>
      <w:tr w14:paraId="67B5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855" w:type="dxa"/>
            <w:vMerge w:val="restart"/>
            <w:noWrap w:val="0"/>
            <w:vAlign w:val="center"/>
          </w:tcPr>
          <w:p w14:paraId="526799D1">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商务</w:t>
            </w:r>
            <w:r>
              <w:rPr>
                <w:rFonts w:hint="eastAsia" w:ascii="仿宋" w:hAnsi="仿宋" w:eastAsia="仿宋" w:cs="仿宋"/>
                <w:color w:val="auto"/>
                <w:sz w:val="21"/>
                <w:szCs w:val="21"/>
                <w:highlight w:val="none"/>
                <w:lang w:val="en-US" w:eastAsia="zh-CN"/>
              </w:rPr>
              <w:t>46</w:t>
            </w:r>
            <w:r>
              <w:rPr>
                <w:rFonts w:hint="eastAsia" w:ascii="仿宋" w:hAnsi="仿宋" w:eastAsia="仿宋" w:cs="仿宋"/>
                <w:color w:val="auto"/>
                <w:sz w:val="21"/>
                <w:szCs w:val="21"/>
                <w:highlight w:val="none"/>
              </w:rPr>
              <w:t>分</w:t>
            </w:r>
          </w:p>
        </w:tc>
        <w:tc>
          <w:tcPr>
            <w:tcW w:w="1575" w:type="dxa"/>
            <w:noWrap w:val="0"/>
            <w:vAlign w:val="center"/>
          </w:tcPr>
          <w:p w14:paraId="44F38141">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业绩</w:t>
            </w:r>
          </w:p>
        </w:tc>
        <w:tc>
          <w:tcPr>
            <w:tcW w:w="807" w:type="dxa"/>
            <w:noWrap w:val="0"/>
            <w:vAlign w:val="center"/>
          </w:tcPr>
          <w:p w14:paraId="25EBDB91">
            <w:pPr>
              <w:keepNext w:val="0"/>
              <w:keepLines w:val="0"/>
              <w:pageBreakBefore w:val="0"/>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none"/>
                <w:lang w:val="en-US"/>
              </w:rPr>
            </w:pPr>
            <w:r>
              <w:rPr>
                <w:rFonts w:hint="eastAsia" w:ascii="仿宋" w:hAnsi="仿宋" w:eastAsia="仿宋" w:cs="仿宋"/>
                <w:color w:val="auto"/>
                <w:sz w:val="21"/>
                <w:szCs w:val="21"/>
                <w:highlight w:val="none"/>
                <w:lang w:val="en-US" w:bidi="zh-CN"/>
              </w:rPr>
              <w:t>20</w:t>
            </w:r>
          </w:p>
        </w:tc>
        <w:tc>
          <w:tcPr>
            <w:tcW w:w="5877" w:type="dxa"/>
            <w:noWrap w:val="0"/>
            <w:vAlign w:val="center"/>
          </w:tcPr>
          <w:p w14:paraId="7CA1E8E4">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评标委员会根据</w:t>
            </w:r>
            <w:r>
              <w:rPr>
                <w:rFonts w:hint="eastAsia" w:ascii="仿宋" w:hAnsi="仿宋" w:eastAsia="仿宋" w:cs="仿宋"/>
                <w:color w:val="auto"/>
                <w:sz w:val="21"/>
                <w:szCs w:val="21"/>
                <w:highlight w:val="none"/>
              </w:rPr>
              <w:t>各</w:t>
            </w:r>
            <w:r>
              <w:rPr>
                <w:rFonts w:hint="eastAsia" w:ascii="仿宋" w:hAnsi="仿宋" w:eastAsia="仿宋" w:cs="仿宋"/>
                <w:color w:val="auto"/>
                <w:sz w:val="21"/>
                <w:szCs w:val="21"/>
                <w:highlight w:val="none"/>
                <w:lang w:val="en-US" w:eastAsia="zh-CN"/>
              </w:rPr>
              <w:t>供应商</w:t>
            </w:r>
            <w:r>
              <w:rPr>
                <w:rFonts w:hint="eastAsia" w:ascii="仿宋" w:hAnsi="仿宋" w:eastAsia="仿宋" w:cs="仿宋"/>
                <w:color w:val="auto"/>
                <w:kern w:val="0"/>
                <w:sz w:val="21"/>
                <w:szCs w:val="21"/>
                <w:highlight w:val="none"/>
              </w:rPr>
              <w:t>在</w:t>
            </w:r>
            <w:r>
              <w:rPr>
                <w:rFonts w:hint="eastAsia" w:ascii="仿宋" w:hAnsi="仿宋" w:eastAsia="仿宋" w:cs="仿宋"/>
                <w:color w:val="auto"/>
                <w:kern w:val="0"/>
                <w:sz w:val="21"/>
                <w:szCs w:val="21"/>
                <w:highlight w:val="none"/>
                <w:lang w:eastAsia="zh-CN"/>
              </w:rPr>
              <w:t>比选</w:t>
            </w:r>
            <w:r>
              <w:rPr>
                <w:rFonts w:hint="eastAsia" w:ascii="仿宋" w:hAnsi="仿宋" w:eastAsia="仿宋" w:cs="仿宋"/>
                <w:color w:val="auto"/>
                <w:kern w:val="0"/>
                <w:sz w:val="21"/>
                <w:szCs w:val="21"/>
                <w:highlight w:val="none"/>
              </w:rPr>
              <w:t>文件提供的202</w:t>
            </w:r>
            <w:r>
              <w:rPr>
                <w:rFonts w:hint="eastAsia" w:ascii="仿宋" w:hAnsi="仿宋" w:eastAsia="仿宋" w:cs="仿宋"/>
                <w:color w:val="auto"/>
                <w:kern w:val="0"/>
                <w:sz w:val="21"/>
                <w:szCs w:val="21"/>
                <w:highlight w:val="none"/>
                <w:lang w:val="en-US" w:eastAsia="zh-CN"/>
              </w:rPr>
              <w:t>4</w:t>
            </w:r>
            <w:r>
              <w:rPr>
                <w:rFonts w:hint="eastAsia" w:ascii="仿宋" w:hAnsi="仿宋" w:eastAsia="仿宋" w:cs="仿宋"/>
                <w:color w:val="auto"/>
                <w:kern w:val="0"/>
                <w:sz w:val="21"/>
                <w:szCs w:val="21"/>
                <w:highlight w:val="none"/>
              </w:rPr>
              <w:t>年1月1日至今取得的同类业绩进行评审，每提供一项业绩得</w:t>
            </w:r>
            <w:r>
              <w:rPr>
                <w:rFonts w:hint="eastAsia" w:ascii="仿宋" w:hAnsi="仿宋" w:eastAsia="仿宋" w:cs="仿宋"/>
                <w:color w:val="auto"/>
                <w:kern w:val="0"/>
                <w:sz w:val="21"/>
                <w:szCs w:val="21"/>
                <w:highlight w:val="none"/>
                <w:lang w:val="en-US" w:eastAsia="zh-CN"/>
              </w:rPr>
              <w:t>4</w:t>
            </w:r>
            <w:r>
              <w:rPr>
                <w:rFonts w:hint="eastAsia" w:ascii="仿宋" w:hAnsi="仿宋" w:eastAsia="仿宋" w:cs="仿宋"/>
                <w:color w:val="auto"/>
                <w:kern w:val="0"/>
                <w:sz w:val="21"/>
                <w:szCs w:val="21"/>
                <w:highlight w:val="none"/>
              </w:rPr>
              <w:t>分，最高得</w:t>
            </w:r>
            <w:r>
              <w:rPr>
                <w:rFonts w:hint="eastAsia" w:ascii="仿宋" w:hAnsi="仿宋" w:eastAsia="仿宋" w:cs="仿宋"/>
                <w:color w:val="auto"/>
                <w:kern w:val="0"/>
                <w:sz w:val="21"/>
                <w:szCs w:val="21"/>
                <w:highlight w:val="none"/>
                <w:lang w:val="en-US" w:eastAsia="zh-CN"/>
              </w:rPr>
              <w:t>20</w:t>
            </w:r>
            <w:r>
              <w:rPr>
                <w:rFonts w:hint="eastAsia" w:ascii="仿宋" w:hAnsi="仿宋" w:eastAsia="仿宋" w:cs="仿宋"/>
                <w:color w:val="auto"/>
                <w:kern w:val="0"/>
                <w:sz w:val="21"/>
                <w:szCs w:val="21"/>
                <w:highlight w:val="none"/>
              </w:rPr>
              <w:t>分。</w:t>
            </w:r>
          </w:p>
          <w:p w14:paraId="08ADA407">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注：须提供同类项目业绩的合同关键页（关键页包括合同名称、标的、金额、签字盖章页）复印件并加盖投标人公章，不提供或不符合要求不得分。</w:t>
            </w:r>
          </w:p>
        </w:tc>
      </w:tr>
      <w:tr w14:paraId="55736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855" w:type="dxa"/>
            <w:vMerge w:val="continue"/>
            <w:noWrap w:val="0"/>
            <w:vAlign w:val="center"/>
          </w:tcPr>
          <w:p w14:paraId="7A311157">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rPr>
            </w:pPr>
          </w:p>
        </w:tc>
        <w:tc>
          <w:tcPr>
            <w:tcW w:w="1575" w:type="dxa"/>
            <w:noWrap w:val="0"/>
            <w:vAlign w:val="center"/>
          </w:tcPr>
          <w:p w14:paraId="2E26AC6F">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拟派出项目负责人</w:t>
            </w:r>
          </w:p>
        </w:tc>
        <w:tc>
          <w:tcPr>
            <w:tcW w:w="807" w:type="dxa"/>
            <w:noWrap w:val="0"/>
            <w:vAlign w:val="center"/>
          </w:tcPr>
          <w:p w14:paraId="2F056912">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w:t>
            </w:r>
          </w:p>
        </w:tc>
        <w:tc>
          <w:tcPr>
            <w:tcW w:w="5877" w:type="dxa"/>
            <w:noWrap w:val="0"/>
            <w:vAlign w:val="center"/>
          </w:tcPr>
          <w:p w14:paraId="38600E53">
            <w:pPr>
              <w:keepNext w:val="0"/>
              <w:keepLines w:val="0"/>
              <w:pageBreakBefore w:val="0"/>
              <w:kinsoku/>
              <w:wordWrap/>
              <w:overflowPunct/>
              <w:topLinePunct w:val="0"/>
              <w:autoSpaceDE/>
              <w:autoSpaceDN/>
              <w:bidi w:val="0"/>
              <w:adjustRightInd/>
              <w:snapToGrid w:val="0"/>
              <w:spacing w:line="360" w:lineRule="auto"/>
              <w:jc w:val="left"/>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供应商须至少配备1名项目负责人负责本项目全程对接，负责本项目从领取成交通知书开始至项目验收完成的相关工作。提供得4分。</w:t>
            </w:r>
          </w:p>
          <w:p w14:paraId="3C73EED0">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注：需提供供应商为其缴纳的投标截止日前六个月内任意一个月内的社保证明材料，未提供不得分。</w:t>
            </w:r>
          </w:p>
        </w:tc>
      </w:tr>
      <w:tr w14:paraId="68ED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855" w:type="dxa"/>
            <w:vMerge w:val="continue"/>
            <w:noWrap w:val="0"/>
            <w:vAlign w:val="center"/>
          </w:tcPr>
          <w:p w14:paraId="1CEB1123">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rPr>
            </w:pPr>
          </w:p>
        </w:tc>
        <w:tc>
          <w:tcPr>
            <w:tcW w:w="1575" w:type="dxa"/>
            <w:noWrap w:val="0"/>
            <w:vAlign w:val="center"/>
          </w:tcPr>
          <w:p w14:paraId="75E21584">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售后服务方案</w:t>
            </w:r>
          </w:p>
        </w:tc>
        <w:tc>
          <w:tcPr>
            <w:tcW w:w="807" w:type="dxa"/>
            <w:noWrap w:val="0"/>
            <w:vAlign w:val="center"/>
          </w:tcPr>
          <w:p w14:paraId="1DEA3137">
            <w:pPr>
              <w:keepNext w:val="0"/>
              <w:keepLines w:val="0"/>
              <w:pageBreakBefore w:val="0"/>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w:t>
            </w:r>
          </w:p>
        </w:tc>
        <w:tc>
          <w:tcPr>
            <w:tcW w:w="5877" w:type="dxa"/>
            <w:noWrap w:val="0"/>
            <w:vAlign w:val="center"/>
          </w:tcPr>
          <w:p w14:paraId="61895113">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根据</w:t>
            </w:r>
            <w:r>
              <w:rPr>
                <w:rFonts w:hint="eastAsia" w:ascii="仿宋" w:hAnsi="仿宋" w:eastAsia="仿宋" w:cs="仿宋"/>
                <w:color w:val="auto"/>
                <w:sz w:val="21"/>
                <w:szCs w:val="21"/>
                <w:highlight w:val="none"/>
              </w:rPr>
              <w:t>各</w:t>
            </w:r>
            <w:r>
              <w:rPr>
                <w:rFonts w:hint="eastAsia" w:ascii="仿宋" w:hAnsi="仿宋" w:eastAsia="仿宋" w:cs="仿宋"/>
                <w:color w:val="auto"/>
                <w:sz w:val="21"/>
                <w:szCs w:val="21"/>
                <w:highlight w:val="none"/>
                <w:lang w:val="en-US" w:eastAsia="zh-CN"/>
              </w:rPr>
              <w:t xml:space="preserve">供应商提供的售后服务方案（包括但不限于包括售后服务响应，服务承诺等情况）进行综合评审 ： </w:t>
            </w:r>
          </w:p>
          <w:p w14:paraId="56DA0BAD">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①整体售后服务方案详细，可行性高，售后服务响应快捷，服务承诺具体，科学合理的，得12分； </w:t>
            </w:r>
          </w:p>
          <w:p w14:paraId="2AD1DDE1">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②整体售后服务方案一般，可行性一般，售后服务响应一般，服务承诺科学性、合理性一般的，得7分； </w:t>
            </w:r>
          </w:p>
          <w:p w14:paraId="1970F2DE">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③整体售后服务方案差，可行性差，售后服务响应差，服务承诺科学性、合理性较差的，得5分； </w:t>
            </w:r>
          </w:p>
          <w:p w14:paraId="39A841CA">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④未提供售后服务方案不得分。</w:t>
            </w:r>
          </w:p>
        </w:tc>
      </w:tr>
      <w:tr w14:paraId="0AB1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855" w:type="dxa"/>
            <w:vMerge w:val="continue"/>
            <w:noWrap w:val="0"/>
            <w:vAlign w:val="center"/>
          </w:tcPr>
          <w:p w14:paraId="20C6C4D2">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rPr>
            </w:pPr>
          </w:p>
        </w:tc>
        <w:tc>
          <w:tcPr>
            <w:tcW w:w="1575" w:type="dxa"/>
            <w:noWrap w:val="0"/>
            <w:vAlign w:val="center"/>
          </w:tcPr>
          <w:p w14:paraId="585CE5AE">
            <w:pPr>
              <w:keepNext w:val="0"/>
              <w:keepLines w:val="0"/>
              <w:pageBreakBefore w:val="0"/>
              <w:kinsoku/>
              <w:wordWrap/>
              <w:overflowPunct/>
              <w:topLinePunct w:val="0"/>
              <w:autoSpaceDE/>
              <w:autoSpaceDN/>
              <w:bidi w:val="0"/>
              <w:adjustRightInd/>
              <w:snapToGrid w:val="0"/>
              <w:spacing w:line="360" w:lineRule="auto"/>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服务便利性</w:t>
            </w:r>
          </w:p>
        </w:tc>
        <w:tc>
          <w:tcPr>
            <w:tcW w:w="807" w:type="dxa"/>
            <w:noWrap w:val="0"/>
            <w:vAlign w:val="center"/>
          </w:tcPr>
          <w:p w14:paraId="142FD318">
            <w:pPr>
              <w:keepNext w:val="0"/>
              <w:keepLines w:val="0"/>
              <w:pageBreakBefore w:val="0"/>
              <w:kinsoku/>
              <w:wordWrap/>
              <w:overflowPunct/>
              <w:topLinePunct w:val="0"/>
              <w:autoSpaceDE/>
              <w:autoSpaceDN/>
              <w:bidi w:val="0"/>
              <w:adjustRightInd/>
              <w:snapToGrid w:val="0"/>
              <w:spacing w:line="360" w:lineRule="auto"/>
              <w:jc w:val="center"/>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10</w:t>
            </w:r>
          </w:p>
        </w:tc>
        <w:tc>
          <w:tcPr>
            <w:tcW w:w="5877" w:type="dxa"/>
            <w:noWrap w:val="0"/>
            <w:vAlign w:val="center"/>
          </w:tcPr>
          <w:p w14:paraId="769A326F">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根据投标人是否能为采购人提供快速、便捷的服务进行综合评审： </w:t>
            </w:r>
          </w:p>
          <w:p w14:paraId="34030A1A">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①响应时间和速度快、能快速为采购人提供服务，得10分； </w:t>
            </w:r>
          </w:p>
          <w:p w14:paraId="19B46260">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②响应时间和速度较快、能及时为采购人提供服务，得6分； </w:t>
            </w:r>
          </w:p>
          <w:p w14:paraId="7F994F59">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③响应时间和速度慢、能及时为采购人提供服务，得2分； </w:t>
            </w:r>
          </w:p>
          <w:p w14:paraId="44C91F04">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④无提供证明文件不得分。</w:t>
            </w:r>
          </w:p>
        </w:tc>
      </w:tr>
    </w:tbl>
    <w:p w14:paraId="40988EF6">
      <w:pPr>
        <w:autoSpaceDE w:val="0"/>
        <w:autoSpaceDN w:val="0"/>
        <w:adjustRightInd w:val="0"/>
        <w:snapToGrid w:val="0"/>
        <w:spacing w:line="360" w:lineRule="auto"/>
        <w:ind w:right="32"/>
        <w:rPr>
          <w:rFonts w:hint="eastAsia" w:ascii="仿宋" w:hAnsi="仿宋" w:eastAsia="仿宋" w:cs="仿宋"/>
          <w:color w:val="FFFFFF"/>
          <w:kern w:val="0"/>
          <w:sz w:val="24"/>
          <w:highlight w:val="none"/>
        </w:rPr>
      </w:pPr>
    </w:p>
    <w:p w14:paraId="5F6FF12C">
      <w:pPr>
        <w:pStyle w:val="16"/>
        <w:adjustRightInd w:val="0"/>
        <w:snapToGrid w:val="0"/>
        <w:spacing w:line="360" w:lineRule="auto"/>
        <w:ind w:right="32" w:firstLine="460" w:firstLineChars="191"/>
        <w:rPr>
          <w:rFonts w:hint="eastAsia" w:ascii="仿宋" w:hAnsi="仿宋" w:eastAsia="仿宋" w:cs="仿宋"/>
          <w:b/>
          <w:sz w:val="24"/>
          <w:szCs w:val="24"/>
          <w:highlight w:val="none"/>
        </w:rPr>
      </w:pPr>
      <w:r>
        <w:rPr>
          <w:rFonts w:hint="eastAsia" w:ascii="仿宋" w:hAnsi="仿宋" w:eastAsia="仿宋" w:cs="仿宋"/>
          <w:b/>
          <w:sz w:val="24"/>
          <w:szCs w:val="24"/>
          <w:highlight w:val="none"/>
        </w:rPr>
        <w:t>7、确定中标供应商</w:t>
      </w:r>
    </w:p>
    <w:p w14:paraId="0EF33E4E">
      <w:pPr>
        <w:autoSpaceDE w:val="0"/>
        <w:autoSpaceDN w:val="0"/>
        <w:adjustRightInd w:val="0"/>
        <w:snapToGrid w:val="0"/>
        <w:spacing w:line="360" w:lineRule="auto"/>
        <w:ind w:right="32" w:firstLine="458" w:firstLineChars="191"/>
        <w:rPr>
          <w:rFonts w:hint="eastAsia" w:ascii="仿宋" w:hAnsi="仿宋" w:eastAsia="仿宋" w:cs="仿宋"/>
          <w:kern w:val="0"/>
          <w:sz w:val="24"/>
          <w:highlight w:val="none"/>
        </w:rPr>
      </w:pPr>
      <w:r>
        <w:rPr>
          <w:rFonts w:hint="eastAsia" w:ascii="仿宋" w:hAnsi="仿宋" w:eastAsia="仿宋" w:cs="仿宋"/>
          <w:kern w:val="0"/>
          <w:sz w:val="24"/>
          <w:highlight w:val="none"/>
        </w:rPr>
        <w:t>评</w:t>
      </w:r>
      <w:r>
        <w:rPr>
          <w:rFonts w:hint="eastAsia" w:ascii="仿宋" w:hAnsi="仿宋" w:eastAsia="仿宋" w:cs="仿宋"/>
          <w:sz w:val="24"/>
          <w:highlight w:val="none"/>
        </w:rPr>
        <w:t>审</w:t>
      </w:r>
      <w:r>
        <w:rPr>
          <w:rFonts w:hint="eastAsia" w:ascii="仿宋" w:hAnsi="仿宋" w:eastAsia="仿宋" w:cs="仿宋"/>
          <w:kern w:val="0"/>
          <w:sz w:val="24"/>
          <w:highlight w:val="none"/>
        </w:rPr>
        <w:t>小组出具书面的评标报告，按照投标人的综合得分由高到低的顺序对投标供应商进行排名，并确定中标供应商。</w:t>
      </w:r>
    </w:p>
    <w:p w14:paraId="3CD36622">
      <w:pPr>
        <w:autoSpaceDE w:val="0"/>
        <w:autoSpaceDN w:val="0"/>
        <w:adjustRightInd w:val="0"/>
        <w:snapToGrid w:val="0"/>
        <w:spacing w:line="360" w:lineRule="auto"/>
        <w:ind w:right="32" w:firstLine="458" w:firstLineChars="191"/>
        <w:rPr>
          <w:rFonts w:hint="eastAsia" w:ascii="仿宋" w:hAnsi="仿宋" w:eastAsia="仿宋" w:cs="仿宋"/>
          <w:sz w:val="24"/>
          <w:highlight w:val="none"/>
        </w:rPr>
      </w:pPr>
      <w:r>
        <w:rPr>
          <w:rFonts w:hint="eastAsia" w:ascii="仿宋" w:hAnsi="仿宋" w:eastAsia="仿宋" w:cs="仿宋"/>
          <w:kern w:val="0"/>
          <w:sz w:val="24"/>
          <w:highlight w:val="none"/>
        </w:rPr>
        <w:t>对</w:t>
      </w:r>
      <w:r>
        <w:rPr>
          <w:rFonts w:hint="eastAsia" w:ascii="仿宋" w:hAnsi="仿宋" w:eastAsia="仿宋" w:cs="仿宋"/>
          <w:kern w:val="0"/>
          <w:sz w:val="24"/>
          <w:highlight w:val="none"/>
          <w:lang w:eastAsia="zh-CN"/>
        </w:rPr>
        <w:t>成交候选人</w:t>
      </w:r>
      <w:r>
        <w:rPr>
          <w:rFonts w:hint="eastAsia" w:ascii="仿宋" w:hAnsi="仿宋" w:eastAsia="仿宋" w:cs="仿宋"/>
          <w:kern w:val="0"/>
          <w:sz w:val="24"/>
          <w:highlight w:val="none"/>
        </w:rPr>
        <w:t>的价格出现明显高于同业同期市场平均价的情形时，评</w:t>
      </w:r>
      <w:r>
        <w:rPr>
          <w:rFonts w:hint="eastAsia" w:ascii="仿宋" w:hAnsi="仿宋" w:eastAsia="仿宋" w:cs="仿宋"/>
          <w:sz w:val="24"/>
          <w:highlight w:val="none"/>
        </w:rPr>
        <w:t>审</w:t>
      </w:r>
      <w:r>
        <w:rPr>
          <w:rFonts w:hint="eastAsia" w:ascii="仿宋" w:hAnsi="仿宋" w:eastAsia="仿宋" w:cs="仿宋"/>
          <w:kern w:val="0"/>
          <w:sz w:val="24"/>
          <w:highlight w:val="none"/>
        </w:rPr>
        <w:t>小组应当在评审意见中详细说明推荐理由，并要求投标人提供相关证明材料等。</w:t>
      </w:r>
      <w:r>
        <w:rPr>
          <w:rFonts w:hint="eastAsia" w:ascii="仿宋" w:hAnsi="仿宋" w:eastAsia="仿宋" w:cs="仿宋"/>
          <w:b/>
          <w:sz w:val="24"/>
          <w:highlight w:val="none"/>
        </w:rPr>
        <w:t xml:space="preserve">  </w:t>
      </w:r>
    </w:p>
    <w:p w14:paraId="279693B4">
      <w:pPr>
        <w:pStyle w:val="16"/>
        <w:adjustRightInd w:val="0"/>
        <w:snapToGrid w:val="0"/>
        <w:spacing w:line="360" w:lineRule="auto"/>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八、公 示</w:t>
      </w:r>
    </w:p>
    <w:p w14:paraId="41072AB3">
      <w:pPr>
        <w:autoSpaceDE w:val="0"/>
        <w:autoSpaceDN w:val="0"/>
        <w:adjustRightInd w:val="0"/>
        <w:snapToGrid w:val="0"/>
        <w:spacing w:line="360" w:lineRule="auto"/>
        <w:ind w:right="32" w:firstLine="480"/>
        <w:rPr>
          <w:rFonts w:hint="eastAsia" w:ascii="仿宋" w:hAnsi="仿宋" w:eastAsia="仿宋" w:cs="仿宋"/>
          <w:sz w:val="24"/>
          <w:highlight w:val="none"/>
        </w:rPr>
      </w:pPr>
      <w:r>
        <w:rPr>
          <w:rFonts w:hint="eastAsia" w:ascii="仿宋" w:hAnsi="仿宋" w:eastAsia="仿宋" w:cs="仿宋"/>
          <w:sz w:val="24"/>
          <w:highlight w:val="none"/>
        </w:rPr>
        <w:t>1、评标完成确定</w:t>
      </w:r>
      <w:r>
        <w:rPr>
          <w:rFonts w:hint="eastAsia" w:ascii="仿宋" w:hAnsi="仿宋" w:eastAsia="仿宋" w:cs="仿宋"/>
          <w:sz w:val="24"/>
          <w:highlight w:val="none"/>
          <w:lang w:eastAsia="zh-CN"/>
        </w:rPr>
        <w:t>成交供应商</w:t>
      </w:r>
      <w:r>
        <w:rPr>
          <w:rFonts w:hint="eastAsia" w:ascii="仿宋" w:hAnsi="仿宋" w:eastAsia="仿宋" w:cs="仿宋"/>
          <w:sz w:val="24"/>
          <w:highlight w:val="none"/>
        </w:rPr>
        <w:t>后，</w:t>
      </w:r>
      <w:r>
        <w:rPr>
          <w:rFonts w:hint="eastAsia" w:ascii="仿宋" w:hAnsi="仿宋" w:eastAsia="仿宋" w:cs="仿宋"/>
          <w:sz w:val="24"/>
          <w:highlight w:val="none"/>
          <w:lang w:val="en-US" w:eastAsia="zh-CN"/>
        </w:rPr>
        <w:t>采购办</w:t>
      </w:r>
      <w:r>
        <w:rPr>
          <w:rFonts w:hint="eastAsia" w:ascii="仿宋" w:hAnsi="仿宋" w:eastAsia="仿宋" w:cs="仿宋"/>
          <w:sz w:val="24"/>
          <w:highlight w:val="none"/>
        </w:rPr>
        <w:t>发布中标公告</w:t>
      </w:r>
      <w:r>
        <w:rPr>
          <w:rFonts w:hint="eastAsia" w:ascii="仿宋" w:hAnsi="仿宋" w:eastAsia="仿宋" w:cs="仿宋"/>
          <w:sz w:val="24"/>
          <w:highlight w:val="none"/>
          <w:lang w:eastAsia="zh-CN"/>
        </w:rPr>
        <w:t>，并</w:t>
      </w:r>
      <w:r>
        <w:rPr>
          <w:rFonts w:hint="eastAsia" w:ascii="仿宋" w:hAnsi="仿宋" w:eastAsia="仿宋" w:cs="仿宋"/>
          <w:sz w:val="24"/>
          <w:highlight w:val="none"/>
          <w:lang w:val="en-US" w:eastAsia="zh-CN"/>
        </w:rPr>
        <w:t>通知成交供应商</w:t>
      </w:r>
      <w:r>
        <w:rPr>
          <w:rFonts w:hint="eastAsia" w:ascii="仿宋" w:hAnsi="仿宋" w:eastAsia="仿宋" w:cs="仿宋"/>
          <w:sz w:val="24"/>
          <w:highlight w:val="none"/>
        </w:rPr>
        <w:t>。</w:t>
      </w:r>
    </w:p>
    <w:p w14:paraId="497F75FC">
      <w:pPr>
        <w:autoSpaceDE w:val="0"/>
        <w:autoSpaceDN w:val="0"/>
        <w:adjustRightInd w:val="0"/>
        <w:snapToGrid w:val="0"/>
        <w:spacing w:line="360" w:lineRule="auto"/>
        <w:ind w:right="32" w:firstLine="480"/>
        <w:rPr>
          <w:rFonts w:hint="eastAsia" w:ascii="仿宋" w:hAnsi="仿宋" w:eastAsia="仿宋" w:cs="仿宋"/>
          <w:b/>
          <w:sz w:val="24"/>
          <w:highlight w:val="none"/>
        </w:rPr>
      </w:pPr>
      <w:r>
        <w:rPr>
          <w:rFonts w:hint="eastAsia" w:ascii="仿宋" w:hAnsi="仿宋" w:eastAsia="仿宋" w:cs="仿宋"/>
          <w:b/>
          <w:sz w:val="24"/>
          <w:highlight w:val="none"/>
        </w:rPr>
        <w:t>九、质 疑</w:t>
      </w:r>
    </w:p>
    <w:p w14:paraId="7F11569B">
      <w:pPr>
        <w:autoSpaceDE w:val="0"/>
        <w:autoSpaceDN w:val="0"/>
        <w:adjustRightInd w:val="0"/>
        <w:snapToGrid w:val="0"/>
        <w:spacing w:line="360" w:lineRule="auto"/>
        <w:ind w:right="32"/>
        <w:rPr>
          <w:rFonts w:hint="eastAsia" w:ascii="仿宋" w:hAnsi="仿宋" w:eastAsia="仿宋" w:cs="仿宋"/>
          <w:sz w:val="24"/>
          <w:highlight w:val="none"/>
        </w:rPr>
      </w:pPr>
      <w:r>
        <w:rPr>
          <w:rFonts w:hint="eastAsia" w:ascii="仿宋" w:hAnsi="仿宋" w:eastAsia="仿宋" w:cs="仿宋"/>
          <w:sz w:val="24"/>
          <w:highlight w:val="none"/>
        </w:rPr>
        <w:t xml:space="preserve">    </w:t>
      </w:r>
      <w:bookmarkStart w:id="1" w:name="OLE_LINK13"/>
      <w:r>
        <w:rPr>
          <w:rFonts w:hint="eastAsia" w:ascii="仿宋" w:hAnsi="仿宋" w:eastAsia="仿宋" w:cs="仿宋"/>
          <w:sz w:val="24"/>
          <w:highlight w:val="none"/>
        </w:rPr>
        <w:t>1、供应商提出的询问或者质疑，由我院</w:t>
      </w:r>
      <w:r>
        <w:rPr>
          <w:rFonts w:hint="default" w:ascii="仿宋" w:hAnsi="仿宋" w:eastAsia="仿宋" w:cs="仿宋"/>
          <w:sz w:val="24"/>
          <w:highlight w:val="none"/>
        </w:rPr>
        <w:t>比选</w:t>
      </w:r>
      <w:r>
        <w:rPr>
          <w:rFonts w:hint="eastAsia" w:ascii="仿宋" w:hAnsi="仿宋" w:eastAsia="仿宋" w:cs="仿宋"/>
          <w:sz w:val="24"/>
          <w:highlight w:val="none"/>
        </w:rPr>
        <w:t>管理办公室受理，并进行答疑等相关工作。</w:t>
      </w:r>
    </w:p>
    <w:bookmarkEnd w:id="1"/>
    <w:p w14:paraId="153D66C9">
      <w:pPr>
        <w:numPr>
          <w:ilvl w:val="0"/>
          <w:numId w:val="4"/>
        </w:numPr>
        <w:autoSpaceDE w:val="0"/>
        <w:autoSpaceDN w:val="0"/>
        <w:adjustRightInd w:val="0"/>
        <w:snapToGrid w:val="0"/>
        <w:spacing w:line="360" w:lineRule="auto"/>
        <w:ind w:right="32" w:firstLine="480"/>
        <w:rPr>
          <w:rFonts w:hint="eastAsia" w:ascii="仿宋" w:hAnsi="仿宋" w:eastAsia="仿宋" w:cs="仿宋"/>
          <w:sz w:val="24"/>
          <w:highlight w:val="none"/>
        </w:rPr>
      </w:pPr>
      <w:bookmarkStart w:id="2" w:name="OLE_LINK12"/>
      <w:r>
        <w:rPr>
          <w:rFonts w:hint="eastAsia" w:ascii="仿宋" w:hAnsi="仿宋" w:eastAsia="仿宋" w:cs="仿宋"/>
          <w:sz w:val="24"/>
          <w:highlight w:val="none"/>
        </w:rPr>
        <w:t>对</w:t>
      </w:r>
      <w:r>
        <w:rPr>
          <w:rFonts w:hint="default" w:ascii="仿宋" w:hAnsi="仿宋" w:eastAsia="仿宋" w:cs="仿宋"/>
          <w:sz w:val="24"/>
          <w:highlight w:val="none"/>
        </w:rPr>
        <w:t>比选</w:t>
      </w:r>
      <w:r>
        <w:rPr>
          <w:rFonts w:hint="eastAsia" w:ascii="仿宋" w:hAnsi="仿宋" w:eastAsia="仿宋" w:cs="仿宋"/>
          <w:sz w:val="24"/>
          <w:highlight w:val="none"/>
        </w:rPr>
        <w:t>文件的质疑必须在报名有效工作时间内提交，对中标/成交结果的质疑应在中标/成交公告发出后的五个工作日内提交，以上均须以书面方式由法定代表人或单位负责人签名盖公章后提交，不接受邮寄、电报、电话、传真方式的质疑。质疑必须合理，实名，盖章，任何公司不得诬告。</w:t>
      </w:r>
    </w:p>
    <w:bookmarkEnd w:id="2"/>
    <w:p w14:paraId="0FA901DD">
      <w:pPr>
        <w:autoSpaceDE w:val="0"/>
        <w:autoSpaceDN w:val="0"/>
        <w:adjustRightInd w:val="0"/>
        <w:snapToGrid w:val="0"/>
        <w:spacing w:line="360" w:lineRule="auto"/>
        <w:ind w:right="32" w:firstLine="480"/>
        <w:rPr>
          <w:rFonts w:hint="eastAsia" w:ascii="仿宋" w:hAnsi="仿宋" w:eastAsia="仿宋" w:cs="仿宋"/>
          <w:sz w:val="24"/>
          <w:highlight w:val="none"/>
        </w:rPr>
      </w:pPr>
      <w:bookmarkStart w:id="3" w:name="OLE_LINK14"/>
      <w:r>
        <w:rPr>
          <w:rFonts w:hint="eastAsia" w:ascii="仿宋" w:hAnsi="仿宋" w:eastAsia="仿宋" w:cs="仿宋"/>
          <w:sz w:val="24"/>
          <w:highlight w:val="none"/>
        </w:rPr>
        <w:t>3、质疑人捏造事实、提供虚假材料或者以非法手段取得证明材料进行质疑及无合理根据多次质疑的，都予以驳回，一并列入黑名单。</w:t>
      </w:r>
    </w:p>
    <w:p w14:paraId="2C31C8B8">
      <w:pPr>
        <w:autoSpaceDE w:val="0"/>
        <w:autoSpaceDN w:val="0"/>
        <w:adjustRightInd w:val="0"/>
        <w:snapToGrid w:val="0"/>
        <w:spacing w:line="360" w:lineRule="auto"/>
        <w:ind w:right="32" w:firstLine="480"/>
        <w:rPr>
          <w:rFonts w:hint="eastAsia" w:ascii="仿宋" w:hAnsi="仿宋" w:eastAsia="仿宋" w:cs="仿宋"/>
          <w:sz w:val="24"/>
          <w:highlight w:val="none"/>
        </w:rPr>
      </w:pPr>
      <w:r>
        <w:rPr>
          <w:rFonts w:hint="eastAsia" w:ascii="仿宋" w:hAnsi="仿宋" w:eastAsia="仿宋" w:cs="仿宋"/>
          <w:sz w:val="24"/>
          <w:highlight w:val="none"/>
        </w:rPr>
        <w:t>4、</w:t>
      </w:r>
      <w:r>
        <w:rPr>
          <w:rFonts w:hint="default" w:ascii="仿宋" w:hAnsi="仿宋" w:eastAsia="仿宋" w:cs="仿宋"/>
          <w:sz w:val="24"/>
          <w:highlight w:val="none"/>
        </w:rPr>
        <w:t>比选</w:t>
      </w:r>
      <w:r>
        <w:rPr>
          <w:rFonts w:hint="eastAsia" w:ascii="仿宋" w:hAnsi="仿宋" w:eastAsia="仿宋" w:cs="仿宋"/>
          <w:sz w:val="24"/>
          <w:highlight w:val="none"/>
        </w:rPr>
        <w:t>办受理质疑后，质疑人书面申请撤回质疑的，应当终止质疑处理程序。</w:t>
      </w:r>
    </w:p>
    <w:p w14:paraId="111A3213">
      <w:pPr>
        <w:autoSpaceDE w:val="0"/>
        <w:autoSpaceDN w:val="0"/>
        <w:adjustRightInd w:val="0"/>
        <w:snapToGrid w:val="0"/>
        <w:spacing w:line="360" w:lineRule="auto"/>
        <w:ind w:right="32" w:firstLine="480"/>
        <w:rPr>
          <w:rFonts w:hint="eastAsia" w:ascii="仿宋" w:hAnsi="仿宋" w:eastAsia="仿宋" w:cs="仿宋"/>
          <w:b/>
          <w:kern w:val="0"/>
          <w:sz w:val="24"/>
          <w:highlight w:val="none"/>
        </w:rPr>
      </w:pPr>
      <w:r>
        <w:rPr>
          <w:rFonts w:hint="eastAsia" w:ascii="仿宋" w:hAnsi="仿宋" w:eastAsia="仿宋" w:cs="仿宋"/>
          <w:sz w:val="24"/>
          <w:highlight w:val="none"/>
        </w:rPr>
        <w:t>5、不能对同一事项重复质疑。</w:t>
      </w:r>
      <w:bookmarkEnd w:id="3"/>
      <w:r>
        <w:rPr>
          <w:rFonts w:hint="eastAsia" w:ascii="仿宋" w:hAnsi="仿宋" w:eastAsia="仿宋" w:cs="仿宋"/>
          <w:sz w:val="24"/>
          <w:highlight w:val="none"/>
        </w:rPr>
        <w:t xml:space="preserve"> </w:t>
      </w:r>
      <w:r>
        <w:rPr>
          <w:rFonts w:hint="eastAsia" w:ascii="仿宋" w:hAnsi="仿宋" w:eastAsia="仿宋" w:cs="仿宋"/>
          <w:b/>
          <w:kern w:val="0"/>
          <w:sz w:val="24"/>
          <w:highlight w:val="none"/>
        </w:rPr>
        <w:t xml:space="preserve">  </w:t>
      </w:r>
    </w:p>
    <w:p w14:paraId="13785138">
      <w:pPr>
        <w:autoSpaceDE w:val="0"/>
        <w:autoSpaceDN w:val="0"/>
        <w:adjustRightInd w:val="0"/>
        <w:snapToGrid w:val="0"/>
        <w:spacing w:line="360" w:lineRule="auto"/>
        <w:ind w:right="32" w:firstLine="480"/>
        <w:rPr>
          <w:rFonts w:hint="eastAsia" w:ascii="仿宋" w:hAnsi="仿宋" w:eastAsia="仿宋" w:cs="仿宋"/>
          <w:b/>
          <w:kern w:val="0"/>
          <w:sz w:val="24"/>
          <w:highlight w:val="none"/>
        </w:rPr>
      </w:pPr>
      <w:r>
        <w:rPr>
          <w:rFonts w:hint="eastAsia" w:ascii="仿宋" w:hAnsi="仿宋" w:eastAsia="仿宋" w:cs="仿宋"/>
          <w:sz w:val="24"/>
          <w:highlight w:val="none"/>
        </w:rPr>
        <w:t>6、未按规定报名的或未在规定截止时间完成投标的，不得质疑，</w:t>
      </w:r>
      <w:r>
        <w:rPr>
          <w:rFonts w:hint="default" w:ascii="仿宋" w:hAnsi="仿宋" w:eastAsia="仿宋" w:cs="仿宋"/>
          <w:sz w:val="24"/>
          <w:highlight w:val="none"/>
        </w:rPr>
        <w:t>比选</w:t>
      </w:r>
      <w:r>
        <w:rPr>
          <w:rFonts w:hint="eastAsia" w:ascii="仿宋" w:hAnsi="仿宋" w:eastAsia="仿宋" w:cs="仿宋"/>
          <w:sz w:val="24"/>
          <w:highlight w:val="none"/>
        </w:rPr>
        <w:t xml:space="preserve">管理办公室不受理其任何质疑。 </w:t>
      </w:r>
      <w:r>
        <w:rPr>
          <w:rFonts w:hint="eastAsia" w:ascii="仿宋" w:hAnsi="仿宋" w:eastAsia="仿宋" w:cs="仿宋"/>
          <w:b/>
          <w:kern w:val="0"/>
          <w:sz w:val="24"/>
          <w:highlight w:val="none"/>
        </w:rPr>
        <w:t xml:space="preserve">    </w:t>
      </w:r>
    </w:p>
    <w:p w14:paraId="04E34EE4">
      <w:pPr>
        <w:pStyle w:val="16"/>
        <w:adjustRightInd w:val="0"/>
        <w:snapToGrid w:val="0"/>
        <w:spacing w:line="360" w:lineRule="auto"/>
        <w:rPr>
          <w:rFonts w:hint="eastAsia" w:ascii="仿宋" w:hAnsi="仿宋" w:eastAsia="仿宋" w:cs="仿宋"/>
          <w:b/>
          <w:kern w:val="0"/>
          <w:sz w:val="24"/>
          <w:szCs w:val="24"/>
          <w:highlight w:val="none"/>
        </w:rPr>
      </w:pPr>
      <w:r>
        <w:rPr>
          <w:rFonts w:hint="eastAsia" w:ascii="仿宋" w:hAnsi="仿宋" w:eastAsia="仿宋" w:cs="仿宋"/>
          <w:b/>
          <w:kern w:val="0"/>
          <w:sz w:val="24"/>
          <w:szCs w:val="24"/>
          <w:highlight w:val="none"/>
        </w:rPr>
        <w:t xml:space="preserve">   十、 合同的订立和履行</w:t>
      </w:r>
    </w:p>
    <w:p w14:paraId="241DC8ED">
      <w:pPr>
        <w:autoSpaceDE w:val="0"/>
        <w:autoSpaceDN w:val="0"/>
        <w:adjustRightInd w:val="0"/>
        <w:snapToGrid w:val="0"/>
        <w:spacing w:line="360" w:lineRule="auto"/>
        <w:ind w:right="32"/>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    1、合同的订立</w:t>
      </w:r>
    </w:p>
    <w:p w14:paraId="4DA22AC2">
      <w:pPr>
        <w:autoSpaceDE w:val="0"/>
        <w:autoSpaceDN w:val="0"/>
        <w:adjustRightInd w:val="0"/>
        <w:snapToGrid w:val="0"/>
        <w:spacing w:line="360" w:lineRule="auto"/>
        <w:ind w:right="32" w:firstLine="480" w:firstLineChars="200"/>
        <w:rPr>
          <w:rFonts w:hint="eastAsia" w:ascii="仿宋" w:hAnsi="仿宋" w:eastAsia="仿宋" w:cs="仿宋"/>
          <w:b/>
          <w:bCs/>
          <w:kern w:val="0"/>
          <w:sz w:val="24"/>
          <w:highlight w:val="none"/>
        </w:rPr>
      </w:pPr>
      <w:r>
        <w:rPr>
          <w:rFonts w:hint="eastAsia" w:ascii="仿宋" w:hAnsi="仿宋" w:eastAsia="仿宋" w:cs="仿宋"/>
          <w:kern w:val="0"/>
          <w:sz w:val="24"/>
          <w:highlight w:val="none"/>
        </w:rPr>
        <w:t>采购人与中标供应商自中标</w:t>
      </w:r>
      <w:r>
        <w:rPr>
          <w:rFonts w:hint="eastAsia" w:ascii="仿宋" w:hAnsi="仿宋" w:eastAsia="仿宋" w:cs="仿宋"/>
          <w:kern w:val="0"/>
          <w:sz w:val="24"/>
          <w:highlight w:val="none"/>
          <w:lang w:val="en-US" w:eastAsia="zh-CN"/>
        </w:rPr>
        <w:t>结果公告</w:t>
      </w:r>
      <w:r>
        <w:rPr>
          <w:rFonts w:hint="eastAsia" w:ascii="仿宋" w:hAnsi="仿宋" w:eastAsia="仿宋" w:cs="仿宋"/>
          <w:kern w:val="0"/>
          <w:sz w:val="24"/>
          <w:highlight w:val="none"/>
        </w:rPr>
        <w:t>发出之日起三十日内，按</w:t>
      </w:r>
      <w:r>
        <w:rPr>
          <w:rFonts w:hint="default" w:ascii="仿宋" w:hAnsi="仿宋" w:eastAsia="仿宋" w:cs="仿宋"/>
          <w:kern w:val="0"/>
          <w:sz w:val="24"/>
          <w:highlight w:val="none"/>
        </w:rPr>
        <w:t>比选</w:t>
      </w:r>
      <w:r>
        <w:rPr>
          <w:rFonts w:hint="eastAsia" w:ascii="仿宋" w:hAnsi="仿宋" w:eastAsia="仿宋" w:cs="仿宋"/>
          <w:kern w:val="0"/>
          <w:sz w:val="24"/>
          <w:highlight w:val="none"/>
        </w:rPr>
        <w:t>文件要求和</w:t>
      </w:r>
      <w:r>
        <w:rPr>
          <w:rFonts w:hint="eastAsia" w:ascii="仿宋" w:hAnsi="仿宋" w:eastAsia="仿宋" w:cs="仿宋"/>
          <w:kern w:val="0"/>
          <w:sz w:val="24"/>
          <w:highlight w:val="none"/>
          <w:lang w:eastAsia="zh-CN"/>
        </w:rPr>
        <w:t>成交供应商</w:t>
      </w:r>
      <w:r>
        <w:rPr>
          <w:rFonts w:hint="eastAsia" w:ascii="仿宋" w:hAnsi="仿宋" w:eastAsia="仿宋" w:cs="仿宋"/>
          <w:kern w:val="0"/>
          <w:sz w:val="24"/>
          <w:highlight w:val="none"/>
        </w:rPr>
        <w:t>投标文件承诺签订采购合同。</w:t>
      </w:r>
      <w:r>
        <w:rPr>
          <w:rFonts w:hint="eastAsia" w:ascii="仿宋" w:hAnsi="仿宋" w:eastAsia="仿宋" w:cs="仿宋"/>
          <w:b/>
          <w:bCs/>
          <w:kern w:val="0"/>
          <w:sz w:val="24"/>
          <w:highlight w:val="none"/>
        </w:rPr>
        <w:t>未按规定时间签订合同的，视为主动放弃中标/成交资格。</w:t>
      </w:r>
    </w:p>
    <w:p w14:paraId="3C93EABA">
      <w:pPr>
        <w:adjustRightInd w:val="0"/>
        <w:snapToGrid w:val="0"/>
        <w:spacing w:line="360" w:lineRule="auto"/>
        <w:rPr>
          <w:rFonts w:hint="eastAsia" w:ascii="仿宋" w:hAnsi="仿宋" w:eastAsia="仿宋" w:cs="仿宋"/>
          <w:kern w:val="0"/>
          <w:sz w:val="24"/>
          <w:highlight w:val="none"/>
        </w:rPr>
      </w:pPr>
      <w:r>
        <w:rPr>
          <w:rFonts w:hint="eastAsia" w:ascii="仿宋" w:hAnsi="仿宋" w:eastAsia="仿宋" w:cs="仿宋"/>
          <w:kern w:val="0"/>
          <w:sz w:val="24"/>
          <w:highlight w:val="none"/>
        </w:rPr>
        <w:t xml:space="preserve">    2、合同的履行</w:t>
      </w:r>
    </w:p>
    <w:p w14:paraId="51065FA4">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kern w:val="0"/>
          <w:sz w:val="24"/>
          <w:highlight w:val="none"/>
        </w:rPr>
        <w:t>采购合同订立后，合同各方不得擅自变更、中止或者终止合同。</w:t>
      </w:r>
    </w:p>
    <w:p w14:paraId="5DD59FD0">
      <w:pPr>
        <w:adjustRightInd w:val="0"/>
        <w:snapToGrid w:val="0"/>
        <w:spacing w:line="360" w:lineRule="auto"/>
        <w:jc w:val="center"/>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r>
        <w:rPr>
          <w:rFonts w:hint="eastAsia" w:ascii="仿宋" w:hAnsi="仿宋" w:eastAsia="仿宋" w:cs="仿宋"/>
          <w:b/>
          <w:sz w:val="28"/>
          <w:szCs w:val="28"/>
          <w:highlight w:val="none"/>
        </w:rPr>
        <w:t>第四部分  合同书范本格式</w:t>
      </w:r>
    </w:p>
    <w:p w14:paraId="50D575A0">
      <w:pPr>
        <w:spacing w:line="360" w:lineRule="auto"/>
        <w:ind w:right="40"/>
        <w:jc w:val="center"/>
        <w:rPr>
          <w:rFonts w:hint="eastAsia" w:ascii="仿宋" w:hAnsi="仿宋" w:eastAsia="仿宋" w:cs="仿宋"/>
          <w:b/>
          <w:bCs/>
          <w:sz w:val="24"/>
          <w:highlight w:val="none"/>
        </w:rPr>
      </w:pPr>
      <w:r>
        <w:rPr>
          <w:rFonts w:hint="eastAsia" w:ascii="仿宋" w:hAnsi="仿宋" w:eastAsia="仿宋" w:cs="仿宋"/>
          <w:b/>
          <w:bCs/>
          <w:sz w:val="24"/>
          <w:highlight w:val="none"/>
        </w:rPr>
        <w:t>买 卖 合 同</w:t>
      </w:r>
    </w:p>
    <w:p w14:paraId="2F5E94A5">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u w:val="single"/>
          <w:lang w:eastAsia="zh-CN"/>
        </w:rPr>
      </w:pPr>
      <w:r>
        <w:rPr>
          <w:rFonts w:hint="eastAsia" w:ascii="仿宋" w:hAnsi="仿宋" w:eastAsia="仿宋" w:cs="仿宋"/>
          <w:kern w:val="0"/>
          <w:sz w:val="24"/>
          <w:highlight w:val="none"/>
          <w:lang w:eastAsia="zh-CN"/>
        </w:rPr>
        <w:t>甲　方：</w:t>
      </w:r>
      <w:r>
        <w:rPr>
          <w:rFonts w:hint="eastAsia" w:ascii="仿宋" w:hAnsi="仿宋" w:eastAsia="仿宋" w:cs="仿宋"/>
          <w:kern w:val="0"/>
          <w:sz w:val="24"/>
          <w:highlight w:val="none"/>
          <w:u w:val="single"/>
          <w:lang w:eastAsia="zh-CN"/>
        </w:rPr>
        <w:t>　　　　　</w:t>
      </w:r>
    </w:p>
    <w:p w14:paraId="603BE8DD">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u w:val="single"/>
          <w:lang w:eastAsia="zh-CN"/>
        </w:rPr>
      </w:pPr>
      <w:r>
        <w:rPr>
          <w:rFonts w:hint="eastAsia" w:ascii="仿宋" w:hAnsi="仿宋" w:eastAsia="仿宋" w:cs="仿宋"/>
          <w:kern w:val="0"/>
          <w:sz w:val="24"/>
          <w:highlight w:val="none"/>
          <w:lang w:eastAsia="zh-CN"/>
        </w:rPr>
        <w:t>电　话：</w:t>
      </w:r>
      <w:r>
        <w:rPr>
          <w:rFonts w:hint="eastAsia" w:ascii="仿宋" w:hAnsi="仿宋" w:eastAsia="仿宋" w:cs="仿宋"/>
          <w:kern w:val="0"/>
          <w:sz w:val="24"/>
          <w:highlight w:val="none"/>
          <w:u w:val="single"/>
          <w:lang w:eastAsia="zh-CN"/>
        </w:rPr>
        <w:t>　　　　　</w:t>
      </w:r>
      <w:r>
        <w:rPr>
          <w:rFonts w:hint="eastAsia" w:ascii="仿宋" w:hAnsi="仿宋" w:eastAsia="仿宋" w:cs="仿宋"/>
          <w:kern w:val="0"/>
          <w:sz w:val="24"/>
          <w:highlight w:val="none"/>
          <w:lang w:eastAsia="zh-CN"/>
        </w:rPr>
        <w:t>传　真：</w:t>
      </w:r>
      <w:r>
        <w:rPr>
          <w:rFonts w:hint="eastAsia" w:ascii="仿宋" w:hAnsi="仿宋" w:eastAsia="仿宋" w:cs="仿宋"/>
          <w:kern w:val="0"/>
          <w:sz w:val="24"/>
          <w:highlight w:val="none"/>
          <w:u w:val="single"/>
          <w:lang w:eastAsia="zh-CN"/>
        </w:rPr>
        <w:t>　　　　　</w:t>
      </w:r>
      <w:r>
        <w:rPr>
          <w:rFonts w:hint="eastAsia" w:ascii="仿宋" w:hAnsi="仿宋" w:eastAsia="仿宋" w:cs="仿宋"/>
          <w:kern w:val="0"/>
          <w:sz w:val="24"/>
          <w:highlight w:val="none"/>
          <w:lang w:eastAsia="zh-CN"/>
        </w:rPr>
        <w:t>地　址：</w:t>
      </w:r>
      <w:r>
        <w:rPr>
          <w:rFonts w:hint="eastAsia" w:ascii="仿宋" w:hAnsi="仿宋" w:eastAsia="仿宋" w:cs="仿宋"/>
          <w:kern w:val="0"/>
          <w:sz w:val="24"/>
          <w:highlight w:val="none"/>
          <w:u w:val="single"/>
          <w:lang w:eastAsia="zh-CN"/>
        </w:rPr>
        <w:t>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u w:val="single"/>
          <w:lang w:eastAsia="zh-CN"/>
        </w:rPr>
        <w:t>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u w:val="single"/>
          <w:lang w:eastAsia="zh-CN"/>
        </w:rPr>
        <w:t>　</w:t>
      </w:r>
    </w:p>
    <w:p w14:paraId="443A6D6A">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乙　方：</w:t>
      </w:r>
      <w:r>
        <w:rPr>
          <w:rFonts w:hint="eastAsia" w:ascii="仿宋" w:hAnsi="仿宋" w:eastAsia="仿宋" w:cs="仿宋"/>
          <w:kern w:val="0"/>
          <w:sz w:val="24"/>
          <w:highlight w:val="none"/>
          <w:u w:val="single"/>
          <w:lang w:eastAsia="zh-CN"/>
        </w:rPr>
        <w:t>　　　　　</w:t>
      </w:r>
    </w:p>
    <w:p w14:paraId="58AC782C">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u w:val="single"/>
          <w:lang w:eastAsia="zh-CN"/>
        </w:rPr>
      </w:pPr>
      <w:r>
        <w:rPr>
          <w:rFonts w:hint="eastAsia" w:ascii="仿宋" w:hAnsi="仿宋" w:eastAsia="仿宋" w:cs="仿宋"/>
          <w:kern w:val="0"/>
          <w:sz w:val="24"/>
          <w:highlight w:val="none"/>
          <w:lang w:eastAsia="zh-CN"/>
        </w:rPr>
        <w:t>电　话：</w:t>
      </w:r>
      <w:r>
        <w:rPr>
          <w:rFonts w:hint="eastAsia" w:ascii="仿宋" w:hAnsi="仿宋" w:eastAsia="仿宋" w:cs="仿宋"/>
          <w:kern w:val="0"/>
          <w:sz w:val="24"/>
          <w:highlight w:val="none"/>
          <w:u w:val="single"/>
          <w:lang w:eastAsia="zh-CN"/>
        </w:rPr>
        <w:t>　　　　　</w:t>
      </w:r>
      <w:r>
        <w:rPr>
          <w:rFonts w:hint="eastAsia" w:ascii="仿宋" w:hAnsi="仿宋" w:eastAsia="仿宋" w:cs="仿宋"/>
          <w:kern w:val="0"/>
          <w:sz w:val="24"/>
          <w:highlight w:val="none"/>
          <w:lang w:eastAsia="zh-CN"/>
        </w:rPr>
        <w:t>传　真：</w:t>
      </w:r>
      <w:r>
        <w:rPr>
          <w:rFonts w:hint="eastAsia" w:ascii="仿宋" w:hAnsi="仿宋" w:eastAsia="仿宋" w:cs="仿宋"/>
          <w:kern w:val="0"/>
          <w:sz w:val="24"/>
          <w:highlight w:val="none"/>
          <w:u w:val="single"/>
          <w:lang w:eastAsia="zh-CN"/>
        </w:rPr>
        <w:t>　　　　　</w:t>
      </w:r>
      <w:r>
        <w:rPr>
          <w:rFonts w:hint="eastAsia" w:ascii="仿宋" w:hAnsi="仿宋" w:eastAsia="仿宋" w:cs="仿宋"/>
          <w:kern w:val="0"/>
          <w:sz w:val="24"/>
          <w:highlight w:val="none"/>
          <w:lang w:eastAsia="zh-CN"/>
        </w:rPr>
        <w:t>地　址：</w:t>
      </w:r>
      <w:r>
        <w:rPr>
          <w:rFonts w:hint="eastAsia" w:ascii="仿宋" w:hAnsi="仿宋" w:eastAsia="仿宋" w:cs="仿宋"/>
          <w:kern w:val="0"/>
          <w:sz w:val="24"/>
          <w:highlight w:val="none"/>
          <w:u w:val="single"/>
          <w:lang w:eastAsia="zh-CN"/>
        </w:rPr>
        <w:t>　　</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u w:val="single"/>
          <w:lang w:eastAsia="zh-CN"/>
        </w:rPr>
        <w:t>　</w:t>
      </w:r>
    </w:p>
    <w:p w14:paraId="47A69338">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 xml:space="preserve"> </w:t>
      </w:r>
    </w:p>
    <w:p w14:paraId="72EEA814">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根据</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lang w:eastAsia="zh-CN"/>
        </w:rPr>
        <w:t>的采购结果，按照《中华人民共和国政府采购法》、《中华人民共和国民法典(合同编)》的规定，经双方协商，本着平等互利和诚实信用的原则，一致同意签订本合同如下。</w:t>
      </w:r>
    </w:p>
    <w:p w14:paraId="327818B2">
      <w:pPr>
        <w:autoSpaceDE w:val="0"/>
        <w:autoSpaceDN w:val="0"/>
        <w:adjustRightInd w:val="0"/>
        <w:snapToGrid w:val="0"/>
        <w:spacing w:line="360" w:lineRule="auto"/>
        <w:ind w:right="32" w:firstLine="482" w:firstLineChars="200"/>
        <w:rPr>
          <w:rFonts w:hint="eastAsia" w:ascii="仿宋" w:hAnsi="仿宋" w:eastAsia="仿宋" w:cs="仿宋"/>
          <w:b/>
          <w:bCs/>
          <w:kern w:val="0"/>
          <w:sz w:val="24"/>
          <w:highlight w:val="none"/>
          <w:lang w:eastAsia="zh-CN"/>
        </w:rPr>
      </w:pPr>
      <w:r>
        <w:rPr>
          <w:rFonts w:hint="eastAsia" w:ascii="仿宋" w:hAnsi="仿宋" w:eastAsia="仿宋" w:cs="仿宋"/>
          <w:b/>
          <w:bCs/>
          <w:kern w:val="0"/>
          <w:sz w:val="24"/>
          <w:highlight w:val="none"/>
          <w:lang w:eastAsia="zh-CN"/>
        </w:rPr>
        <w:t>一、</w:t>
      </w:r>
      <w:r>
        <w:rPr>
          <w:rFonts w:hint="eastAsia" w:ascii="仿宋" w:hAnsi="仿宋" w:eastAsia="仿宋" w:cs="仿宋"/>
          <w:b/>
          <w:bCs/>
          <w:kern w:val="0"/>
          <w:sz w:val="24"/>
          <w:highlight w:val="none"/>
          <w:lang w:val="en-US" w:eastAsia="zh-CN"/>
        </w:rPr>
        <w:t>服务</w:t>
      </w:r>
      <w:r>
        <w:rPr>
          <w:rFonts w:hint="eastAsia" w:ascii="仿宋" w:hAnsi="仿宋" w:eastAsia="仿宋" w:cs="仿宋"/>
          <w:b/>
          <w:bCs/>
          <w:kern w:val="0"/>
          <w:sz w:val="24"/>
          <w:highlight w:val="none"/>
          <w:lang w:eastAsia="zh-CN"/>
        </w:rPr>
        <w:t>内容</w:t>
      </w:r>
    </w:p>
    <w:p w14:paraId="6D29CB5F">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w:t>
      </w:r>
    </w:p>
    <w:p w14:paraId="46F39474">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w:t>
      </w:r>
    </w:p>
    <w:p w14:paraId="21782868">
      <w:pPr>
        <w:autoSpaceDE w:val="0"/>
        <w:autoSpaceDN w:val="0"/>
        <w:adjustRightInd w:val="0"/>
        <w:snapToGrid w:val="0"/>
        <w:spacing w:line="360" w:lineRule="auto"/>
        <w:ind w:right="32" w:firstLine="482" w:firstLineChars="200"/>
        <w:rPr>
          <w:rFonts w:hint="eastAsia" w:ascii="仿宋" w:hAnsi="仿宋" w:eastAsia="仿宋" w:cs="仿宋"/>
          <w:kern w:val="0"/>
          <w:sz w:val="24"/>
          <w:highlight w:val="none"/>
          <w:lang w:eastAsia="zh-CN"/>
        </w:rPr>
      </w:pPr>
      <w:r>
        <w:rPr>
          <w:rFonts w:hint="eastAsia" w:ascii="仿宋" w:hAnsi="仿宋" w:eastAsia="仿宋" w:cs="仿宋"/>
          <w:b/>
          <w:bCs/>
          <w:kern w:val="0"/>
          <w:sz w:val="24"/>
          <w:highlight w:val="none"/>
          <w:lang w:eastAsia="zh-CN"/>
        </w:rPr>
        <w:t>二、合同金额</w:t>
      </w:r>
    </w:p>
    <w:p w14:paraId="4CCD77CF">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1.合同金额为：人民币_________________元</w:t>
      </w:r>
      <w:r>
        <w:rPr>
          <w:rFonts w:hint="eastAsia" w:ascii="仿宋" w:hAnsi="仿宋" w:eastAsia="仿宋" w:cs="仿宋"/>
          <w:kern w:val="0"/>
          <w:sz w:val="24"/>
          <w:highlight w:val="none"/>
          <w:lang w:val="en-US" w:eastAsia="zh-CN"/>
        </w:rPr>
        <w:t>整</w:t>
      </w:r>
      <w:r>
        <w:rPr>
          <w:rFonts w:hint="eastAsia" w:ascii="仿宋" w:hAnsi="仿宋" w:eastAsia="仿宋" w:cs="仿宋"/>
          <w:kern w:val="0"/>
          <w:sz w:val="24"/>
          <w:highlight w:val="none"/>
          <w:lang w:eastAsia="zh-CN"/>
        </w:rPr>
        <w:t>（</w:t>
      </w:r>
      <w:r>
        <w:rPr>
          <w:rFonts w:hint="eastAsia" w:ascii="仿宋" w:hAnsi="仿宋" w:eastAsia="仿宋" w:cs="仿宋"/>
          <w:kern w:val="0"/>
          <w:sz w:val="24"/>
          <w:highlight w:val="none"/>
          <w:lang w:val="en-US" w:eastAsia="zh-CN"/>
        </w:rPr>
        <w:t>¥</w:t>
      </w:r>
      <w:r>
        <w:rPr>
          <w:rFonts w:hint="eastAsia" w:ascii="仿宋" w:hAnsi="仿宋" w:eastAsia="仿宋" w:cs="仿宋"/>
          <w:kern w:val="0"/>
          <w:sz w:val="24"/>
          <w:highlight w:val="none"/>
          <w:lang w:eastAsia="zh-CN"/>
        </w:rPr>
        <w:t>______________元）。</w:t>
      </w:r>
    </w:p>
    <w:p w14:paraId="3FC47858">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2.</w:t>
      </w:r>
      <w:r>
        <w:rPr>
          <w:rFonts w:hint="eastAsia" w:ascii="仿宋" w:hAnsi="仿宋" w:eastAsia="仿宋" w:cs="仿宋"/>
          <w:kern w:val="0"/>
          <w:sz w:val="24"/>
          <w:highlight w:val="none"/>
          <w:lang w:eastAsia="zh-CN"/>
        </w:rPr>
        <w:t>该款项为合同总包价，包括但不限于运送到指定地点的货物费、搬运费、运输费、装卸费、保险费、验收、人力成本、税金等交付使用的所有费用。</w:t>
      </w:r>
    </w:p>
    <w:p w14:paraId="3D67ACE8">
      <w:pPr>
        <w:autoSpaceDE w:val="0"/>
        <w:autoSpaceDN w:val="0"/>
        <w:adjustRightInd w:val="0"/>
        <w:snapToGrid w:val="0"/>
        <w:spacing w:line="360" w:lineRule="auto"/>
        <w:ind w:right="32" w:firstLine="482" w:firstLineChars="200"/>
        <w:rPr>
          <w:rFonts w:hint="eastAsia" w:ascii="仿宋" w:hAnsi="仿宋" w:eastAsia="仿宋" w:cs="仿宋"/>
          <w:b/>
          <w:bCs/>
          <w:kern w:val="0"/>
          <w:sz w:val="24"/>
          <w:highlight w:val="none"/>
          <w:lang w:eastAsia="zh-CN"/>
        </w:rPr>
      </w:pPr>
      <w:r>
        <w:rPr>
          <w:rFonts w:hint="eastAsia" w:ascii="仿宋" w:hAnsi="仿宋" w:eastAsia="仿宋" w:cs="仿宋"/>
          <w:b/>
          <w:bCs/>
          <w:kern w:val="0"/>
          <w:sz w:val="24"/>
          <w:highlight w:val="none"/>
          <w:lang w:eastAsia="zh-CN"/>
        </w:rPr>
        <w:t>三、交货期、交货方式及交货地点</w:t>
      </w:r>
    </w:p>
    <w:p w14:paraId="39FD2CB4">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1.</w:t>
      </w:r>
      <w:r>
        <w:rPr>
          <w:rFonts w:hint="eastAsia" w:ascii="仿宋" w:hAnsi="仿宋" w:eastAsia="仿宋" w:cs="仿宋"/>
          <w:kern w:val="0"/>
          <w:sz w:val="24"/>
          <w:highlight w:val="none"/>
          <w:lang w:eastAsia="zh-CN"/>
        </w:rPr>
        <w:t>交货期：从甲方确认交货信息、通知乙方备货之日起，于3日内送达甲方提供的收件地址。统一由乙方将每人份单次所有慰问品打包成每人一份的形式发货。</w:t>
      </w:r>
    </w:p>
    <w:p w14:paraId="38101A94">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2.</w:t>
      </w:r>
      <w:r>
        <w:rPr>
          <w:rFonts w:hint="eastAsia" w:ascii="仿宋" w:hAnsi="仿宋" w:eastAsia="仿宋" w:cs="仿宋"/>
          <w:kern w:val="0"/>
          <w:sz w:val="24"/>
          <w:highlight w:val="none"/>
          <w:lang w:eastAsia="zh-CN"/>
        </w:rPr>
        <w:t>交货方式：</w:t>
      </w:r>
    </w:p>
    <w:p w14:paraId="57EBA8BE">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3.</w:t>
      </w:r>
      <w:r>
        <w:rPr>
          <w:rFonts w:hint="eastAsia" w:ascii="仿宋" w:hAnsi="仿宋" w:eastAsia="仿宋" w:cs="仿宋"/>
          <w:kern w:val="0"/>
          <w:sz w:val="24"/>
          <w:highlight w:val="none"/>
          <w:lang w:eastAsia="zh-CN"/>
        </w:rPr>
        <w:t>交货地点：甲方指定地点。</w:t>
      </w:r>
    </w:p>
    <w:p w14:paraId="636F5927">
      <w:pPr>
        <w:autoSpaceDE w:val="0"/>
        <w:autoSpaceDN w:val="0"/>
        <w:adjustRightInd w:val="0"/>
        <w:snapToGrid w:val="0"/>
        <w:spacing w:line="360" w:lineRule="auto"/>
        <w:ind w:right="32" w:firstLine="482" w:firstLineChars="200"/>
        <w:rPr>
          <w:rFonts w:hint="eastAsia" w:ascii="仿宋" w:hAnsi="仿宋" w:eastAsia="仿宋" w:cs="仿宋"/>
          <w:b/>
          <w:bCs/>
          <w:kern w:val="0"/>
          <w:sz w:val="24"/>
          <w:highlight w:val="none"/>
          <w:lang w:eastAsia="zh-CN"/>
        </w:rPr>
      </w:pPr>
      <w:r>
        <w:rPr>
          <w:rFonts w:hint="eastAsia" w:ascii="仿宋" w:hAnsi="仿宋" w:eastAsia="仿宋" w:cs="仿宋"/>
          <w:b/>
          <w:bCs/>
          <w:kern w:val="0"/>
          <w:sz w:val="24"/>
          <w:highlight w:val="none"/>
          <w:lang w:eastAsia="zh-CN"/>
        </w:rPr>
        <w:t>四、付款方式</w:t>
      </w:r>
    </w:p>
    <w:p w14:paraId="1AB19424">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Hans"/>
        </w:rPr>
      </w:pPr>
      <w:r>
        <w:rPr>
          <w:rFonts w:hint="eastAsia" w:ascii="仿宋" w:hAnsi="仿宋" w:eastAsia="仿宋" w:cs="仿宋"/>
          <w:kern w:val="0"/>
          <w:sz w:val="24"/>
          <w:highlight w:val="none"/>
          <w:lang w:val="en-US" w:eastAsia="zh-CN"/>
        </w:rPr>
        <w:t>1.</w:t>
      </w:r>
      <w:r>
        <w:rPr>
          <w:rFonts w:hint="eastAsia" w:ascii="仿宋" w:hAnsi="仿宋" w:eastAsia="仿宋" w:cs="仿宋"/>
          <w:kern w:val="0"/>
          <w:sz w:val="24"/>
          <w:highlight w:val="none"/>
          <w:lang w:val="en-US" w:eastAsia="zh-Hans"/>
        </w:rPr>
        <w:t>验收合格后，由</w:t>
      </w:r>
      <w:r>
        <w:rPr>
          <w:rFonts w:hint="eastAsia" w:ascii="仿宋" w:hAnsi="仿宋" w:eastAsia="仿宋" w:cs="仿宋"/>
          <w:kern w:val="0"/>
          <w:sz w:val="24"/>
          <w:highlight w:val="none"/>
          <w:lang w:val="en-US" w:eastAsia="zh-CN"/>
        </w:rPr>
        <w:t>乙方</w:t>
      </w:r>
      <w:r>
        <w:rPr>
          <w:rFonts w:hint="eastAsia" w:ascii="仿宋" w:hAnsi="仿宋" w:eastAsia="仿宋" w:cs="仿宋"/>
          <w:kern w:val="0"/>
          <w:sz w:val="24"/>
          <w:highlight w:val="none"/>
          <w:lang w:val="en-US" w:eastAsia="zh-Hans"/>
        </w:rPr>
        <w:t>开具全额发票后向</w:t>
      </w:r>
      <w:r>
        <w:rPr>
          <w:rFonts w:hint="eastAsia" w:ascii="仿宋" w:hAnsi="仿宋" w:eastAsia="仿宋" w:cs="仿宋"/>
          <w:kern w:val="0"/>
          <w:sz w:val="24"/>
          <w:highlight w:val="none"/>
          <w:lang w:val="en-US" w:eastAsia="zh-CN"/>
        </w:rPr>
        <w:t>甲方</w:t>
      </w:r>
      <w:r>
        <w:rPr>
          <w:rFonts w:hint="eastAsia" w:ascii="仿宋" w:hAnsi="仿宋" w:eastAsia="仿宋" w:cs="仿宋"/>
          <w:kern w:val="0"/>
          <w:sz w:val="24"/>
          <w:highlight w:val="none"/>
          <w:lang w:val="en-US" w:eastAsia="zh-Hans"/>
        </w:rPr>
        <w:t>提出付款申请，</w:t>
      </w:r>
      <w:r>
        <w:rPr>
          <w:rFonts w:hint="eastAsia" w:ascii="仿宋" w:hAnsi="仿宋" w:eastAsia="仿宋" w:cs="仿宋"/>
          <w:kern w:val="0"/>
          <w:sz w:val="24"/>
          <w:highlight w:val="none"/>
          <w:lang w:val="en-US" w:eastAsia="zh-CN"/>
        </w:rPr>
        <w:t>甲方</w:t>
      </w:r>
      <w:r>
        <w:rPr>
          <w:rFonts w:hint="eastAsia" w:ascii="仿宋" w:hAnsi="仿宋" w:eastAsia="仿宋" w:cs="仿宋"/>
          <w:kern w:val="0"/>
          <w:sz w:val="24"/>
          <w:highlight w:val="none"/>
          <w:lang w:val="en-US" w:eastAsia="zh-Hans"/>
        </w:rPr>
        <w:t>在付款申请的30日内，按实际采购数量作为结算依据，以银行转账方式一次性付清。</w:t>
      </w:r>
    </w:p>
    <w:p w14:paraId="4202A77B">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Hans"/>
        </w:rPr>
      </w:pPr>
      <w:r>
        <w:rPr>
          <w:rFonts w:hint="eastAsia" w:ascii="仿宋" w:hAnsi="仿宋" w:eastAsia="仿宋" w:cs="仿宋"/>
          <w:kern w:val="0"/>
          <w:sz w:val="24"/>
          <w:highlight w:val="none"/>
          <w:lang w:val="en-US" w:eastAsia="zh-CN"/>
        </w:rPr>
        <w:t>2.</w:t>
      </w:r>
      <w:r>
        <w:rPr>
          <w:rFonts w:hint="eastAsia" w:ascii="仿宋" w:hAnsi="仿宋" w:eastAsia="仿宋" w:cs="仿宋"/>
          <w:kern w:val="0"/>
          <w:sz w:val="24"/>
          <w:highlight w:val="none"/>
          <w:lang w:val="en-US" w:eastAsia="zh-Hans"/>
        </w:rPr>
        <w:t>乙方应在甲方付款前应向甲方开具正式发票，否则甲方有权暂停付款且不承担逾期付款的违约责任。</w:t>
      </w:r>
    </w:p>
    <w:p w14:paraId="6112AA6D">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Hans"/>
        </w:rPr>
      </w:pPr>
      <w:r>
        <w:rPr>
          <w:rFonts w:hint="eastAsia" w:ascii="仿宋" w:hAnsi="仿宋" w:eastAsia="仿宋" w:cs="仿宋"/>
          <w:kern w:val="0"/>
          <w:sz w:val="24"/>
          <w:highlight w:val="none"/>
          <w:lang w:val="en-US" w:eastAsia="zh-CN"/>
        </w:rPr>
        <w:t>3.</w:t>
      </w:r>
      <w:r>
        <w:rPr>
          <w:rFonts w:hint="eastAsia" w:ascii="仿宋" w:hAnsi="仿宋" w:eastAsia="仿宋" w:cs="仿宋"/>
          <w:kern w:val="0"/>
          <w:sz w:val="24"/>
          <w:highlight w:val="none"/>
          <w:lang w:val="en-US" w:eastAsia="zh-Hans"/>
        </w:rPr>
        <w:t>甲方开票信息：</w:t>
      </w:r>
    </w:p>
    <w:p w14:paraId="2A30641A">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Hans"/>
        </w:rPr>
      </w:pPr>
      <w:r>
        <w:rPr>
          <w:rFonts w:hint="eastAsia" w:ascii="仿宋" w:hAnsi="仿宋" w:eastAsia="仿宋" w:cs="仿宋"/>
          <w:kern w:val="0"/>
          <w:sz w:val="24"/>
          <w:highlight w:val="none"/>
          <w:lang w:val="en-US" w:eastAsia="zh-Hans"/>
        </w:rPr>
        <w:t>发票抬头</w:t>
      </w:r>
      <w:r>
        <w:rPr>
          <w:rFonts w:hint="eastAsia" w:ascii="仿宋" w:hAnsi="仿宋" w:eastAsia="仿宋" w:cs="仿宋"/>
          <w:kern w:val="0"/>
          <w:sz w:val="24"/>
          <w:highlight w:val="none"/>
          <w:u w:val="single"/>
          <w:lang w:val="en-US" w:eastAsia="zh-Hans"/>
        </w:rPr>
        <w:t xml:space="preserve">：                         </w:t>
      </w:r>
      <w:r>
        <w:rPr>
          <w:rFonts w:hint="eastAsia" w:ascii="仿宋" w:hAnsi="仿宋" w:eastAsia="仿宋" w:cs="仿宋"/>
          <w:kern w:val="0"/>
          <w:sz w:val="24"/>
          <w:highlight w:val="none"/>
          <w:lang w:val="en-US" w:eastAsia="zh-Hans"/>
        </w:rPr>
        <w:t>；</w:t>
      </w:r>
    </w:p>
    <w:p w14:paraId="76FDE220">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Hans"/>
        </w:rPr>
      </w:pPr>
      <w:r>
        <w:rPr>
          <w:rFonts w:hint="eastAsia" w:ascii="仿宋" w:hAnsi="仿宋" w:eastAsia="仿宋" w:cs="仿宋"/>
          <w:kern w:val="0"/>
          <w:sz w:val="24"/>
          <w:highlight w:val="none"/>
          <w:lang w:val="en-US" w:eastAsia="zh-Hans"/>
        </w:rPr>
        <w:t>纳税人识别号：</w:t>
      </w:r>
      <w:r>
        <w:rPr>
          <w:rFonts w:hint="eastAsia" w:ascii="仿宋" w:hAnsi="仿宋" w:eastAsia="仿宋" w:cs="仿宋"/>
          <w:kern w:val="0"/>
          <w:sz w:val="24"/>
          <w:highlight w:val="none"/>
          <w:u w:val="single"/>
          <w:lang w:val="en-US" w:eastAsia="zh-Hans"/>
        </w:rPr>
        <w:t xml:space="preserve">                     </w:t>
      </w:r>
      <w:r>
        <w:rPr>
          <w:rFonts w:hint="eastAsia" w:ascii="仿宋" w:hAnsi="仿宋" w:eastAsia="仿宋" w:cs="仿宋"/>
          <w:kern w:val="0"/>
          <w:sz w:val="24"/>
          <w:highlight w:val="none"/>
          <w:lang w:val="en-US" w:eastAsia="zh-Hans"/>
        </w:rPr>
        <w:t>。</w:t>
      </w:r>
    </w:p>
    <w:p w14:paraId="5805ABA3">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Hans"/>
        </w:rPr>
      </w:pPr>
      <w:r>
        <w:rPr>
          <w:rFonts w:hint="eastAsia" w:ascii="仿宋" w:hAnsi="仿宋" w:eastAsia="仿宋" w:cs="仿宋"/>
          <w:kern w:val="0"/>
          <w:sz w:val="24"/>
          <w:highlight w:val="none"/>
          <w:lang w:val="en-US" w:eastAsia="zh-CN"/>
        </w:rPr>
        <w:t>4.</w:t>
      </w:r>
      <w:r>
        <w:rPr>
          <w:rFonts w:hint="eastAsia" w:ascii="仿宋" w:hAnsi="仿宋" w:eastAsia="仿宋" w:cs="仿宋"/>
          <w:kern w:val="0"/>
          <w:sz w:val="24"/>
          <w:highlight w:val="none"/>
          <w:lang w:val="en-US" w:eastAsia="zh-Hans"/>
        </w:rPr>
        <w:t>乙方指定银行账户信息：</w:t>
      </w:r>
    </w:p>
    <w:p w14:paraId="25DE7F2A">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Hans"/>
        </w:rPr>
      </w:pPr>
      <w:r>
        <w:rPr>
          <w:rFonts w:hint="eastAsia" w:ascii="仿宋" w:hAnsi="仿宋" w:eastAsia="仿宋" w:cs="仿宋"/>
          <w:kern w:val="0"/>
          <w:sz w:val="24"/>
          <w:highlight w:val="none"/>
          <w:lang w:val="en-US" w:eastAsia="zh-Hans"/>
        </w:rPr>
        <w:t>开户银行：</w:t>
      </w:r>
      <w:r>
        <w:rPr>
          <w:rFonts w:hint="eastAsia" w:ascii="仿宋" w:hAnsi="仿宋" w:eastAsia="仿宋" w:cs="仿宋"/>
          <w:kern w:val="0"/>
          <w:sz w:val="24"/>
          <w:highlight w:val="none"/>
          <w:u w:val="single"/>
          <w:lang w:val="en-US" w:eastAsia="zh-Hans"/>
        </w:rPr>
        <w:t xml:space="preserve">                        </w:t>
      </w:r>
      <w:r>
        <w:rPr>
          <w:rFonts w:hint="eastAsia" w:ascii="仿宋" w:hAnsi="仿宋" w:eastAsia="仿宋" w:cs="仿宋"/>
          <w:kern w:val="0"/>
          <w:sz w:val="24"/>
          <w:highlight w:val="none"/>
          <w:lang w:val="en-US" w:eastAsia="zh-Hans"/>
        </w:rPr>
        <w:t>；</w:t>
      </w:r>
    </w:p>
    <w:p w14:paraId="271EFF25">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Hans"/>
        </w:rPr>
      </w:pPr>
      <w:r>
        <w:rPr>
          <w:rFonts w:hint="eastAsia" w:ascii="仿宋" w:hAnsi="仿宋" w:eastAsia="仿宋" w:cs="仿宋"/>
          <w:kern w:val="0"/>
          <w:sz w:val="24"/>
          <w:highlight w:val="none"/>
          <w:lang w:val="en-US" w:eastAsia="zh-Hans"/>
        </w:rPr>
        <w:t>开户名称：</w:t>
      </w:r>
      <w:r>
        <w:rPr>
          <w:rFonts w:hint="eastAsia" w:ascii="仿宋" w:hAnsi="仿宋" w:eastAsia="仿宋" w:cs="仿宋"/>
          <w:kern w:val="0"/>
          <w:sz w:val="24"/>
          <w:highlight w:val="none"/>
          <w:u w:val="single"/>
          <w:lang w:val="en-US" w:eastAsia="zh-Hans"/>
        </w:rPr>
        <w:t xml:space="preserve">                        </w:t>
      </w:r>
      <w:r>
        <w:rPr>
          <w:rFonts w:hint="eastAsia" w:ascii="仿宋" w:hAnsi="仿宋" w:eastAsia="仿宋" w:cs="仿宋"/>
          <w:kern w:val="0"/>
          <w:sz w:val="24"/>
          <w:highlight w:val="none"/>
          <w:lang w:val="en-US" w:eastAsia="zh-Hans"/>
        </w:rPr>
        <w:t>；</w:t>
      </w:r>
    </w:p>
    <w:p w14:paraId="0375F98B">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Hans"/>
        </w:rPr>
        <w:t>银行账号：</w:t>
      </w:r>
      <w:r>
        <w:rPr>
          <w:rFonts w:hint="eastAsia" w:ascii="仿宋" w:hAnsi="仿宋" w:eastAsia="仿宋" w:cs="仿宋"/>
          <w:kern w:val="0"/>
          <w:sz w:val="24"/>
          <w:highlight w:val="none"/>
          <w:u w:val="single"/>
          <w:lang w:val="en-US" w:eastAsia="zh-Hans"/>
        </w:rPr>
        <w:t xml:space="preserve">                        </w:t>
      </w:r>
      <w:r>
        <w:rPr>
          <w:rFonts w:hint="eastAsia" w:ascii="仿宋" w:hAnsi="仿宋" w:eastAsia="仿宋" w:cs="仿宋"/>
          <w:kern w:val="0"/>
          <w:sz w:val="24"/>
          <w:highlight w:val="none"/>
          <w:lang w:val="en-US" w:eastAsia="zh-Hans"/>
        </w:rPr>
        <w:t>。</w:t>
      </w:r>
    </w:p>
    <w:p w14:paraId="50303752">
      <w:pPr>
        <w:autoSpaceDE w:val="0"/>
        <w:autoSpaceDN w:val="0"/>
        <w:adjustRightInd w:val="0"/>
        <w:snapToGrid w:val="0"/>
        <w:spacing w:line="360" w:lineRule="auto"/>
        <w:ind w:right="32" w:firstLine="482" w:firstLineChars="200"/>
        <w:rPr>
          <w:rFonts w:hint="default" w:ascii="仿宋" w:hAnsi="仿宋" w:eastAsia="仿宋" w:cs="仿宋"/>
          <w:kern w:val="0"/>
          <w:sz w:val="24"/>
          <w:highlight w:val="none"/>
          <w:lang w:val="en-US" w:eastAsia="zh-CN"/>
        </w:rPr>
      </w:pPr>
      <w:r>
        <w:rPr>
          <w:rFonts w:hint="eastAsia" w:ascii="仿宋" w:hAnsi="仿宋" w:eastAsia="仿宋" w:cs="仿宋"/>
          <w:b/>
          <w:bCs/>
          <w:kern w:val="0"/>
          <w:sz w:val="24"/>
          <w:highlight w:val="none"/>
          <w:lang w:eastAsia="zh-CN"/>
        </w:rPr>
        <w:t>五、</w:t>
      </w:r>
      <w:r>
        <w:rPr>
          <w:rFonts w:hint="eastAsia" w:ascii="仿宋" w:hAnsi="仿宋" w:eastAsia="仿宋" w:cs="仿宋"/>
          <w:b/>
          <w:bCs/>
          <w:kern w:val="0"/>
          <w:sz w:val="24"/>
          <w:highlight w:val="none"/>
          <w:lang w:val="en-US" w:eastAsia="zh-CN"/>
        </w:rPr>
        <w:t>甲乙双方的权利和义务</w:t>
      </w:r>
    </w:p>
    <w:p w14:paraId="02D4BE9E">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1.甲方的权利和义务</w:t>
      </w:r>
    </w:p>
    <w:p w14:paraId="47807BD0">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(1)对乙方提供的服务工作进行监督并提出指导意见；</w:t>
      </w:r>
    </w:p>
    <w:p w14:paraId="39994D7D">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(2)对本合同标的服务报告进行审核确认；</w:t>
      </w:r>
    </w:p>
    <w:p w14:paraId="3931EFBF">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(3)按照合同约定支付合同价款；</w:t>
      </w:r>
    </w:p>
    <w:p w14:paraId="2A7B79C4">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(4)为乙方提供必要的工作条件，尽量为乙方协调解决服务开展中出现的问题。</w:t>
      </w:r>
    </w:p>
    <w:p w14:paraId="06AA9B13">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2.乙方的权利和义务</w:t>
      </w:r>
    </w:p>
    <w:p w14:paraId="2673BB5A">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(1)按照本合同约定收取服务费用；</w:t>
      </w:r>
    </w:p>
    <w:p w14:paraId="787A753E">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(2)依法依规按时支付服务人员的劳动报酬、福利待遇；</w:t>
      </w:r>
    </w:p>
    <w:p w14:paraId="77887667">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(3)在履行本合同书规定的义务期间，按甲方的指示及合同约定提供服务；</w:t>
      </w:r>
    </w:p>
    <w:p w14:paraId="170F26E4">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(4)为本合同的服务内容组建专项专业服务小组，服务人员包括：</w:t>
      </w:r>
      <w:r>
        <w:rPr>
          <w:rFonts w:hint="eastAsia" w:ascii="仿宋" w:hAnsi="仿宋" w:eastAsia="仿宋" w:cs="仿宋"/>
          <w:kern w:val="0"/>
          <w:sz w:val="24"/>
          <w:highlight w:val="none"/>
          <w:u w:val="single"/>
          <w:lang w:val="en-US" w:eastAsia="zh-CN"/>
        </w:rPr>
        <w:t xml:space="preserve">                          </w:t>
      </w:r>
      <w:r>
        <w:rPr>
          <w:rFonts w:hint="eastAsia" w:ascii="仿宋" w:hAnsi="仿宋" w:eastAsia="仿宋" w:cs="仿宋"/>
          <w:kern w:val="0"/>
          <w:sz w:val="24"/>
          <w:highlight w:val="none"/>
          <w:lang w:val="en-US" w:eastAsia="zh-CN"/>
        </w:rPr>
        <w:t>，乙方应确保本合同服务小组的服务人员和负责人必须固定，如人员确需变更，须提前书面通知甲方，并经甲方同意；</w:t>
      </w:r>
    </w:p>
    <w:p w14:paraId="28B83886">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(5)通过信息化建设提供真实有效的服务过程数据和评价信息等，接受甲方的考核管理，并不断提升自身服务质量；</w:t>
      </w:r>
    </w:p>
    <w:p w14:paraId="78B01E8C">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(6)不得将本合同委托的事项转委托第三方。</w:t>
      </w:r>
    </w:p>
    <w:p w14:paraId="11DE8F3E">
      <w:pPr>
        <w:autoSpaceDE w:val="0"/>
        <w:autoSpaceDN w:val="0"/>
        <w:adjustRightInd w:val="0"/>
        <w:snapToGrid w:val="0"/>
        <w:spacing w:line="360" w:lineRule="auto"/>
        <w:ind w:right="32" w:firstLine="482" w:firstLineChars="200"/>
        <w:rPr>
          <w:rFonts w:hint="eastAsia" w:ascii="仿宋" w:hAnsi="仿宋" w:eastAsia="仿宋" w:cs="仿宋"/>
          <w:b/>
          <w:bCs/>
          <w:kern w:val="0"/>
          <w:sz w:val="24"/>
          <w:highlight w:val="none"/>
          <w:lang w:eastAsia="zh-CN"/>
        </w:rPr>
      </w:pPr>
      <w:r>
        <w:rPr>
          <w:rFonts w:hint="eastAsia" w:ascii="仿宋" w:hAnsi="仿宋" w:eastAsia="仿宋" w:cs="仿宋"/>
          <w:b/>
          <w:bCs/>
          <w:kern w:val="0"/>
          <w:sz w:val="24"/>
          <w:highlight w:val="none"/>
          <w:lang w:eastAsia="zh-CN"/>
        </w:rPr>
        <w:t>六、供货要求</w:t>
      </w:r>
    </w:p>
    <w:p w14:paraId="733DFA49">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1.产品质量：</w:t>
      </w:r>
    </w:p>
    <w:p w14:paraId="6D5C93B5">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(1)产品质量符合《中华人民共和国食品安全法》，符合中华人民共和国国家安全质量标准、环保标准、行业标准；</w:t>
      </w:r>
    </w:p>
    <w:p w14:paraId="6D6A708C">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(2)产品不允许为散装、拆装产品，需为生产厂家原包装产品有清晰的注册商标。如发现使用伪劣、假冒、无证不合格产品的，采购人有权取消成交供应商的成交资格，并追加相应的法律责任。</w:t>
      </w:r>
    </w:p>
    <w:p w14:paraId="60CB4449">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2.供货服务时间：按采购人需求时间送货。统一由成交供应商将每人份单次所有慰问品的形式发货。</w:t>
      </w:r>
    </w:p>
    <w:p w14:paraId="55A746D5">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3.配送形式：根据采购人下单的数量为准，由成交供应商配送至采购人指定地点。</w:t>
      </w:r>
    </w:p>
    <w:p w14:paraId="4230D474">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4.付款方式：验收合格后，由成交供应商开具全额发票后向采购人提出付款申请，采购人在付款申请的30日内，按实际采购数量作为结算依据，以银行转账方式一次性付清。</w:t>
      </w:r>
    </w:p>
    <w:p w14:paraId="510D96BB">
      <w:pPr>
        <w:autoSpaceDE w:val="0"/>
        <w:autoSpaceDN w:val="0"/>
        <w:adjustRightInd w:val="0"/>
        <w:snapToGrid w:val="0"/>
        <w:spacing w:line="360" w:lineRule="auto"/>
        <w:ind w:right="32" w:firstLine="482" w:firstLineChars="200"/>
        <w:rPr>
          <w:rFonts w:hint="eastAsia" w:ascii="仿宋" w:hAnsi="仿宋" w:eastAsia="仿宋" w:cs="仿宋"/>
          <w:b/>
          <w:bCs/>
          <w:kern w:val="0"/>
          <w:sz w:val="24"/>
          <w:highlight w:val="none"/>
          <w:lang w:eastAsia="zh-CN"/>
        </w:rPr>
      </w:pPr>
      <w:r>
        <w:rPr>
          <w:rFonts w:hint="eastAsia" w:ascii="仿宋" w:hAnsi="仿宋" w:eastAsia="仿宋" w:cs="仿宋"/>
          <w:b/>
          <w:bCs/>
          <w:kern w:val="0"/>
          <w:sz w:val="24"/>
          <w:highlight w:val="none"/>
          <w:lang w:val="en-US" w:eastAsia="zh-CN"/>
        </w:rPr>
        <w:t>七</w:t>
      </w:r>
      <w:r>
        <w:rPr>
          <w:rFonts w:hint="eastAsia" w:ascii="仿宋" w:hAnsi="仿宋" w:eastAsia="仿宋" w:cs="仿宋"/>
          <w:b/>
          <w:bCs/>
          <w:kern w:val="0"/>
          <w:sz w:val="24"/>
          <w:highlight w:val="none"/>
          <w:lang w:eastAsia="zh-CN"/>
        </w:rPr>
        <w:t>、验收要求</w:t>
      </w:r>
    </w:p>
    <w:p w14:paraId="490A1D2D">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1.</w:t>
      </w:r>
      <w:r>
        <w:rPr>
          <w:rFonts w:hint="eastAsia" w:ascii="仿宋" w:hAnsi="仿宋" w:eastAsia="仿宋" w:cs="仿宋"/>
          <w:kern w:val="0"/>
          <w:sz w:val="24"/>
          <w:highlight w:val="none"/>
          <w:lang w:eastAsia="zh-CN"/>
        </w:rPr>
        <w:t>乙方按照甲方的要求，负责将产品运送至甲方指定收货地址，由收货人验收。</w:t>
      </w:r>
    </w:p>
    <w:p w14:paraId="5044E963">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2.</w:t>
      </w:r>
      <w:r>
        <w:rPr>
          <w:rFonts w:hint="eastAsia" w:ascii="仿宋" w:hAnsi="仿宋" w:eastAsia="仿宋" w:cs="仿宋"/>
          <w:kern w:val="0"/>
          <w:sz w:val="24"/>
          <w:highlight w:val="none"/>
          <w:lang w:eastAsia="zh-CN"/>
        </w:rPr>
        <w:t>收货人验收后发现如出现设计、工艺或材料缺陷而发生任何不足或问题，拍照后统一报甲方指定部门，由该部门统一联系退货、换货，乙方对不符合要求的产品在48小时内无条件进行更换，由此产生的实际费用（包括但不限于运费）由乙方承担。</w:t>
      </w:r>
    </w:p>
    <w:p w14:paraId="1AA2D4EF">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3.</w:t>
      </w:r>
      <w:r>
        <w:rPr>
          <w:rFonts w:hint="eastAsia" w:ascii="仿宋" w:hAnsi="仿宋" w:eastAsia="仿宋" w:cs="仿宋"/>
          <w:kern w:val="0"/>
          <w:sz w:val="24"/>
          <w:highlight w:val="none"/>
          <w:lang w:eastAsia="zh-CN"/>
        </w:rPr>
        <w:t>验收时如发现乙方在响应时存在虚假指标响应情况，甲方将取消合同并依法追究乙方的责任，乙方应承担由此给甲方带来的一切经济损失。。</w:t>
      </w:r>
    </w:p>
    <w:p w14:paraId="225497CB">
      <w:pPr>
        <w:autoSpaceDE w:val="0"/>
        <w:autoSpaceDN w:val="0"/>
        <w:adjustRightInd w:val="0"/>
        <w:snapToGrid w:val="0"/>
        <w:spacing w:line="360" w:lineRule="auto"/>
        <w:ind w:right="32" w:firstLine="482" w:firstLineChars="200"/>
        <w:rPr>
          <w:rFonts w:hint="eastAsia" w:ascii="仿宋" w:hAnsi="仿宋" w:eastAsia="仿宋" w:cs="仿宋"/>
          <w:b/>
          <w:bCs/>
          <w:kern w:val="0"/>
          <w:sz w:val="24"/>
          <w:highlight w:val="none"/>
          <w:lang w:eastAsia="zh-CN"/>
        </w:rPr>
      </w:pPr>
      <w:r>
        <w:rPr>
          <w:rFonts w:hint="eastAsia" w:ascii="仿宋" w:hAnsi="仿宋" w:eastAsia="仿宋" w:cs="仿宋"/>
          <w:b/>
          <w:bCs/>
          <w:kern w:val="0"/>
          <w:sz w:val="24"/>
          <w:highlight w:val="none"/>
          <w:lang w:val="en-US" w:eastAsia="zh-CN"/>
        </w:rPr>
        <w:t>八</w:t>
      </w:r>
      <w:r>
        <w:rPr>
          <w:rFonts w:hint="eastAsia" w:ascii="仿宋" w:hAnsi="仿宋" w:eastAsia="仿宋" w:cs="仿宋"/>
          <w:b/>
          <w:bCs/>
          <w:kern w:val="0"/>
          <w:sz w:val="24"/>
          <w:highlight w:val="none"/>
          <w:lang w:eastAsia="zh-CN"/>
        </w:rPr>
        <w:t>、违约责任与赔偿损失</w:t>
      </w:r>
    </w:p>
    <w:p w14:paraId="37818614">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1.乙方交付的货物、工程/提供的服务不符合本合同规定的，甲方有权拒收，并且乙方须向甲方支付本合同总价5%的违约金。</w:t>
      </w:r>
    </w:p>
    <w:p w14:paraId="7A39C71C">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2.乙方未能按本合同规定的交货时间交付货物的/提供服务，从逾期之日起每日按本合同总价3‰的数额向甲方支付违约金；逾期半个月以上的，甲方有权终止合同，由此造成的甲方经济损失由乙方承担。</w:t>
      </w:r>
    </w:p>
    <w:p w14:paraId="3B5B555C">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3.</w:t>
      </w:r>
      <w:r>
        <w:rPr>
          <w:rFonts w:hint="eastAsia" w:ascii="仿宋" w:hAnsi="仿宋" w:eastAsia="仿宋" w:cs="仿宋"/>
          <w:kern w:val="0"/>
          <w:sz w:val="24"/>
          <w:highlight w:val="none"/>
          <w:lang w:eastAsia="zh-CN"/>
        </w:rPr>
        <w:t>乙方所交产品品种、数量、规格、型号、质量不符合国家法律法规、招投标文件、合同规定的，甲方有权拒绝收货、解除合同或要求乙方在三个工作日负责包换或退货，乙方承担由此而产生的所有费用。补齐货物、换货时间超过合同交货时间的视为逾期交货，退货的视为不能交货，乙方应承担逾期交货、不能交货的违约责任。</w:t>
      </w:r>
    </w:p>
    <w:p w14:paraId="649414D3">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4.</w:t>
      </w:r>
      <w:r>
        <w:rPr>
          <w:rFonts w:hint="eastAsia" w:ascii="仿宋" w:hAnsi="仿宋" w:eastAsia="仿宋" w:cs="仿宋"/>
          <w:kern w:val="0"/>
          <w:sz w:val="24"/>
          <w:highlight w:val="none"/>
          <w:lang w:eastAsia="zh-CN"/>
        </w:rPr>
        <w:t>乙方不能交货的，甲方有权解除合同并追究乙方违约责任，乙方应在甲方催告之日起三个工作日内向甲方按照合同总价款20%的标准支付违约金给甲方，并全额退还甲方已支付款项。</w:t>
      </w:r>
    </w:p>
    <w:p w14:paraId="380AD831">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5.</w:t>
      </w:r>
      <w:r>
        <w:rPr>
          <w:rFonts w:hint="eastAsia" w:ascii="仿宋" w:hAnsi="仿宋" w:eastAsia="仿宋" w:cs="仿宋"/>
          <w:kern w:val="0"/>
          <w:sz w:val="24"/>
          <w:highlight w:val="none"/>
          <w:lang w:eastAsia="zh-CN"/>
        </w:rPr>
        <w:t>乙方原因所造成的逾期交货，每逾期交货一天，乙方应向甲方支付货款总金额3‰的违约金；逾期10个自然日仍未能交货的，视为乙方不能交货，乙方承担不能交货的违约责任。甲方要求乙方继续履行合同的，乙方应每日按合同金额的3‰支付违约金，违约金不足以弥补给甲方造成的损失，甲方有权追偿。</w:t>
      </w:r>
    </w:p>
    <w:p w14:paraId="4E13D1D3">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6.</w:t>
      </w:r>
      <w:r>
        <w:rPr>
          <w:rFonts w:hint="eastAsia" w:ascii="仿宋" w:hAnsi="仿宋" w:eastAsia="仿宋" w:cs="仿宋"/>
          <w:kern w:val="0"/>
          <w:sz w:val="24"/>
          <w:highlight w:val="none"/>
          <w:lang w:eastAsia="zh-CN"/>
        </w:rPr>
        <w:t>因乙方提供的产品存在质量问题导致甲方或者第三人遭受伤害、财产损害的，由乙方承担赔偿责任。甲方因此遭受第三方索赔的，有权向乙方追偿。</w:t>
      </w:r>
    </w:p>
    <w:p w14:paraId="49E52BB9">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7.</w:t>
      </w:r>
      <w:r>
        <w:rPr>
          <w:rFonts w:hint="eastAsia" w:ascii="仿宋" w:hAnsi="仿宋" w:eastAsia="仿宋" w:cs="仿宋"/>
          <w:kern w:val="0"/>
          <w:sz w:val="24"/>
          <w:highlight w:val="none"/>
          <w:lang w:eastAsia="zh-CN"/>
        </w:rPr>
        <w:t>乙方违反合同约定的保密义务，每违反一次，应承担由此产生的责任，并按合同总金额的10%向甲方支付违约金。如该违约金不足以弥补甲方损失的，乙方还应承担甲方因此遭受的一切损失。</w:t>
      </w:r>
    </w:p>
    <w:p w14:paraId="5CA5A39D">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8.</w:t>
      </w:r>
      <w:r>
        <w:rPr>
          <w:rFonts w:hint="eastAsia" w:ascii="仿宋" w:hAnsi="仿宋" w:eastAsia="仿宋" w:cs="仿宋"/>
          <w:kern w:val="0"/>
          <w:sz w:val="24"/>
          <w:highlight w:val="none"/>
          <w:lang w:eastAsia="zh-CN"/>
        </w:rPr>
        <w:t>除本合同另有约定外，乙方未按照合同约定履行义务的，视为违约，乙方应向甲方支付合同总金额10%的违约金，如该违约金不足以弥补甲方损失的，乙方还应承担甲方因此遭受的一切损失。</w:t>
      </w:r>
    </w:p>
    <w:p w14:paraId="1F96D3CD">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9.</w:t>
      </w:r>
      <w:r>
        <w:rPr>
          <w:rFonts w:hint="eastAsia" w:ascii="仿宋" w:hAnsi="仿宋" w:eastAsia="仿宋" w:cs="仿宋"/>
          <w:kern w:val="0"/>
          <w:sz w:val="24"/>
          <w:highlight w:val="none"/>
          <w:lang w:eastAsia="zh-CN"/>
        </w:rPr>
        <w:t>如因乙方违约或造成甲方损失，甲方有权将乙方需承担违约金、罚款、赔偿款等直接在本合同中甲方应付而未付的款项中予以抵扣直至全部抵扣完毕，甲方无需因此而承担任何违约责任。</w:t>
      </w:r>
    </w:p>
    <w:p w14:paraId="0957C0D1">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10.</w:t>
      </w:r>
      <w:r>
        <w:rPr>
          <w:rFonts w:hint="eastAsia" w:ascii="仿宋" w:hAnsi="仿宋" w:eastAsia="仿宋" w:cs="仿宋"/>
          <w:kern w:val="0"/>
          <w:sz w:val="24"/>
          <w:highlight w:val="none"/>
          <w:lang w:eastAsia="zh-CN"/>
        </w:rPr>
        <w:t>在合同履行过程中，如任何一方违约，守约方为解决争议而支付的律师费、差旅费、公证费、鉴定费、保全费、担保费和仲裁费或诉讼费等一切费用均由违约方承担。</w:t>
      </w:r>
    </w:p>
    <w:p w14:paraId="1241138B">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11.</w:t>
      </w:r>
      <w:r>
        <w:rPr>
          <w:rFonts w:hint="eastAsia" w:ascii="仿宋" w:hAnsi="仿宋" w:eastAsia="仿宋" w:cs="仿宋"/>
          <w:kern w:val="0"/>
          <w:sz w:val="24"/>
          <w:highlight w:val="none"/>
          <w:lang w:eastAsia="zh-CN"/>
        </w:rPr>
        <w:t>如乙方怠于履行质保期责任，甲方书面通知3个工作日后仍未履行的，甲方有权自行委托他人维修，所有费用由乙方承担，并加收发生费用的10%作为违约金（该违约金不以甲方的实际损失为限），前述费用甲方有权在未付货款中扣除。</w:t>
      </w:r>
    </w:p>
    <w:p w14:paraId="0E7AF1AE">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12.</w:t>
      </w:r>
      <w:r>
        <w:rPr>
          <w:rFonts w:hint="eastAsia" w:ascii="仿宋" w:hAnsi="仿宋" w:eastAsia="仿宋" w:cs="仿宋"/>
          <w:kern w:val="0"/>
          <w:sz w:val="24"/>
          <w:highlight w:val="none"/>
          <w:lang w:eastAsia="zh-CN"/>
        </w:rPr>
        <w:t>乙方不得将本合同项目转包、分包给第三人，否则甲方有权解除合同，并要求乙方按合同总价款的20%支付违约金。</w:t>
      </w:r>
    </w:p>
    <w:p w14:paraId="4EDD1E8C">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13</w:t>
      </w:r>
      <w:r>
        <w:rPr>
          <w:rFonts w:hint="eastAsia" w:ascii="仿宋" w:hAnsi="仿宋" w:eastAsia="仿宋" w:cs="仿宋"/>
          <w:kern w:val="0"/>
          <w:sz w:val="24"/>
          <w:highlight w:val="none"/>
          <w:lang w:eastAsia="zh-CN"/>
        </w:rPr>
        <w:t>.其它违约责任按《中华人民共和国民法典(合同编)》处理。</w:t>
      </w:r>
    </w:p>
    <w:p w14:paraId="19DD335D">
      <w:pPr>
        <w:autoSpaceDE w:val="0"/>
        <w:autoSpaceDN w:val="0"/>
        <w:adjustRightInd w:val="0"/>
        <w:snapToGrid w:val="0"/>
        <w:spacing w:line="360" w:lineRule="auto"/>
        <w:ind w:right="32" w:firstLine="482" w:firstLineChars="200"/>
        <w:rPr>
          <w:rFonts w:hint="eastAsia" w:ascii="仿宋" w:hAnsi="仿宋" w:eastAsia="仿宋" w:cs="仿宋"/>
          <w:kern w:val="0"/>
          <w:sz w:val="24"/>
          <w:highlight w:val="none"/>
          <w:lang w:eastAsia="zh-CN"/>
        </w:rPr>
      </w:pPr>
      <w:r>
        <w:rPr>
          <w:rFonts w:hint="eastAsia" w:ascii="仿宋" w:hAnsi="仿宋" w:eastAsia="仿宋" w:cs="仿宋"/>
          <w:b/>
          <w:bCs/>
          <w:kern w:val="0"/>
          <w:sz w:val="24"/>
          <w:highlight w:val="none"/>
          <w:lang w:val="en-US" w:eastAsia="zh-CN"/>
        </w:rPr>
        <w:t>九</w:t>
      </w:r>
      <w:r>
        <w:rPr>
          <w:rFonts w:hint="eastAsia" w:ascii="仿宋" w:hAnsi="仿宋" w:eastAsia="仿宋" w:cs="仿宋"/>
          <w:b/>
          <w:bCs/>
          <w:kern w:val="0"/>
          <w:sz w:val="24"/>
          <w:highlight w:val="none"/>
          <w:lang w:eastAsia="zh-CN"/>
        </w:rPr>
        <w:t xml:space="preserve">、争议的解决  </w:t>
      </w:r>
      <w:r>
        <w:rPr>
          <w:rFonts w:hint="eastAsia" w:ascii="仿宋" w:hAnsi="仿宋" w:eastAsia="仿宋" w:cs="仿宋"/>
          <w:kern w:val="0"/>
          <w:sz w:val="24"/>
          <w:highlight w:val="none"/>
          <w:lang w:eastAsia="zh-CN"/>
        </w:rPr>
        <w:t xml:space="preserve"> </w:t>
      </w:r>
    </w:p>
    <w:p w14:paraId="79F46617">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合同执行过程中发生的任何争议，如双方不能通过友好协商解决，按相关法律法规处理。</w:t>
      </w:r>
    </w:p>
    <w:p w14:paraId="2113E27F">
      <w:pPr>
        <w:autoSpaceDE w:val="0"/>
        <w:autoSpaceDN w:val="0"/>
        <w:adjustRightInd w:val="0"/>
        <w:snapToGrid w:val="0"/>
        <w:spacing w:line="360" w:lineRule="auto"/>
        <w:ind w:right="32" w:firstLine="482" w:firstLineChars="200"/>
        <w:rPr>
          <w:rFonts w:hint="eastAsia" w:ascii="仿宋" w:hAnsi="仿宋" w:eastAsia="仿宋" w:cs="仿宋"/>
          <w:b/>
          <w:bCs/>
          <w:kern w:val="0"/>
          <w:sz w:val="24"/>
          <w:highlight w:val="none"/>
          <w:lang w:eastAsia="zh-CN"/>
        </w:rPr>
      </w:pPr>
      <w:r>
        <w:rPr>
          <w:rFonts w:hint="eastAsia" w:ascii="仿宋" w:hAnsi="仿宋" w:eastAsia="仿宋" w:cs="仿宋"/>
          <w:b/>
          <w:bCs/>
          <w:kern w:val="0"/>
          <w:sz w:val="24"/>
          <w:highlight w:val="none"/>
          <w:lang w:eastAsia="zh-CN"/>
        </w:rPr>
        <w:t>十、不可抗力</w:t>
      </w:r>
    </w:p>
    <w:p w14:paraId="38FA182D">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5C4EFE20">
      <w:pPr>
        <w:autoSpaceDE w:val="0"/>
        <w:autoSpaceDN w:val="0"/>
        <w:adjustRightInd w:val="0"/>
        <w:snapToGrid w:val="0"/>
        <w:spacing w:line="360" w:lineRule="auto"/>
        <w:ind w:right="32" w:firstLine="482" w:firstLineChars="200"/>
        <w:rPr>
          <w:rFonts w:hint="eastAsia" w:ascii="仿宋" w:hAnsi="仿宋" w:eastAsia="仿宋" w:cs="仿宋"/>
          <w:b/>
          <w:bCs/>
          <w:kern w:val="0"/>
          <w:sz w:val="24"/>
          <w:highlight w:val="none"/>
          <w:lang w:eastAsia="zh-CN"/>
        </w:rPr>
      </w:pPr>
      <w:r>
        <w:rPr>
          <w:rFonts w:hint="eastAsia" w:ascii="仿宋" w:hAnsi="仿宋" w:eastAsia="仿宋" w:cs="仿宋"/>
          <w:b/>
          <w:bCs/>
          <w:kern w:val="0"/>
          <w:sz w:val="24"/>
          <w:highlight w:val="none"/>
          <w:lang w:eastAsia="zh-CN"/>
        </w:rPr>
        <w:t>十</w:t>
      </w:r>
      <w:r>
        <w:rPr>
          <w:rFonts w:hint="eastAsia" w:ascii="仿宋" w:hAnsi="仿宋" w:eastAsia="仿宋" w:cs="仿宋"/>
          <w:b/>
          <w:bCs/>
          <w:kern w:val="0"/>
          <w:sz w:val="24"/>
          <w:highlight w:val="none"/>
          <w:lang w:val="en-US" w:eastAsia="zh-CN"/>
        </w:rPr>
        <w:t>一</w:t>
      </w:r>
      <w:r>
        <w:rPr>
          <w:rFonts w:hint="eastAsia" w:ascii="仿宋" w:hAnsi="仿宋" w:eastAsia="仿宋" w:cs="仿宋"/>
          <w:b/>
          <w:bCs/>
          <w:kern w:val="0"/>
          <w:sz w:val="24"/>
          <w:highlight w:val="none"/>
          <w:lang w:eastAsia="zh-CN"/>
        </w:rPr>
        <w:t>、税费</w:t>
      </w:r>
    </w:p>
    <w:p w14:paraId="05AA2213">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1.在中国境内、外发生的与本合同执行有关的一切税费均由乙方负担。</w:t>
      </w:r>
    </w:p>
    <w:p w14:paraId="0BE9F696">
      <w:pPr>
        <w:autoSpaceDE w:val="0"/>
        <w:autoSpaceDN w:val="0"/>
        <w:adjustRightInd w:val="0"/>
        <w:snapToGrid w:val="0"/>
        <w:spacing w:line="360" w:lineRule="auto"/>
        <w:ind w:right="32" w:firstLine="482" w:firstLineChars="200"/>
        <w:rPr>
          <w:rFonts w:hint="eastAsia" w:ascii="仿宋" w:hAnsi="仿宋" w:eastAsia="仿宋" w:cs="仿宋"/>
          <w:b/>
          <w:bCs/>
          <w:kern w:val="0"/>
          <w:sz w:val="24"/>
          <w:highlight w:val="none"/>
          <w:lang w:eastAsia="zh-CN"/>
        </w:rPr>
      </w:pPr>
      <w:r>
        <w:rPr>
          <w:rFonts w:hint="eastAsia" w:ascii="仿宋" w:hAnsi="仿宋" w:eastAsia="仿宋" w:cs="仿宋"/>
          <w:b/>
          <w:bCs/>
          <w:kern w:val="0"/>
          <w:sz w:val="24"/>
          <w:highlight w:val="none"/>
          <w:lang w:eastAsia="zh-CN"/>
        </w:rPr>
        <w:t>十</w:t>
      </w:r>
      <w:r>
        <w:rPr>
          <w:rFonts w:hint="eastAsia" w:ascii="仿宋" w:hAnsi="仿宋" w:eastAsia="仿宋" w:cs="仿宋"/>
          <w:b/>
          <w:bCs/>
          <w:kern w:val="0"/>
          <w:sz w:val="24"/>
          <w:highlight w:val="none"/>
          <w:lang w:val="en-US" w:eastAsia="zh-CN"/>
        </w:rPr>
        <w:t>二</w:t>
      </w:r>
      <w:r>
        <w:rPr>
          <w:rFonts w:hint="eastAsia" w:ascii="仿宋" w:hAnsi="仿宋" w:eastAsia="仿宋" w:cs="仿宋"/>
          <w:b/>
          <w:bCs/>
          <w:kern w:val="0"/>
          <w:sz w:val="24"/>
          <w:highlight w:val="none"/>
          <w:lang w:eastAsia="zh-CN"/>
        </w:rPr>
        <w:t>、 其它</w:t>
      </w:r>
    </w:p>
    <w:p w14:paraId="13F2B4F7">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1.本合同所有附件、招标文件、投标文件、中标</w:t>
      </w:r>
      <w:r>
        <w:rPr>
          <w:rFonts w:hint="eastAsia" w:ascii="仿宋" w:hAnsi="仿宋" w:eastAsia="仿宋" w:cs="仿宋"/>
          <w:kern w:val="0"/>
          <w:sz w:val="24"/>
          <w:highlight w:val="none"/>
          <w:lang w:val="en-US" w:eastAsia="zh-CN"/>
        </w:rPr>
        <w:t>(成交)</w:t>
      </w:r>
      <w:r>
        <w:rPr>
          <w:rFonts w:hint="eastAsia" w:ascii="仿宋" w:hAnsi="仿宋" w:eastAsia="仿宋" w:cs="仿宋"/>
          <w:kern w:val="0"/>
          <w:sz w:val="24"/>
          <w:highlight w:val="none"/>
          <w:lang w:eastAsia="zh-CN"/>
        </w:rPr>
        <w:t>通知书均为合同的有效组成部分，与本合同具有同等法律效力。</w:t>
      </w:r>
    </w:p>
    <w:p w14:paraId="080DB571">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2.在执行本合同的过程中，所有经双方签署确认的文件（包括会议纪要、补充协议、往来信函）即成为本合同的有效组成部分。</w:t>
      </w:r>
    </w:p>
    <w:p w14:paraId="679CBD83">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3.如一方地址、电话、传真号码有变更，应在变更当日内书面通知对方，否则，应承担相应责任。</w:t>
      </w:r>
    </w:p>
    <w:p w14:paraId="59309527">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4.除甲方事先书面同意外，乙方不得部分或全部转让其应履行的合同项下的义务。</w:t>
      </w:r>
    </w:p>
    <w:p w14:paraId="0E5C6490">
      <w:pPr>
        <w:autoSpaceDE w:val="0"/>
        <w:autoSpaceDN w:val="0"/>
        <w:adjustRightInd w:val="0"/>
        <w:snapToGrid w:val="0"/>
        <w:spacing w:line="360" w:lineRule="auto"/>
        <w:ind w:right="32" w:firstLine="482" w:firstLineChars="200"/>
        <w:rPr>
          <w:rFonts w:hint="eastAsia" w:ascii="仿宋" w:hAnsi="仿宋" w:eastAsia="仿宋" w:cs="仿宋"/>
          <w:b/>
          <w:bCs/>
          <w:kern w:val="0"/>
          <w:sz w:val="24"/>
          <w:highlight w:val="none"/>
          <w:lang w:eastAsia="zh-CN"/>
        </w:rPr>
      </w:pPr>
      <w:r>
        <w:rPr>
          <w:rFonts w:hint="eastAsia" w:ascii="仿宋" w:hAnsi="仿宋" w:eastAsia="仿宋" w:cs="仿宋"/>
          <w:b/>
          <w:bCs/>
          <w:kern w:val="0"/>
          <w:sz w:val="24"/>
          <w:highlight w:val="none"/>
          <w:lang w:eastAsia="zh-CN"/>
        </w:rPr>
        <w:t>十</w:t>
      </w:r>
      <w:r>
        <w:rPr>
          <w:rFonts w:hint="eastAsia" w:ascii="仿宋" w:hAnsi="仿宋" w:eastAsia="仿宋" w:cs="仿宋"/>
          <w:b/>
          <w:bCs/>
          <w:kern w:val="0"/>
          <w:sz w:val="24"/>
          <w:highlight w:val="none"/>
          <w:lang w:val="en-US" w:eastAsia="zh-CN"/>
        </w:rPr>
        <w:t>三</w:t>
      </w:r>
      <w:r>
        <w:rPr>
          <w:rFonts w:hint="eastAsia" w:ascii="仿宋" w:hAnsi="仿宋" w:eastAsia="仿宋" w:cs="仿宋"/>
          <w:b/>
          <w:bCs/>
          <w:kern w:val="0"/>
          <w:sz w:val="24"/>
          <w:highlight w:val="none"/>
          <w:lang w:eastAsia="zh-CN"/>
        </w:rPr>
        <w:t>、合同生效</w:t>
      </w:r>
    </w:p>
    <w:p w14:paraId="6F51B270">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1.本合同在甲乙双方法人代表或其授权代表签字盖章后生效。</w:t>
      </w:r>
    </w:p>
    <w:p w14:paraId="5345F40D">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2.合同一式    份。</w:t>
      </w:r>
    </w:p>
    <w:p w14:paraId="0EAA3872">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 xml:space="preserve"> </w:t>
      </w:r>
    </w:p>
    <w:p w14:paraId="7039CCB7">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甲方（盖章）：                   乙方（盖章）：</w:t>
      </w:r>
    </w:p>
    <w:p w14:paraId="201C3032">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代表：                           代表：</w:t>
      </w:r>
    </w:p>
    <w:p w14:paraId="3E45BA50">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签订地点：</w:t>
      </w:r>
    </w:p>
    <w:p w14:paraId="1A9FAE0A">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签订日期：　　　年　　月　　日   签订日期：　　　年　　月　　日</w:t>
      </w:r>
    </w:p>
    <w:p w14:paraId="68D683FC">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开户名称：</w:t>
      </w:r>
    </w:p>
    <w:p w14:paraId="1F277772">
      <w:pPr>
        <w:autoSpaceDE w:val="0"/>
        <w:autoSpaceDN w:val="0"/>
        <w:adjustRightInd w:val="0"/>
        <w:snapToGrid w:val="0"/>
        <w:spacing w:line="360" w:lineRule="auto"/>
        <w:ind w:right="32" w:firstLine="480" w:firstLineChars="200"/>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eastAsia="zh-CN"/>
        </w:rPr>
        <w:t>银行账号：</w:t>
      </w:r>
    </w:p>
    <w:p w14:paraId="4D3280E0">
      <w:pPr>
        <w:autoSpaceDE w:val="0"/>
        <w:autoSpaceDN w:val="0"/>
        <w:adjustRightInd w:val="0"/>
        <w:snapToGrid w:val="0"/>
        <w:spacing w:line="360" w:lineRule="auto"/>
        <w:ind w:right="32" w:firstLine="480" w:firstLineChars="200"/>
        <w:rPr>
          <w:rFonts w:hint="eastAsia" w:ascii="仿宋" w:hAnsi="仿宋" w:eastAsia="仿宋" w:cs="仿宋"/>
          <w:b/>
          <w:kern w:val="0"/>
          <w:sz w:val="28"/>
          <w:szCs w:val="28"/>
          <w:highlight w:val="none"/>
        </w:rPr>
        <w:sectPr>
          <w:pgSz w:w="11906" w:h="16838"/>
          <w:pgMar w:top="1440" w:right="1746" w:bottom="1440" w:left="1746"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r>
        <w:rPr>
          <w:rFonts w:hint="eastAsia" w:ascii="仿宋" w:hAnsi="仿宋" w:eastAsia="仿宋" w:cs="仿宋"/>
          <w:kern w:val="0"/>
          <w:sz w:val="24"/>
          <w:highlight w:val="none"/>
          <w:lang w:eastAsia="zh-CN"/>
        </w:rPr>
        <w:t>开 户 行：</w:t>
      </w:r>
    </w:p>
    <w:p w14:paraId="5DBABA04"/>
    <w:p w14:paraId="3B3C5EB8">
      <w:pPr>
        <w:pStyle w:val="16"/>
        <w:numPr>
          <w:ilvl w:val="0"/>
          <w:numId w:val="5"/>
        </w:numPr>
        <w:adjustRightInd w:val="0"/>
        <w:snapToGrid w:val="0"/>
        <w:spacing w:line="440" w:lineRule="exact"/>
        <w:jc w:val="center"/>
        <w:rPr>
          <w:rFonts w:hint="eastAsia" w:ascii="仿宋" w:hAnsi="仿宋" w:eastAsia="仿宋" w:cs="仿宋"/>
          <w:b/>
          <w:kern w:val="0"/>
          <w:sz w:val="28"/>
          <w:szCs w:val="28"/>
          <w:highlight w:val="none"/>
        </w:rPr>
      </w:pPr>
      <w:r>
        <w:rPr>
          <w:rFonts w:hint="eastAsia" w:ascii="仿宋" w:hAnsi="仿宋" w:eastAsia="仿宋" w:cs="仿宋"/>
          <w:b/>
          <w:kern w:val="0"/>
          <w:sz w:val="28"/>
          <w:szCs w:val="28"/>
          <w:highlight w:val="none"/>
        </w:rPr>
        <w:t xml:space="preserve"> 投标文件格式</w:t>
      </w:r>
    </w:p>
    <w:p w14:paraId="2CEE31C9">
      <w:pPr>
        <w:pStyle w:val="16"/>
        <w:adjustRightInd w:val="0"/>
        <w:snapToGrid w:val="0"/>
        <w:spacing w:line="440" w:lineRule="exact"/>
        <w:rPr>
          <w:rFonts w:hint="eastAsia" w:ascii="仿宋" w:hAnsi="仿宋" w:eastAsia="仿宋" w:cs="仿宋"/>
          <w:b/>
          <w:kern w:val="0"/>
          <w:sz w:val="28"/>
          <w:szCs w:val="28"/>
          <w:highlight w:val="none"/>
        </w:rPr>
      </w:pPr>
    </w:p>
    <w:p w14:paraId="277C6A69">
      <w:pPr>
        <w:spacing w:line="360" w:lineRule="auto"/>
        <w:ind w:left="0" w:leftChars="0" w:firstLine="480" w:firstLineChars="0"/>
        <w:rPr>
          <w:rFonts w:hint="eastAsia" w:ascii="仿宋" w:hAnsi="仿宋" w:eastAsia="仿宋" w:cs="仿宋"/>
          <w:sz w:val="24"/>
          <w:highlight w:val="none"/>
          <w:lang w:val="zh-CN"/>
        </w:rPr>
      </w:pPr>
      <w:r>
        <w:rPr>
          <w:rFonts w:hint="eastAsia" w:ascii="仿宋" w:hAnsi="仿宋" w:eastAsia="仿宋" w:cs="仿宋"/>
          <w:sz w:val="24"/>
          <w:highlight w:val="none"/>
          <w:lang w:val="zh-CN"/>
        </w:rPr>
        <w:t>一、供应商应提供有效的公司资质、人员资质证明、业务代表授权书及对应身份证等。</w:t>
      </w:r>
    </w:p>
    <w:p w14:paraId="5C93AA77">
      <w:pPr>
        <w:spacing w:line="360" w:lineRule="auto"/>
        <w:ind w:left="0" w:leftChars="0" w:firstLine="480" w:firstLineChars="0"/>
        <w:rPr>
          <w:rFonts w:hint="eastAsia" w:ascii="仿宋" w:hAnsi="仿宋" w:eastAsia="仿宋" w:cs="仿宋"/>
          <w:sz w:val="24"/>
          <w:highlight w:val="none"/>
          <w:u w:val="single"/>
          <w:lang w:val="zh-CN"/>
        </w:rPr>
      </w:pPr>
      <w:r>
        <w:rPr>
          <w:rFonts w:hint="eastAsia" w:ascii="仿宋" w:hAnsi="仿宋" w:eastAsia="仿宋" w:cs="仿宋"/>
          <w:sz w:val="24"/>
          <w:highlight w:val="none"/>
          <w:lang w:val="zh-CN"/>
        </w:rPr>
        <w:t>二、投标</w:t>
      </w:r>
      <w:r>
        <w:rPr>
          <w:rFonts w:hint="eastAsia" w:ascii="仿宋" w:hAnsi="仿宋" w:eastAsia="仿宋" w:cs="仿宋"/>
          <w:sz w:val="24"/>
          <w:highlight w:val="none"/>
          <w:u w:val="single"/>
          <w:lang w:val="zh-CN"/>
        </w:rPr>
        <w:t>文件每页均应认真填写并加盖公章，包括附件，未盖章视为无效响应文件。所有页面必须清晰可分辨阅读，凡是有页面（含复印件）不清晰经专家讨论认为无法分辨的视为无效投标文件。</w:t>
      </w:r>
    </w:p>
    <w:p w14:paraId="7020BA43">
      <w:pPr>
        <w:spacing w:line="360" w:lineRule="auto"/>
        <w:ind w:left="-10" w:leftChars="0" w:firstLine="430" w:firstLineChars="0"/>
        <w:rPr>
          <w:rFonts w:hint="eastAsia" w:ascii="仿宋" w:hAnsi="仿宋" w:eastAsia="仿宋" w:cs="仿宋"/>
          <w:sz w:val="24"/>
          <w:highlight w:val="none"/>
        </w:rPr>
      </w:pPr>
      <w:r>
        <w:rPr>
          <w:rFonts w:hint="eastAsia" w:ascii="仿宋" w:hAnsi="仿宋" w:eastAsia="仿宋" w:cs="仿宋"/>
          <w:sz w:val="24"/>
          <w:highlight w:val="none"/>
          <w:lang w:eastAsia="zh-CN"/>
        </w:rPr>
        <w:t>三</w:t>
      </w:r>
      <w:r>
        <w:rPr>
          <w:rFonts w:hint="eastAsia" w:ascii="仿宋" w:hAnsi="仿宋" w:eastAsia="仿宋" w:cs="仿宋"/>
          <w:sz w:val="24"/>
          <w:highlight w:val="none"/>
        </w:rPr>
        <w:t>、 投标人必须按照以下顺序进行投标文件的</w:t>
      </w:r>
      <w:r>
        <w:rPr>
          <w:rFonts w:hint="eastAsia" w:ascii="仿宋" w:hAnsi="仿宋" w:eastAsia="仿宋" w:cs="仿宋"/>
          <w:b/>
          <w:bCs/>
          <w:sz w:val="24"/>
          <w:highlight w:val="none"/>
        </w:rPr>
        <w:t>编排装订（至少要简单装订成册，不得随意用回形针之类的别住）及盖章密封标记</w:t>
      </w:r>
      <w:r>
        <w:rPr>
          <w:rFonts w:hint="eastAsia" w:ascii="仿宋" w:hAnsi="仿宋" w:eastAsia="仿宋" w:cs="仿宋"/>
          <w:sz w:val="24"/>
          <w:highlight w:val="none"/>
        </w:rPr>
        <w:t>，文件袋必须贴封条密封盖章，注明投标</w:t>
      </w:r>
      <w:r>
        <w:rPr>
          <w:rFonts w:hint="eastAsia" w:ascii="仿宋" w:hAnsi="仿宋" w:eastAsia="仿宋" w:cs="仿宋"/>
          <w:sz w:val="24"/>
          <w:highlight w:val="none"/>
          <w:lang w:eastAsia="zh-CN"/>
        </w:rPr>
        <w:t>项目编号</w:t>
      </w:r>
      <w:r>
        <w:rPr>
          <w:rFonts w:hint="eastAsia" w:ascii="仿宋" w:hAnsi="仿宋" w:eastAsia="仿宋" w:cs="仿宋"/>
          <w:sz w:val="24"/>
          <w:highlight w:val="none"/>
        </w:rPr>
        <w:t>和投标</w:t>
      </w:r>
      <w:r>
        <w:rPr>
          <w:rFonts w:hint="eastAsia" w:ascii="仿宋" w:hAnsi="仿宋" w:eastAsia="仿宋" w:cs="仿宋"/>
          <w:sz w:val="24"/>
          <w:highlight w:val="none"/>
          <w:lang w:eastAsia="zh-CN"/>
        </w:rPr>
        <w:t>项目</w:t>
      </w:r>
      <w:r>
        <w:rPr>
          <w:rFonts w:hint="eastAsia" w:ascii="仿宋" w:hAnsi="仿宋" w:eastAsia="仿宋" w:cs="仿宋"/>
          <w:sz w:val="24"/>
          <w:highlight w:val="none"/>
        </w:rPr>
        <w:t>名称</w:t>
      </w:r>
      <w:r>
        <w:rPr>
          <w:rFonts w:hint="eastAsia" w:ascii="仿宋" w:hAnsi="仿宋" w:eastAsia="仿宋" w:cs="仿宋"/>
          <w:b/>
          <w:sz w:val="24"/>
          <w:highlight w:val="none"/>
          <w:lang w:eastAsia="zh-CN"/>
        </w:rPr>
        <w:t>。其中，</w:t>
      </w:r>
      <w:r>
        <w:rPr>
          <w:rFonts w:hint="eastAsia" w:ascii="仿宋" w:hAnsi="仿宋" w:eastAsia="仿宋" w:cs="仿宋"/>
          <w:b/>
          <w:bCs w:val="0"/>
          <w:sz w:val="24"/>
          <w:highlight w:val="none"/>
        </w:rPr>
        <w:t>投</w:t>
      </w:r>
      <w:r>
        <w:rPr>
          <w:rFonts w:hint="eastAsia" w:ascii="仿宋" w:hAnsi="仿宋" w:eastAsia="仿宋" w:cs="仿宋"/>
          <w:sz w:val="24"/>
          <w:highlight w:val="none"/>
        </w:rPr>
        <w:t>标文件</w:t>
      </w:r>
      <w:r>
        <w:rPr>
          <w:rFonts w:hint="default" w:ascii="仿宋" w:hAnsi="仿宋" w:eastAsia="仿宋" w:cs="仿宋"/>
          <w:sz w:val="24"/>
          <w:highlight w:val="none"/>
        </w:rPr>
        <w:t>一正</w:t>
      </w:r>
      <w:r>
        <w:rPr>
          <w:rFonts w:hint="eastAsia" w:ascii="仿宋" w:hAnsi="仿宋" w:eastAsia="仿宋" w:cs="仿宋"/>
          <w:sz w:val="24"/>
          <w:highlight w:val="none"/>
          <w:lang w:val="en-US" w:eastAsia="zh-CN"/>
        </w:rPr>
        <w:t>两</w:t>
      </w:r>
      <w:r>
        <w:rPr>
          <w:rFonts w:hint="default" w:ascii="仿宋" w:hAnsi="仿宋" w:eastAsia="仿宋" w:cs="仿宋"/>
          <w:sz w:val="24"/>
          <w:highlight w:val="none"/>
        </w:rPr>
        <w:t>副</w:t>
      </w:r>
      <w:r>
        <w:rPr>
          <w:rFonts w:hint="eastAsia" w:ascii="仿宋" w:hAnsi="仿宋" w:eastAsia="仿宋" w:cs="仿宋"/>
          <w:sz w:val="24"/>
          <w:highlight w:val="none"/>
        </w:rPr>
        <w:t>；</w:t>
      </w:r>
      <w:r>
        <w:rPr>
          <w:rFonts w:hint="eastAsia" w:ascii="仿宋" w:hAnsi="仿宋" w:eastAsia="仿宋" w:cs="仿宋"/>
          <w:sz w:val="24"/>
          <w:highlight w:val="none"/>
          <w:lang w:val="en-US" w:eastAsia="zh-Hans"/>
        </w:rPr>
        <w:t>唱标文件</w:t>
      </w:r>
      <w:r>
        <w:rPr>
          <w:rFonts w:hint="eastAsia" w:ascii="仿宋" w:hAnsi="仿宋" w:eastAsia="仿宋" w:cs="仿宋"/>
          <w:sz w:val="24"/>
          <w:highlight w:val="none"/>
        </w:rPr>
        <w:t>《报价单》单独一份另外封装，注明投标</w:t>
      </w:r>
      <w:r>
        <w:rPr>
          <w:rFonts w:hint="eastAsia" w:ascii="仿宋" w:hAnsi="仿宋" w:eastAsia="仿宋" w:cs="仿宋"/>
          <w:sz w:val="24"/>
          <w:highlight w:val="none"/>
          <w:lang w:eastAsia="zh-CN"/>
        </w:rPr>
        <w:t>项目编号</w:t>
      </w:r>
      <w:r>
        <w:rPr>
          <w:rFonts w:hint="eastAsia" w:ascii="仿宋" w:hAnsi="仿宋" w:eastAsia="仿宋" w:cs="仿宋"/>
          <w:sz w:val="24"/>
          <w:highlight w:val="none"/>
        </w:rPr>
        <w:t>和投标</w:t>
      </w:r>
      <w:r>
        <w:rPr>
          <w:rFonts w:hint="eastAsia" w:ascii="仿宋" w:hAnsi="仿宋" w:eastAsia="仿宋" w:cs="仿宋"/>
          <w:sz w:val="24"/>
          <w:highlight w:val="none"/>
          <w:lang w:eastAsia="zh-CN"/>
        </w:rPr>
        <w:t>项目</w:t>
      </w:r>
      <w:r>
        <w:rPr>
          <w:rFonts w:hint="eastAsia" w:ascii="仿宋" w:hAnsi="仿宋" w:eastAsia="仿宋" w:cs="仿宋"/>
          <w:sz w:val="24"/>
          <w:highlight w:val="none"/>
        </w:rPr>
        <w:t>名称。</w:t>
      </w:r>
    </w:p>
    <w:p w14:paraId="225456B8">
      <w:pPr>
        <w:spacing w:line="360" w:lineRule="auto"/>
        <w:ind w:firstLine="482"/>
        <w:rPr>
          <w:rFonts w:hint="eastAsia" w:ascii="仿宋" w:hAnsi="仿宋" w:eastAsia="仿宋" w:cs="仿宋"/>
          <w:sz w:val="24"/>
          <w:highlight w:val="none"/>
        </w:rPr>
      </w:pPr>
      <w:r>
        <w:rPr>
          <w:rFonts w:hint="eastAsia" w:ascii="仿宋" w:hAnsi="仿宋" w:eastAsia="仿宋" w:cs="仿宋"/>
          <w:sz w:val="24"/>
          <w:highlight w:val="none"/>
          <w:lang w:eastAsia="zh-CN"/>
        </w:rPr>
        <w:t>四</w:t>
      </w:r>
      <w:r>
        <w:rPr>
          <w:rFonts w:hint="eastAsia" w:ascii="仿宋" w:hAnsi="仿宋" w:eastAsia="仿宋" w:cs="仿宋"/>
          <w:sz w:val="24"/>
          <w:highlight w:val="none"/>
        </w:rPr>
        <w:t>、投标文件散乱未装订者或页码与目录内容不一致的专家有权不予评审，由此导致的后果由投标人自行负责；投标人因投标文件未装订而造成评审中资料遗失影响评审结果的，后果自负。</w:t>
      </w:r>
    </w:p>
    <w:p w14:paraId="213A9C34">
      <w:pPr>
        <w:spacing w:line="360" w:lineRule="auto"/>
        <w:ind w:firstLine="482"/>
        <w:rPr>
          <w:rFonts w:hint="eastAsia" w:ascii="仿宋" w:hAnsi="仿宋" w:eastAsia="仿宋" w:cs="仿宋"/>
          <w:sz w:val="24"/>
          <w:highlight w:val="none"/>
          <w:u w:val="single"/>
        </w:rPr>
      </w:pPr>
    </w:p>
    <w:p w14:paraId="112B5051">
      <w:pPr>
        <w:spacing w:line="360" w:lineRule="auto"/>
        <w:ind w:firstLine="482"/>
        <w:rPr>
          <w:rFonts w:hint="eastAsia" w:ascii="仿宋" w:hAnsi="仿宋" w:eastAsia="仿宋" w:cs="仿宋"/>
          <w:sz w:val="24"/>
          <w:highlight w:val="none"/>
          <w:u w:val="single"/>
        </w:rPr>
      </w:pPr>
    </w:p>
    <w:p w14:paraId="1E7C3B24">
      <w:pPr>
        <w:spacing w:line="360" w:lineRule="auto"/>
        <w:ind w:firstLine="482"/>
        <w:rPr>
          <w:rFonts w:hint="eastAsia" w:ascii="仿宋" w:hAnsi="仿宋" w:eastAsia="仿宋" w:cs="仿宋"/>
          <w:b/>
          <w:bCs/>
          <w:sz w:val="24"/>
          <w:highlight w:val="none"/>
          <w:u w:val="single"/>
        </w:rPr>
      </w:pPr>
      <w:r>
        <w:rPr>
          <w:rFonts w:hint="eastAsia" w:ascii="仿宋" w:hAnsi="仿宋" w:eastAsia="仿宋" w:cs="仿宋"/>
          <w:b/>
          <w:bCs/>
          <w:sz w:val="24"/>
          <w:highlight w:val="none"/>
          <w:u w:val="single"/>
        </w:rPr>
        <w:t>投标文件格式如下：</w:t>
      </w:r>
    </w:p>
    <w:p w14:paraId="2AE1DBE9">
      <w:pPr>
        <w:pStyle w:val="16"/>
        <w:adjustRightInd w:val="0"/>
        <w:snapToGrid w:val="0"/>
        <w:spacing w:line="360" w:lineRule="auto"/>
        <w:rPr>
          <w:rFonts w:hint="eastAsia" w:ascii="仿宋" w:hAnsi="仿宋" w:eastAsia="仿宋" w:cs="仿宋"/>
          <w:b/>
          <w:kern w:val="0"/>
          <w:sz w:val="24"/>
          <w:szCs w:val="24"/>
          <w:highlight w:val="none"/>
        </w:rPr>
      </w:pPr>
    </w:p>
    <w:p w14:paraId="64CCE3AD">
      <w:pPr>
        <w:jc w:val="left"/>
        <w:rPr>
          <w:rFonts w:hint="eastAsia"/>
          <w:highlight w:val="none"/>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58952C8">
      <w:pPr>
        <w:widowControl/>
        <w:shd w:val="clear" w:color="auto" w:fill="FFFFFF"/>
        <w:jc w:val="center"/>
        <w:rPr>
          <w:rFonts w:hint="eastAsia" w:ascii="宋体" w:hAnsi="宋体" w:cs="宋体"/>
          <w:color w:val="000000"/>
          <w:kern w:val="0"/>
          <w:sz w:val="21"/>
          <w:szCs w:val="21"/>
        </w:rPr>
      </w:pPr>
      <w:r>
        <w:rPr>
          <w:rFonts w:hint="eastAsia" w:ascii="宋体" w:hAnsi="宋体" w:cs="宋体"/>
          <w:b/>
          <w:bCs/>
          <w:color w:val="000000"/>
          <w:kern w:val="0"/>
          <w:sz w:val="21"/>
          <w:szCs w:val="21"/>
        </w:rPr>
        <w:t>响应文件格式</w:t>
      </w:r>
    </w:p>
    <w:p w14:paraId="4A2DA80A">
      <w:pPr>
        <w:widowControl/>
        <w:shd w:val="clear" w:color="auto" w:fill="FFFFFF"/>
        <w:jc w:val="left"/>
        <w:rPr>
          <w:rFonts w:hint="eastAsia" w:ascii="宋体" w:hAnsi="宋体" w:cs="宋体"/>
          <w:color w:val="000000"/>
          <w:kern w:val="0"/>
          <w:sz w:val="21"/>
          <w:szCs w:val="21"/>
        </w:rPr>
      </w:pPr>
    </w:p>
    <w:p w14:paraId="53C9BDE8">
      <w:pPr>
        <w:widowControl/>
        <w:shd w:val="clear" w:color="auto" w:fill="FFFFFF"/>
        <w:jc w:val="center"/>
        <w:outlineLvl w:val="0"/>
        <w:rPr>
          <w:rFonts w:hint="eastAsia" w:ascii="宋体" w:hAnsi="宋体" w:cs="宋体"/>
          <w:color w:val="000000"/>
          <w:kern w:val="36"/>
          <w:sz w:val="21"/>
          <w:szCs w:val="21"/>
        </w:rPr>
      </w:pPr>
      <w:r>
        <w:rPr>
          <w:rFonts w:hint="eastAsia" w:ascii="宋体" w:hAnsi="宋体" w:cs="宋体"/>
          <w:b/>
          <w:bCs/>
          <w:color w:val="000000"/>
          <w:kern w:val="36"/>
          <w:sz w:val="21"/>
          <w:szCs w:val="21"/>
        </w:rPr>
        <w:t>响应文件封面</w:t>
      </w:r>
    </w:p>
    <w:p w14:paraId="6B1C7CF6">
      <w:pPr>
        <w:widowControl/>
        <w:shd w:val="clear" w:color="auto" w:fill="FFFFFF"/>
        <w:jc w:val="left"/>
        <w:rPr>
          <w:rFonts w:hint="eastAsia" w:ascii="宋体" w:hAnsi="宋体" w:cs="宋体"/>
          <w:color w:val="000000"/>
          <w:kern w:val="0"/>
          <w:sz w:val="21"/>
          <w:szCs w:val="21"/>
        </w:rPr>
      </w:pPr>
    </w:p>
    <w:p w14:paraId="073A4CC8">
      <w:pPr>
        <w:widowControl/>
        <w:shd w:val="clear" w:color="auto" w:fill="FFFFFF"/>
        <w:jc w:val="left"/>
        <w:rPr>
          <w:rFonts w:hint="eastAsia" w:ascii="宋体" w:hAnsi="宋体" w:cs="宋体"/>
          <w:color w:val="000000"/>
          <w:kern w:val="0"/>
          <w:sz w:val="21"/>
          <w:szCs w:val="21"/>
        </w:rPr>
      </w:pPr>
    </w:p>
    <w:p w14:paraId="74B4159C">
      <w:pPr>
        <w:widowControl/>
        <w:shd w:val="clear" w:color="auto" w:fill="FFFFFF"/>
        <w:spacing w:before="150" w:after="150"/>
        <w:jc w:val="center"/>
        <w:outlineLvl w:val="0"/>
        <w:rPr>
          <w:rFonts w:hint="eastAsia" w:ascii="宋体" w:hAnsi="宋体" w:cs="宋体"/>
          <w:color w:val="000000"/>
          <w:kern w:val="36"/>
          <w:sz w:val="21"/>
          <w:szCs w:val="21"/>
        </w:rPr>
      </w:pPr>
      <w:r>
        <w:rPr>
          <w:rFonts w:hint="eastAsia" w:ascii="宋体" w:hAnsi="宋体" w:cs="宋体"/>
          <w:color w:val="000000"/>
          <w:kern w:val="36"/>
          <w:sz w:val="21"/>
          <w:szCs w:val="21"/>
        </w:rPr>
        <w:t>（项目名称）</w:t>
      </w:r>
    </w:p>
    <w:p w14:paraId="4E07354F">
      <w:pPr>
        <w:widowControl/>
        <w:shd w:val="clear" w:color="auto" w:fill="FFFFFF"/>
        <w:jc w:val="center"/>
        <w:rPr>
          <w:rFonts w:hint="eastAsia" w:ascii="宋体" w:hAnsi="宋体" w:cs="宋体"/>
          <w:color w:val="000000"/>
          <w:kern w:val="36"/>
          <w:sz w:val="21"/>
          <w:szCs w:val="21"/>
        </w:rPr>
      </w:pPr>
      <w:r>
        <w:rPr>
          <w:rFonts w:hint="eastAsia" w:ascii="宋体" w:hAnsi="宋体" w:cs="宋体"/>
          <w:color w:val="000000"/>
          <w:kern w:val="0"/>
          <w:sz w:val="21"/>
          <w:szCs w:val="21"/>
        </w:rPr>
        <w:t>项目编号：</w:t>
      </w:r>
    </w:p>
    <w:p w14:paraId="0DBF0FF6">
      <w:pPr>
        <w:widowControl/>
        <w:shd w:val="clear" w:color="auto" w:fill="FFFFFF"/>
        <w:spacing w:before="150" w:after="150"/>
        <w:jc w:val="center"/>
        <w:outlineLvl w:val="0"/>
        <w:rPr>
          <w:rFonts w:hint="eastAsia" w:ascii="宋体" w:hAnsi="宋体" w:cs="宋体"/>
          <w:color w:val="000000"/>
          <w:kern w:val="36"/>
          <w:sz w:val="21"/>
          <w:szCs w:val="21"/>
        </w:rPr>
      </w:pPr>
      <w:r>
        <w:rPr>
          <w:rFonts w:hint="eastAsia" w:ascii="宋体" w:hAnsi="宋体" w:cs="宋体"/>
          <w:color w:val="000000"/>
          <w:kern w:val="36"/>
          <w:sz w:val="21"/>
          <w:szCs w:val="21"/>
        </w:rPr>
        <w:t>响应文件</w:t>
      </w:r>
    </w:p>
    <w:p w14:paraId="355F9063">
      <w:pPr>
        <w:widowControl/>
        <w:shd w:val="clear" w:color="auto" w:fill="FFFFFF"/>
        <w:jc w:val="center"/>
        <w:rPr>
          <w:rFonts w:hint="eastAsia" w:ascii="宋体" w:hAnsi="宋体" w:cs="宋体"/>
          <w:color w:val="000000"/>
          <w:kern w:val="0"/>
          <w:sz w:val="21"/>
          <w:szCs w:val="21"/>
        </w:rPr>
      </w:pPr>
      <w:r>
        <w:rPr>
          <w:rFonts w:hint="eastAsia" w:ascii="宋体" w:hAnsi="宋体" w:cs="宋体"/>
          <w:b/>
          <w:bCs/>
          <w:color w:val="000000"/>
          <w:kern w:val="0"/>
          <w:sz w:val="21"/>
          <w:szCs w:val="21"/>
        </w:rPr>
        <w:t>（正本/副本）</w:t>
      </w:r>
    </w:p>
    <w:p w14:paraId="18105CF2">
      <w:pPr>
        <w:widowControl/>
        <w:shd w:val="clear" w:color="auto" w:fill="FFFFFF"/>
        <w:ind w:left="840" w:leftChars="400"/>
        <w:jc w:val="left"/>
        <w:rPr>
          <w:rFonts w:hint="eastAsia" w:ascii="宋体" w:hAnsi="宋体" w:cs="宋体"/>
          <w:color w:val="000000"/>
          <w:kern w:val="0"/>
          <w:sz w:val="21"/>
          <w:szCs w:val="21"/>
        </w:rPr>
      </w:pPr>
    </w:p>
    <w:p w14:paraId="25F1B548">
      <w:pPr>
        <w:widowControl/>
        <w:shd w:val="clear" w:color="auto" w:fill="FFFFFF"/>
        <w:ind w:left="840" w:leftChars="400"/>
        <w:jc w:val="left"/>
        <w:rPr>
          <w:rFonts w:hint="eastAsia" w:ascii="宋体" w:hAnsi="宋体" w:cs="宋体"/>
          <w:color w:val="000000"/>
          <w:kern w:val="0"/>
          <w:sz w:val="21"/>
          <w:szCs w:val="21"/>
        </w:rPr>
      </w:pPr>
    </w:p>
    <w:p w14:paraId="42B1FAFB">
      <w:pPr>
        <w:pStyle w:val="56"/>
        <w:rPr>
          <w:rFonts w:hint="eastAsia" w:ascii="宋体" w:hAnsi="宋体" w:cs="宋体"/>
          <w:color w:val="000000"/>
          <w:sz w:val="21"/>
          <w:szCs w:val="21"/>
        </w:rPr>
      </w:pPr>
    </w:p>
    <w:p w14:paraId="16ED5430">
      <w:pPr>
        <w:widowControl/>
        <w:shd w:val="clear" w:color="auto" w:fill="FFFFFF"/>
        <w:rPr>
          <w:rFonts w:hint="eastAsia" w:ascii="宋体" w:hAnsi="宋体" w:cs="宋体"/>
          <w:color w:val="000000"/>
          <w:kern w:val="0"/>
          <w:sz w:val="21"/>
          <w:szCs w:val="21"/>
        </w:rPr>
      </w:pPr>
    </w:p>
    <w:p w14:paraId="7692CCFC">
      <w:pPr>
        <w:widowControl/>
        <w:shd w:val="clear" w:color="auto" w:fill="FFFFFF"/>
        <w:rPr>
          <w:rFonts w:hint="eastAsia" w:ascii="宋体" w:hAnsi="宋体" w:cs="宋体"/>
          <w:color w:val="000000"/>
          <w:kern w:val="0"/>
          <w:sz w:val="21"/>
          <w:szCs w:val="21"/>
        </w:rPr>
      </w:pPr>
    </w:p>
    <w:p w14:paraId="61E9D951">
      <w:pPr>
        <w:widowControl/>
        <w:shd w:val="clear" w:color="auto" w:fill="FFFFFF"/>
        <w:rPr>
          <w:rFonts w:hint="eastAsia" w:ascii="宋体" w:hAnsi="宋体" w:cs="宋体"/>
          <w:color w:val="000000"/>
          <w:kern w:val="0"/>
          <w:sz w:val="21"/>
          <w:szCs w:val="21"/>
        </w:rPr>
      </w:pPr>
    </w:p>
    <w:p w14:paraId="22B583C5">
      <w:pPr>
        <w:widowControl/>
        <w:shd w:val="clear" w:color="auto" w:fill="FFFFFF"/>
        <w:rPr>
          <w:rFonts w:hint="eastAsia" w:ascii="宋体" w:hAnsi="宋体" w:cs="宋体"/>
          <w:color w:val="000000"/>
          <w:kern w:val="0"/>
          <w:sz w:val="21"/>
          <w:szCs w:val="21"/>
        </w:rPr>
      </w:pPr>
    </w:p>
    <w:p w14:paraId="2432EC49">
      <w:pPr>
        <w:widowControl/>
        <w:shd w:val="clear" w:color="auto" w:fill="FFFFFF"/>
        <w:jc w:val="center"/>
        <w:rPr>
          <w:rFonts w:hint="eastAsia" w:ascii="宋体" w:hAnsi="宋体" w:cs="宋体"/>
          <w:color w:val="000000"/>
          <w:kern w:val="0"/>
          <w:sz w:val="21"/>
          <w:szCs w:val="21"/>
        </w:rPr>
      </w:pPr>
      <w:r>
        <w:rPr>
          <w:rFonts w:hint="eastAsia" w:ascii="宋体" w:hAnsi="宋体" w:cs="宋体"/>
          <w:b/>
          <w:bCs/>
          <w:color w:val="000000"/>
          <w:kern w:val="0"/>
          <w:sz w:val="21"/>
          <w:szCs w:val="21"/>
        </w:rPr>
        <w:t>（供应商名称）</w:t>
      </w:r>
    </w:p>
    <w:p w14:paraId="00482858">
      <w:pPr>
        <w:widowControl/>
        <w:shd w:val="clear" w:color="auto" w:fill="FFFFFF"/>
        <w:jc w:val="center"/>
        <w:rPr>
          <w:rFonts w:hint="eastAsia" w:ascii="宋体" w:hAnsi="宋体" w:cs="宋体"/>
          <w:b/>
          <w:bCs/>
          <w:color w:val="000000"/>
          <w:kern w:val="0"/>
          <w:sz w:val="21"/>
          <w:szCs w:val="21"/>
        </w:rPr>
      </w:pPr>
      <w:r>
        <w:rPr>
          <w:rFonts w:hint="eastAsia" w:ascii="宋体" w:hAnsi="宋体" w:cs="宋体"/>
          <w:color w:val="000000"/>
          <w:kern w:val="0"/>
          <w:sz w:val="21"/>
          <w:szCs w:val="21"/>
        </w:rPr>
        <w:t>年 月 日</w:t>
      </w:r>
    </w:p>
    <w:p w14:paraId="5452AF94">
      <w:pPr>
        <w:widowControl/>
        <w:shd w:val="clear" w:color="auto" w:fill="FFFFFF"/>
        <w:jc w:val="center"/>
        <w:rPr>
          <w:rFonts w:hint="eastAsia" w:ascii="宋体" w:hAnsi="宋体" w:cs="宋体"/>
          <w:b/>
          <w:bCs/>
          <w:color w:val="000000"/>
          <w:kern w:val="0"/>
          <w:sz w:val="21"/>
          <w:szCs w:val="21"/>
        </w:rPr>
      </w:pPr>
    </w:p>
    <w:p w14:paraId="5B4BB98C">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br w:type="page"/>
      </w:r>
    </w:p>
    <w:p w14:paraId="18347A51">
      <w:pPr>
        <w:jc w:val="center"/>
        <w:rPr>
          <w:rFonts w:hint="eastAsia" w:ascii="宋体" w:hAnsi="宋体" w:cs="宋体"/>
          <w:b/>
          <w:color w:val="000000"/>
          <w:sz w:val="21"/>
          <w:szCs w:val="21"/>
        </w:rPr>
      </w:pPr>
      <w:r>
        <w:rPr>
          <w:rFonts w:hint="eastAsia" w:ascii="宋体" w:hAnsi="宋体" w:cs="宋体"/>
          <w:b/>
          <w:color w:val="000000"/>
          <w:sz w:val="21"/>
          <w:szCs w:val="21"/>
        </w:rPr>
        <w:t>一、自查表</w:t>
      </w:r>
    </w:p>
    <w:p w14:paraId="250EC28C">
      <w:pPr>
        <w:rPr>
          <w:rFonts w:hint="eastAsia" w:ascii="宋体" w:hAnsi="宋体" w:cs="宋体"/>
          <w:b/>
          <w:bCs/>
          <w:color w:val="000000"/>
          <w:sz w:val="21"/>
          <w:szCs w:val="21"/>
        </w:rPr>
      </w:pPr>
      <w:r>
        <w:rPr>
          <w:rFonts w:hint="eastAsia" w:ascii="宋体" w:hAnsi="宋体" w:cs="宋体"/>
          <w:b/>
          <w:bCs/>
          <w:color w:val="000000"/>
          <w:sz w:val="21"/>
          <w:szCs w:val="21"/>
        </w:rPr>
        <w:t>1.1资格性/符合性自查表</w:t>
      </w:r>
    </w:p>
    <w:tbl>
      <w:tblPr>
        <w:tblStyle w:val="30"/>
        <w:tblW w:w="102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6"/>
        <w:gridCol w:w="5061"/>
        <w:gridCol w:w="1276"/>
        <w:gridCol w:w="1909"/>
      </w:tblGrid>
      <w:tr w14:paraId="7890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3543EE96">
            <w:pPr>
              <w:jc w:val="center"/>
              <w:rPr>
                <w:rFonts w:hint="eastAsia" w:ascii="宋体" w:hAnsi="宋体" w:cs="宋体"/>
                <w:b/>
                <w:bCs/>
                <w:color w:val="000000"/>
                <w:sz w:val="21"/>
                <w:szCs w:val="21"/>
              </w:rPr>
            </w:pPr>
            <w:r>
              <w:rPr>
                <w:rFonts w:hint="eastAsia" w:ascii="宋体" w:hAnsi="宋体" w:cs="宋体"/>
                <w:b/>
                <w:bCs/>
                <w:color w:val="000000"/>
                <w:sz w:val="21"/>
                <w:szCs w:val="21"/>
              </w:rPr>
              <w:t>评审内容</w:t>
            </w:r>
          </w:p>
        </w:tc>
        <w:tc>
          <w:tcPr>
            <w:tcW w:w="5061" w:type="dxa"/>
            <w:noWrap w:val="0"/>
            <w:vAlign w:val="center"/>
          </w:tcPr>
          <w:p w14:paraId="69EBECAA">
            <w:pPr>
              <w:ind w:firstLine="19" w:firstLineChars="9"/>
              <w:jc w:val="center"/>
              <w:rPr>
                <w:rFonts w:hint="eastAsia" w:ascii="宋体" w:hAnsi="宋体" w:cs="宋体"/>
                <w:b/>
                <w:bCs/>
                <w:color w:val="000000"/>
                <w:sz w:val="21"/>
                <w:szCs w:val="21"/>
              </w:rPr>
            </w:pPr>
            <w:r>
              <w:rPr>
                <w:rFonts w:hint="default" w:ascii="宋体" w:hAnsi="宋体" w:cs="宋体"/>
                <w:b/>
                <w:bCs/>
                <w:color w:val="000000"/>
                <w:sz w:val="21"/>
                <w:szCs w:val="21"/>
              </w:rPr>
              <w:t>比选</w:t>
            </w:r>
            <w:r>
              <w:rPr>
                <w:rFonts w:hint="eastAsia" w:ascii="宋体" w:hAnsi="宋体" w:cs="宋体"/>
                <w:b/>
                <w:bCs/>
                <w:color w:val="000000"/>
                <w:sz w:val="21"/>
                <w:szCs w:val="21"/>
              </w:rPr>
              <w:t>文件要求</w:t>
            </w:r>
          </w:p>
        </w:tc>
        <w:tc>
          <w:tcPr>
            <w:tcW w:w="1276" w:type="dxa"/>
            <w:noWrap w:val="0"/>
            <w:vAlign w:val="center"/>
          </w:tcPr>
          <w:p w14:paraId="131E8A22">
            <w:pPr>
              <w:jc w:val="center"/>
              <w:rPr>
                <w:rFonts w:hint="eastAsia" w:ascii="宋体" w:hAnsi="宋体" w:cs="宋体"/>
                <w:b/>
                <w:bCs/>
                <w:color w:val="000000"/>
                <w:sz w:val="21"/>
                <w:szCs w:val="21"/>
              </w:rPr>
            </w:pPr>
            <w:r>
              <w:rPr>
                <w:rFonts w:hint="eastAsia" w:ascii="宋体" w:hAnsi="宋体" w:cs="宋体"/>
                <w:b/>
                <w:bCs/>
                <w:color w:val="000000"/>
                <w:sz w:val="21"/>
                <w:szCs w:val="21"/>
              </w:rPr>
              <w:t>自查结论</w:t>
            </w:r>
          </w:p>
        </w:tc>
        <w:tc>
          <w:tcPr>
            <w:tcW w:w="1909" w:type="dxa"/>
            <w:noWrap w:val="0"/>
            <w:vAlign w:val="center"/>
          </w:tcPr>
          <w:p w14:paraId="1296B39F">
            <w:pPr>
              <w:ind w:right="-178" w:rightChars="-85"/>
              <w:jc w:val="center"/>
              <w:rPr>
                <w:rFonts w:hint="eastAsia" w:ascii="宋体" w:hAnsi="宋体" w:cs="宋体"/>
                <w:b/>
                <w:bCs/>
                <w:color w:val="000000"/>
                <w:sz w:val="21"/>
                <w:szCs w:val="21"/>
              </w:rPr>
            </w:pPr>
            <w:r>
              <w:rPr>
                <w:rFonts w:hint="eastAsia" w:ascii="宋体" w:hAnsi="宋体" w:cs="宋体"/>
                <w:b/>
                <w:bCs/>
                <w:color w:val="000000"/>
                <w:sz w:val="21"/>
                <w:szCs w:val="21"/>
              </w:rPr>
              <w:t>证明资料</w:t>
            </w:r>
          </w:p>
        </w:tc>
      </w:tr>
      <w:tr w14:paraId="1AF91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7DD219C8">
            <w:pPr>
              <w:rPr>
                <w:rFonts w:hint="eastAsia" w:ascii="宋体" w:hAnsi="宋体" w:cs="宋体"/>
                <w:color w:val="000000"/>
                <w:sz w:val="21"/>
                <w:szCs w:val="21"/>
              </w:rPr>
            </w:pPr>
            <w:r>
              <w:rPr>
                <w:rFonts w:hint="eastAsia" w:ascii="宋体" w:hAnsi="宋体" w:cs="宋体"/>
                <w:color w:val="000000"/>
                <w:sz w:val="21"/>
                <w:szCs w:val="21"/>
              </w:rPr>
              <w:t>准入条件</w:t>
            </w:r>
          </w:p>
        </w:tc>
        <w:tc>
          <w:tcPr>
            <w:tcW w:w="5061" w:type="dxa"/>
            <w:noWrap w:val="0"/>
            <w:vAlign w:val="center"/>
          </w:tcPr>
          <w:p w14:paraId="639D033A">
            <w:pPr>
              <w:widowControl/>
              <w:shd w:val="clear" w:color="auto" w:fill="FFFFFF"/>
              <w:jc w:val="left"/>
              <w:rPr>
                <w:rFonts w:hint="eastAsia" w:ascii="宋体" w:hAnsi="宋体" w:cs="宋体"/>
                <w:color w:val="000000"/>
                <w:sz w:val="21"/>
                <w:szCs w:val="21"/>
              </w:rPr>
            </w:pPr>
            <w:r>
              <w:rPr>
                <w:rFonts w:hint="eastAsia" w:ascii="宋体" w:hAnsi="宋体" w:cs="宋体"/>
                <w:color w:val="000000"/>
                <w:sz w:val="21"/>
                <w:szCs w:val="21"/>
              </w:rPr>
              <w:t>（1）提供《投标承诺书》</w:t>
            </w:r>
          </w:p>
          <w:p w14:paraId="19BD925E">
            <w:pPr>
              <w:rPr>
                <w:rFonts w:hint="eastAsia" w:ascii="宋体" w:hAnsi="宋体" w:eastAsia="宋体" w:cs="宋体"/>
                <w:color w:val="000000"/>
                <w:sz w:val="21"/>
                <w:szCs w:val="21"/>
              </w:rPr>
            </w:pPr>
            <w:r>
              <w:rPr>
                <w:rFonts w:hint="eastAsia" w:ascii="宋体" w:hAnsi="宋体" w:cs="宋体"/>
                <w:color w:val="000000"/>
                <w:sz w:val="21"/>
                <w:szCs w:val="21"/>
              </w:rPr>
              <w:t>（2）提供有效的营业执照副本（如非“三证合一”</w:t>
            </w:r>
            <w:r>
              <w:rPr>
                <w:rFonts w:hint="eastAsia" w:ascii="宋体" w:hAnsi="宋体" w:eastAsia="宋体" w:cs="宋体"/>
                <w:color w:val="000000"/>
                <w:sz w:val="21"/>
                <w:szCs w:val="21"/>
              </w:rPr>
              <w:t>证照，同时提供税务登记证副本复印件）（加盖公章）</w:t>
            </w:r>
          </w:p>
          <w:p w14:paraId="565C4B6A">
            <w:pP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lang w:eastAsia="zh-CN"/>
              </w:rPr>
              <w:t>）</w:t>
            </w:r>
            <w:r>
              <w:rPr>
                <w:rFonts w:hint="eastAsia" w:ascii="宋体" w:hAnsi="宋体" w:eastAsia="宋体" w:cs="宋体"/>
                <w:color w:val="000000"/>
                <w:sz w:val="21"/>
                <w:szCs w:val="21"/>
              </w:rPr>
              <w:t>20</w:t>
            </w:r>
            <w:r>
              <w:rPr>
                <w:rFonts w:hint="eastAsia" w:ascii="宋体" w:hAnsi="宋体" w:eastAsia="宋体" w:cs="宋体"/>
                <w:color w:val="000000"/>
                <w:sz w:val="21"/>
                <w:szCs w:val="21"/>
                <w:lang w:val="en-US" w:eastAsia="zh-CN"/>
              </w:rPr>
              <w:t>24</w:t>
            </w:r>
            <w:r>
              <w:rPr>
                <w:rFonts w:hint="eastAsia" w:ascii="宋体" w:hAnsi="宋体" w:eastAsia="宋体" w:cs="宋体"/>
                <w:color w:val="000000"/>
                <w:sz w:val="21"/>
                <w:szCs w:val="21"/>
              </w:rPr>
              <w:t>年至202</w:t>
            </w: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年度内任意一年的年度财务报表(新成立公司提供成立至今的月或季度财务报表复印件)或银行出具的资信证明；</w:t>
            </w:r>
          </w:p>
          <w:p w14:paraId="4879E913">
            <w:pPr>
              <w:rPr>
                <w:rFonts w:hint="eastAsia" w:ascii="宋体" w:hAnsi="宋体" w:cs="宋体"/>
                <w:color w:val="000000"/>
                <w:sz w:val="21"/>
                <w:szCs w:val="21"/>
              </w:rPr>
            </w:pP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rPr>
              <w:t>）本项目不接受联合体报价，不允许投标人对本项目</w:t>
            </w:r>
            <w:r>
              <w:rPr>
                <w:rFonts w:hint="default" w:ascii="宋体" w:hAnsi="宋体" w:eastAsia="宋体" w:cs="宋体"/>
                <w:color w:val="000000"/>
                <w:sz w:val="21"/>
                <w:szCs w:val="21"/>
              </w:rPr>
              <w:t>比选</w:t>
            </w:r>
            <w:r>
              <w:rPr>
                <w:rFonts w:hint="eastAsia" w:ascii="宋体" w:hAnsi="宋体" w:cs="宋体"/>
                <w:color w:val="000000"/>
                <w:sz w:val="21"/>
                <w:szCs w:val="21"/>
              </w:rPr>
              <w:t>内容进行分包和转包；</w:t>
            </w:r>
          </w:p>
          <w:p w14:paraId="494F6EEC">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5</w:t>
            </w:r>
            <w:r>
              <w:rPr>
                <w:rFonts w:hint="eastAsia" w:ascii="宋体" w:hAnsi="宋体" w:cs="宋体"/>
                <w:color w:val="000000"/>
                <w:sz w:val="21"/>
                <w:szCs w:val="21"/>
              </w:rPr>
              <w:t>）单位负责人为同一人或者存在直接控股、管理关系的不同投标人，不得参加同一包号投标或者未划分包号的同一</w:t>
            </w:r>
            <w:r>
              <w:rPr>
                <w:rFonts w:hint="default" w:ascii="宋体" w:hAnsi="宋体" w:cs="宋体"/>
                <w:color w:val="000000"/>
                <w:sz w:val="21"/>
                <w:szCs w:val="21"/>
              </w:rPr>
              <w:t>比选</w:t>
            </w:r>
            <w:r>
              <w:rPr>
                <w:rFonts w:hint="eastAsia" w:ascii="宋体" w:hAnsi="宋体" w:cs="宋体"/>
                <w:color w:val="000000"/>
                <w:sz w:val="21"/>
                <w:szCs w:val="21"/>
              </w:rPr>
              <w:t>项目投标；(投标人出具声明函)；</w:t>
            </w:r>
          </w:p>
          <w:p w14:paraId="49898011">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6</w:t>
            </w:r>
            <w:r>
              <w:rPr>
                <w:rFonts w:hint="eastAsia" w:ascii="宋体" w:hAnsi="宋体" w:cs="宋体"/>
                <w:color w:val="000000"/>
                <w:sz w:val="21"/>
                <w:szCs w:val="21"/>
              </w:rPr>
              <w:t>）符合《中华人民共和国政府采购法》第二十二条规定的声明函；（原件）</w:t>
            </w:r>
          </w:p>
          <w:p w14:paraId="032FDB9C">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7</w:t>
            </w:r>
            <w:r>
              <w:rPr>
                <w:rFonts w:hint="eastAsia" w:ascii="宋体" w:hAnsi="宋体" w:cs="宋体"/>
                <w:color w:val="000000"/>
                <w:sz w:val="21"/>
                <w:szCs w:val="21"/>
              </w:rPr>
              <w:t>）投标人在参加本项目</w:t>
            </w:r>
            <w:r>
              <w:rPr>
                <w:rFonts w:hint="default" w:ascii="宋体" w:hAnsi="宋体" w:cs="宋体"/>
                <w:color w:val="000000"/>
                <w:sz w:val="21"/>
                <w:szCs w:val="21"/>
              </w:rPr>
              <w:t>比选</w:t>
            </w:r>
            <w:r>
              <w:rPr>
                <w:rFonts w:hint="eastAsia" w:ascii="宋体" w:hAnsi="宋体" w:cs="宋体"/>
                <w:color w:val="000000"/>
                <w:sz w:val="21"/>
                <w:szCs w:val="21"/>
              </w:rPr>
              <w:t>活动前三年内（设立不满三年的从设立之日计算），在经营活动中没有重大违法记录承诺书声明（格式自拟，加盖公章）。</w:t>
            </w:r>
          </w:p>
          <w:p w14:paraId="0CFA64DC">
            <w:pPr>
              <w:rPr>
                <w:rFonts w:hint="eastAsia" w:ascii="宋体" w:hAnsi="宋体" w:cs="宋体"/>
                <w:color w:val="000000"/>
                <w:sz w:val="21"/>
                <w:szCs w:val="21"/>
              </w:rPr>
            </w:pPr>
            <w:r>
              <w:rPr>
                <w:rFonts w:hint="eastAsia" w:ascii="宋体" w:hAnsi="宋体" w:cs="宋体"/>
                <w:color w:val="000000"/>
                <w:sz w:val="21"/>
                <w:szCs w:val="21"/>
              </w:rPr>
              <w:t>（</w:t>
            </w:r>
            <w:r>
              <w:rPr>
                <w:rFonts w:hint="eastAsia" w:ascii="宋体" w:hAnsi="宋体" w:cs="宋体"/>
                <w:color w:val="000000"/>
                <w:sz w:val="21"/>
                <w:szCs w:val="21"/>
                <w:lang w:val="en-US" w:eastAsia="zh-CN"/>
              </w:rPr>
              <w:t>8</w:t>
            </w:r>
            <w:r>
              <w:rPr>
                <w:rFonts w:hint="eastAsia" w:ascii="宋体" w:hAnsi="宋体" w:cs="宋体"/>
                <w:color w:val="000000"/>
                <w:sz w:val="21"/>
                <w:szCs w:val="21"/>
              </w:rPr>
              <w:t>）在</w:t>
            </w:r>
            <w:r>
              <w:rPr>
                <w:rFonts w:hint="default" w:ascii="宋体" w:hAnsi="宋体" w:cs="宋体"/>
                <w:color w:val="000000"/>
                <w:sz w:val="21"/>
                <w:szCs w:val="21"/>
              </w:rPr>
              <w:t>比选</w:t>
            </w:r>
            <w:r>
              <w:rPr>
                <w:rFonts w:hint="eastAsia" w:ascii="宋体" w:hAnsi="宋体" w:cs="宋体"/>
                <w:color w:val="000000"/>
                <w:sz w:val="21"/>
                <w:szCs w:val="21"/>
              </w:rPr>
              <w:t>文件发售期内在“信用中国”网站（www.creditchina.gov.cn）的“失信被执行人查询、重大税收违法案件当事人名单查询、政府采购严重违法失信名单查询”结果截图和中国政府采购网（www.ccgp.gov.cn）的“政府采购严重违法失信行为信息记录”查询结果截图。</w:t>
            </w:r>
          </w:p>
        </w:tc>
        <w:tc>
          <w:tcPr>
            <w:tcW w:w="1276" w:type="dxa"/>
            <w:noWrap w:val="0"/>
            <w:vAlign w:val="center"/>
          </w:tcPr>
          <w:p w14:paraId="67BFDF77">
            <w:pPr>
              <w:ind w:left="36" w:leftChars="17"/>
              <w:rPr>
                <w:rFonts w:hint="eastAsia" w:ascii="宋体" w:hAnsi="宋体" w:cs="宋体"/>
                <w:color w:val="000000"/>
                <w:sz w:val="21"/>
                <w:szCs w:val="21"/>
              </w:rPr>
            </w:pPr>
            <w:r>
              <w:rPr>
                <w:rFonts w:hint="eastAsia" w:ascii="宋体" w:hAnsi="宋体" w:cs="宋体"/>
                <w:color w:val="000000"/>
                <w:sz w:val="21"/>
                <w:szCs w:val="21"/>
              </w:rPr>
              <w:t>□通过</w:t>
            </w:r>
          </w:p>
          <w:p w14:paraId="3C955EE9">
            <w:pPr>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5B169AEB">
            <w:pPr>
              <w:ind w:right="-178" w:rightChars="-85"/>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7DA36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7558F220">
            <w:pPr>
              <w:rPr>
                <w:rFonts w:hint="eastAsia" w:ascii="宋体" w:hAnsi="宋体" w:cs="宋体"/>
                <w:color w:val="000000"/>
                <w:sz w:val="21"/>
                <w:szCs w:val="21"/>
              </w:rPr>
            </w:pPr>
            <w:r>
              <w:rPr>
                <w:rFonts w:hint="eastAsia" w:ascii="宋体" w:hAnsi="宋体" w:cs="宋体"/>
                <w:color w:val="000000"/>
                <w:sz w:val="21"/>
                <w:szCs w:val="21"/>
              </w:rPr>
              <w:t>法定代表人资格证明书及授权委托书</w:t>
            </w:r>
          </w:p>
        </w:tc>
        <w:tc>
          <w:tcPr>
            <w:tcW w:w="5061" w:type="dxa"/>
            <w:noWrap w:val="0"/>
            <w:vAlign w:val="center"/>
          </w:tcPr>
          <w:p w14:paraId="0DC8DB57">
            <w:pPr>
              <w:ind w:left="40" w:leftChars="19" w:firstLine="18" w:firstLineChars="9"/>
              <w:rPr>
                <w:rFonts w:hint="eastAsia" w:ascii="宋体" w:hAnsi="宋体" w:cs="宋体"/>
                <w:color w:val="000000"/>
                <w:sz w:val="21"/>
                <w:szCs w:val="21"/>
              </w:rPr>
            </w:pPr>
            <w:r>
              <w:rPr>
                <w:rFonts w:hint="eastAsia" w:ascii="宋体" w:hAnsi="宋体" w:cs="宋体"/>
                <w:color w:val="000000"/>
                <w:sz w:val="21"/>
                <w:szCs w:val="21"/>
              </w:rPr>
              <w:t>按对应格式文件签署、盖章(原件)</w:t>
            </w:r>
          </w:p>
        </w:tc>
        <w:tc>
          <w:tcPr>
            <w:tcW w:w="1276" w:type="dxa"/>
            <w:noWrap w:val="0"/>
            <w:vAlign w:val="center"/>
          </w:tcPr>
          <w:p w14:paraId="77493618">
            <w:pPr>
              <w:ind w:left="36" w:leftChars="17"/>
              <w:rPr>
                <w:rFonts w:hint="eastAsia" w:ascii="宋体" w:hAnsi="宋体" w:cs="宋体"/>
                <w:color w:val="000000"/>
                <w:sz w:val="21"/>
                <w:szCs w:val="21"/>
              </w:rPr>
            </w:pPr>
            <w:r>
              <w:rPr>
                <w:rFonts w:hint="eastAsia" w:ascii="宋体" w:hAnsi="宋体" w:cs="宋体"/>
                <w:color w:val="000000"/>
                <w:sz w:val="21"/>
                <w:szCs w:val="21"/>
              </w:rPr>
              <w:t>□通过</w:t>
            </w:r>
          </w:p>
          <w:p w14:paraId="4DC36722">
            <w:pPr>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00021312">
            <w:pPr>
              <w:ind w:right="-178" w:rightChars="-85"/>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5BF0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513DAE93">
            <w:pPr>
              <w:rPr>
                <w:rFonts w:hint="eastAsia" w:ascii="宋体" w:hAnsi="宋体" w:cs="宋体"/>
                <w:color w:val="000000"/>
                <w:sz w:val="21"/>
                <w:szCs w:val="21"/>
              </w:rPr>
            </w:pPr>
            <w:r>
              <w:rPr>
                <w:rFonts w:hint="eastAsia" w:ascii="宋体" w:hAnsi="宋体" w:cs="宋体"/>
                <w:color w:val="000000"/>
                <w:sz w:val="21"/>
                <w:szCs w:val="21"/>
              </w:rPr>
              <w:t>响应文件签署、盖章</w:t>
            </w:r>
          </w:p>
        </w:tc>
        <w:tc>
          <w:tcPr>
            <w:tcW w:w="5061" w:type="dxa"/>
            <w:noWrap w:val="0"/>
            <w:vAlign w:val="center"/>
          </w:tcPr>
          <w:p w14:paraId="6539AF10">
            <w:pPr>
              <w:ind w:left="40" w:leftChars="19"/>
              <w:rPr>
                <w:rFonts w:hint="eastAsia" w:ascii="宋体" w:hAnsi="宋体" w:cs="宋体"/>
                <w:color w:val="000000"/>
                <w:sz w:val="21"/>
                <w:szCs w:val="21"/>
              </w:rPr>
            </w:pPr>
            <w:r>
              <w:rPr>
                <w:rFonts w:hint="eastAsia" w:ascii="宋体" w:hAnsi="宋体" w:cs="宋体"/>
                <w:color w:val="000000"/>
                <w:sz w:val="21"/>
                <w:szCs w:val="21"/>
              </w:rPr>
              <w:t>按照</w:t>
            </w:r>
            <w:r>
              <w:rPr>
                <w:rFonts w:hint="default" w:ascii="宋体" w:hAnsi="宋体" w:cs="宋体"/>
                <w:color w:val="000000"/>
                <w:sz w:val="21"/>
                <w:szCs w:val="21"/>
              </w:rPr>
              <w:t>比选</w:t>
            </w:r>
            <w:r>
              <w:rPr>
                <w:rFonts w:hint="eastAsia" w:ascii="宋体" w:hAnsi="宋体" w:cs="宋体"/>
                <w:color w:val="000000"/>
                <w:sz w:val="21"/>
                <w:szCs w:val="21"/>
              </w:rPr>
              <w:t>文件规定要求签署、盖章</w:t>
            </w:r>
          </w:p>
        </w:tc>
        <w:tc>
          <w:tcPr>
            <w:tcW w:w="1276" w:type="dxa"/>
            <w:noWrap w:val="0"/>
            <w:vAlign w:val="center"/>
          </w:tcPr>
          <w:p w14:paraId="1015ED0B">
            <w:pPr>
              <w:ind w:left="40" w:leftChars="19"/>
              <w:rPr>
                <w:rFonts w:hint="eastAsia" w:ascii="宋体" w:hAnsi="宋体" w:cs="宋体"/>
                <w:color w:val="000000"/>
                <w:sz w:val="21"/>
                <w:szCs w:val="21"/>
              </w:rPr>
            </w:pPr>
            <w:r>
              <w:rPr>
                <w:rFonts w:hint="eastAsia" w:ascii="宋体" w:hAnsi="宋体" w:cs="宋体"/>
                <w:color w:val="000000"/>
                <w:sz w:val="21"/>
                <w:szCs w:val="21"/>
              </w:rPr>
              <w:t>□通过</w:t>
            </w:r>
          </w:p>
          <w:p w14:paraId="61AA76A3">
            <w:pPr>
              <w:ind w:left="40" w:leftChars="19"/>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132302EA">
            <w:pPr>
              <w:ind w:left="40" w:leftChars="19"/>
              <w:rPr>
                <w:rFonts w:hint="eastAsia" w:ascii="宋体" w:hAnsi="宋体" w:cs="宋体"/>
                <w:color w:val="000000"/>
                <w:sz w:val="21"/>
                <w:szCs w:val="21"/>
              </w:rPr>
            </w:pPr>
            <w:r>
              <w:rPr>
                <w:rFonts w:hint="eastAsia" w:ascii="宋体" w:hAnsi="宋体" w:cs="宋体"/>
                <w:color w:val="000000"/>
                <w:sz w:val="21"/>
                <w:szCs w:val="21"/>
              </w:rPr>
              <w:t>/</w:t>
            </w:r>
          </w:p>
        </w:tc>
      </w:tr>
      <w:tr w14:paraId="0BD51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459C6377">
            <w:pPr>
              <w:tabs>
                <w:tab w:val="left" w:pos="2880"/>
              </w:tabs>
              <w:rPr>
                <w:rFonts w:hint="eastAsia" w:ascii="宋体" w:hAnsi="宋体" w:cs="宋体"/>
                <w:color w:val="000000"/>
                <w:sz w:val="21"/>
                <w:szCs w:val="21"/>
              </w:rPr>
            </w:pPr>
            <w:r>
              <w:rPr>
                <w:rFonts w:hint="eastAsia" w:ascii="宋体" w:hAnsi="宋体" w:cs="宋体"/>
                <w:color w:val="000000"/>
                <w:sz w:val="21"/>
                <w:szCs w:val="21"/>
              </w:rPr>
              <w:t>实质性响应</w:t>
            </w:r>
            <w:r>
              <w:rPr>
                <w:rFonts w:hint="default" w:ascii="宋体" w:hAnsi="宋体" w:cs="宋体"/>
                <w:color w:val="000000"/>
                <w:sz w:val="21"/>
                <w:szCs w:val="21"/>
              </w:rPr>
              <w:t>比选</w:t>
            </w:r>
            <w:r>
              <w:rPr>
                <w:rFonts w:hint="eastAsia" w:ascii="宋体" w:hAnsi="宋体" w:cs="宋体"/>
                <w:color w:val="000000"/>
                <w:sz w:val="21"/>
                <w:szCs w:val="21"/>
              </w:rPr>
              <w:t>文件中条款的技术、商务要求</w:t>
            </w:r>
          </w:p>
        </w:tc>
        <w:tc>
          <w:tcPr>
            <w:tcW w:w="5061" w:type="dxa"/>
            <w:noWrap w:val="0"/>
            <w:vAlign w:val="center"/>
          </w:tcPr>
          <w:p w14:paraId="0CC22C91">
            <w:pPr>
              <w:pStyle w:val="11"/>
              <w:spacing w:line="360" w:lineRule="exact"/>
              <w:ind w:firstLine="18" w:firstLineChars="9"/>
              <w:rPr>
                <w:rFonts w:hint="eastAsia" w:ascii="宋体" w:hAnsi="宋体" w:cs="宋体"/>
                <w:color w:val="000000"/>
                <w:sz w:val="21"/>
                <w:szCs w:val="21"/>
              </w:rPr>
            </w:pPr>
            <w:r>
              <w:rPr>
                <w:rFonts w:hint="eastAsia" w:ascii="宋体" w:hAnsi="宋体" w:cs="宋体"/>
                <w:color w:val="000000"/>
                <w:sz w:val="21"/>
                <w:szCs w:val="21"/>
              </w:rPr>
              <w:t>投标方案不得对实质性技术与商务的条款产生偏离</w:t>
            </w:r>
          </w:p>
        </w:tc>
        <w:tc>
          <w:tcPr>
            <w:tcW w:w="1276" w:type="dxa"/>
            <w:noWrap w:val="0"/>
            <w:vAlign w:val="center"/>
          </w:tcPr>
          <w:p w14:paraId="7720F696">
            <w:pPr>
              <w:ind w:left="40" w:leftChars="19"/>
              <w:rPr>
                <w:rFonts w:hint="eastAsia" w:ascii="宋体" w:hAnsi="宋体" w:cs="宋体"/>
                <w:color w:val="000000"/>
                <w:sz w:val="21"/>
                <w:szCs w:val="21"/>
              </w:rPr>
            </w:pPr>
            <w:r>
              <w:rPr>
                <w:rFonts w:hint="eastAsia" w:ascii="宋体" w:hAnsi="宋体" w:cs="宋体"/>
                <w:color w:val="000000"/>
                <w:sz w:val="21"/>
                <w:szCs w:val="21"/>
              </w:rPr>
              <w:t>□通过</w:t>
            </w:r>
          </w:p>
          <w:p w14:paraId="70742C5B">
            <w:pPr>
              <w:pStyle w:val="11"/>
              <w:spacing w:line="360" w:lineRule="exact"/>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53C09D4F">
            <w:pPr>
              <w:pStyle w:val="11"/>
              <w:spacing w:line="360" w:lineRule="exact"/>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0E218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6" w:type="dxa"/>
            <w:noWrap w:val="0"/>
            <w:vAlign w:val="center"/>
          </w:tcPr>
          <w:p w14:paraId="31519460">
            <w:pPr>
              <w:tabs>
                <w:tab w:val="left" w:pos="7740"/>
              </w:tabs>
              <w:jc w:val="center"/>
              <w:rPr>
                <w:rFonts w:hint="eastAsia" w:ascii="宋体" w:hAnsi="宋体" w:cs="宋体"/>
                <w:color w:val="000000"/>
                <w:sz w:val="21"/>
                <w:szCs w:val="21"/>
              </w:rPr>
            </w:pPr>
            <w:r>
              <w:rPr>
                <w:rFonts w:hint="eastAsia" w:ascii="宋体" w:hAnsi="宋体" w:cs="宋体"/>
                <w:color w:val="000000"/>
                <w:sz w:val="21"/>
                <w:szCs w:val="21"/>
              </w:rPr>
              <w:t>其它</w:t>
            </w:r>
          </w:p>
        </w:tc>
        <w:tc>
          <w:tcPr>
            <w:tcW w:w="5061" w:type="dxa"/>
            <w:noWrap w:val="0"/>
            <w:vAlign w:val="center"/>
          </w:tcPr>
          <w:p w14:paraId="108837B0">
            <w:pPr>
              <w:tabs>
                <w:tab w:val="left" w:pos="7740"/>
              </w:tabs>
              <w:rPr>
                <w:rFonts w:hint="eastAsia" w:ascii="宋体" w:hAnsi="宋体" w:cs="宋体"/>
                <w:color w:val="000000"/>
                <w:sz w:val="21"/>
                <w:szCs w:val="21"/>
              </w:rPr>
            </w:pPr>
            <w:r>
              <w:rPr>
                <w:rFonts w:hint="eastAsia" w:ascii="宋体" w:hAnsi="宋体" w:cs="宋体"/>
                <w:color w:val="000000"/>
                <w:sz w:val="21"/>
                <w:szCs w:val="21"/>
              </w:rPr>
              <w:t>实质性响应</w:t>
            </w:r>
            <w:r>
              <w:rPr>
                <w:rFonts w:hint="default" w:ascii="宋体" w:hAnsi="宋体" w:cs="宋体"/>
                <w:color w:val="000000"/>
                <w:sz w:val="21"/>
                <w:szCs w:val="21"/>
              </w:rPr>
              <w:t>比选</w:t>
            </w:r>
            <w:r>
              <w:rPr>
                <w:rFonts w:hint="eastAsia" w:ascii="宋体" w:hAnsi="宋体" w:cs="宋体"/>
                <w:color w:val="000000"/>
                <w:sz w:val="21"/>
                <w:szCs w:val="21"/>
              </w:rPr>
              <w:t>文件中规定的其它情况</w:t>
            </w:r>
          </w:p>
        </w:tc>
        <w:tc>
          <w:tcPr>
            <w:tcW w:w="1276" w:type="dxa"/>
            <w:noWrap w:val="0"/>
            <w:vAlign w:val="center"/>
          </w:tcPr>
          <w:p w14:paraId="659CB30E">
            <w:pPr>
              <w:ind w:left="40" w:leftChars="19"/>
              <w:rPr>
                <w:rFonts w:hint="eastAsia" w:ascii="宋体" w:hAnsi="宋体" w:cs="宋体"/>
                <w:color w:val="000000"/>
                <w:sz w:val="21"/>
                <w:szCs w:val="21"/>
              </w:rPr>
            </w:pPr>
            <w:r>
              <w:rPr>
                <w:rFonts w:hint="eastAsia" w:ascii="宋体" w:hAnsi="宋体" w:cs="宋体"/>
                <w:color w:val="000000"/>
                <w:sz w:val="21"/>
                <w:szCs w:val="21"/>
              </w:rPr>
              <w:t>□通过</w:t>
            </w:r>
          </w:p>
          <w:p w14:paraId="3173EA6D">
            <w:pPr>
              <w:pStyle w:val="11"/>
              <w:spacing w:line="360" w:lineRule="exact"/>
              <w:ind w:left="36" w:leftChars="17"/>
              <w:rPr>
                <w:rFonts w:hint="eastAsia" w:ascii="宋体" w:hAnsi="宋体" w:cs="宋体"/>
                <w:color w:val="000000"/>
                <w:sz w:val="21"/>
                <w:szCs w:val="21"/>
              </w:rPr>
            </w:pPr>
            <w:r>
              <w:rPr>
                <w:rFonts w:hint="eastAsia" w:ascii="宋体" w:hAnsi="宋体" w:cs="宋体"/>
                <w:color w:val="000000"/>
                <w:sz w:val="21"/>
                <w:szCs w:val="21"/>
              </w:rPr>
              <w:t>□不通过</w:t>
            </w:r>
          </w:p>
        </w:tc>
        <w:tc>
          <w:tcPr>
            <w:tcW w:w="1909" w:type="dxa"/>
            <w:noWrap w:val="0"/>
            <w:vAlign w:val="center"/>
          </w:tcPr>
          <w:p w14:paraId="058BD827">
            <w:pPr>
              <w:pStyle w:val="11"/>
              <w:spacing w:line="360" w:lineRule="exact"/>
              <w:rPr>
                <w:rFonts w:hint="eastAsia" w:ascii="宋体" w:hAnsi="宋体" w:cs="宋体"/>
                <w:color w:val="000000"/>
                <w:sz w:val="21"/>
                <w:szCs w:val="21"/>
              </w:rPr>
            </w:pPr>
            <w:r>
              <w:rPr>
                <w:rFonts w:hint="eastAsia" w:ascii="宋体" w:hAnsi="宋体" w:cs="宋体"/>
                <w:color w:val="000000"/>
                <w:sz w:val="21"/>
                <w:szCs w:val="21"/>
              </w:rPr>
              <w:t>见响应文件第( )页</w:t>
            </w:r>
          </w:p>
        </w:tc>
      </w:tr>
    </w:tbl>
    <w:p w14:paraId="1E3C8056">
      <w:pPr>
        <w:pStyle w:val="11"/>
        <w:rPr>
          <w:rFonts w:hint="eastAsia" w:ascii="宋体" w:hAnsi="宋体" w:cs="宋体"/>
          <w:color w:val="000000"/>
          <w:sz w:val="21"/>
          <w:szCs w:val="21"/>
        </w:rPr>
      </w:pPr>
      <w:r>
        <w:rPr>
          <w:rFonts w:hint="eastAsia" w:ascii="宋体" w:hAnsi="宋体" w:cs="宋体"/>
          <w:color w:val="000000"/>
          <w:sz w:val="21"/>
          <w:szCs w:val="21"/>
        </w:rPr>
        <w:t>注：以上材料将作为投标人合格性和有效性审核的重要内容之一，投标人必须严格按照其内容及序列要求在响应文件中对应如实提供，对缺漏和不符合项将会直接导致无效投标！在对应的□打“√”。</w:t>
      </w:r>
    </w:p>
    <w:p w14:paraId="5C146F65">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投标人法定代表人（或法定代表人授权代表）签字：</w:t>
      </w:r>
    </w:p>
    <w:p w14:paraId="2CE2A384">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投标人名称（加盖公章）：</w:t>
      </w:r>
    </w:p>
    <w:p w14:paraId="70644438">
      <w:pPr>
        <w:adjustRightInd w:val="0"/>
        <w:snapToGrid w:val="0"/>
        <w:rPr>
          <w:rFonts w:hint="eastAsia" w:ascii="宋体" w:hAnsi="宋体" w:cs="宋体"/>
          <w:b/>
          <w:bCs/>
          <w:color w:val="000000"/>
          <w:sz w:val="21"/>
          <w:szCs w:val="21"/>
        </w:rPr>
      </w:pPr>
      <w:r>
        <w:rPr>
          <w:rFonts w:hint="eastAsia" w:ascii="宋体" w:hAnsi="宋体" w:cs="宋体"/>
          <w:color w:val="000000"/>
          <w:sz w:val="21"/>
          <w:szCs w:val="21"/>
        </w:rPr>
        <w:t>日期：   年   月   日</w:t>
      </w:r>
    </w:p>
    <w:p w14:paraId="4A903A7C">
      <w:pPr>
        <w:pStyle w:val="11"/>
        <w:tabs>
          <w:tab w:val="left" w:pos="7740"/>
        </w:tabs>
        <w:spacing w:line="360" w:lineRule="exact"/>
        <w:rPr>
          <w:rFonts w:hint="eastAsia" w:ascii="宋体" w:hAnsi="宋体" w:cs="宋体"/>
          <w:b/>
          <w:bCs/>
          <w:color w:val="000000"/>
          <w:sz w:val="21"/>
          <w:szCs w:val="21"/>
        </w:rPr>
      </w:pPr>
      <w:r>
        <w:rPr>
          <w:rFonts w:hint="eastAsia" w:ascii="宋体" w:hAnsi="宋体" w:cs="宋体"/>
          <w:b/>
          <w:bCs/>
          <w:color w:val="000000"/>
          <w:sz w:val="21"/>
          <w:szCs w:val="21"/>
        </w:rPr>
        <w:br w:type="page"/>
      </w:r>
      <w:r>
        <w:rPr>
          <w:rFonts w:hint="eastAsia" w:ascii="宋体" w:hAnsi="宋体" w:cs="宋体"/>
          <w:b/>
          <w:bCs/>
          <w:color w:val="000000"/>
          <w:sz w:val="21"/>
          <w:szCs w:val="21"/>
        </w:rPr>
        <w:t>1.2评审项目投标资料表</w:t>
      </w:r>
    </w:p>
    <w:p w14:paraId="58E935FB">
      <w:pPr>
        <w:rPr>
          <w:rFonts w:hint="eastAsia" w:ascii="宋体" w:hAnsi="宋体" w:cs="宋体"/>
          <w:color w:val="000000"/>
          <w:sz w:val="21"/>
          <w:szCs w:val="21"/>
        </w:rPr>
      </w:pP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5580"/>
        <w:gridCol w:w="1978"/>
      </w:tblGrid>
      <w:tr w14:paraId="2B1F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728" w:type="dxa"/>
            <w:noWrap w:val="0"/>
            <w:vAlign w:val="center"/>
          </w:tcPr>
          <w:p w14:paraId="66A38C3F">
            <w:pPr>
              <w:pStyle w:val="60"/>
              <w:keepNext w:val="0"/>
              <w:adjustRightInd/>
              <w:spacing w:before="0" w:after="0" w:line="240" w:lineRule="auto"/>
              <w:textAlignment w:val="auto"/>
              <w:rPr>
                <w:rFonts w:hint="eastAsia" w:ascii="宋体" w:hAnsi="宋体" w:cs="宋体"/>
                <w:b/>
                <w:bCs/>
                <w:snapToGrid/>
                <w:color w:val="000000"/>
                <w:spacing w:val="0"/>
                <w:kern w:val="2"/>
                <w:sz w:val="21"/>
                <w:szCs w:val="21"/>
              </w:rPr>
            </w:pPr>
            <w:r>
              <w:rPr>
                <w:rFonts w:hint="eastAsia" w:ascii="宋体" w:hAnsi="宋体" w:cs="宋体"/>
                <w:b/>
                <w:bCs/>
                <w:snapToGrid/>
                <w:color w:val="000000"/>
                <w:spacing w:val="0"/>
                <w:kern w:val="2"/>
                <w:sz w:val="21"/>
                <w:szCs w:val="21"/>
              </w:rPr>
              <w:t>评审分项</w:t>
            </w:r>
          </w:p>
        </w:tc>
        <w:tc>
          <w:tcPr>
            <w:tcW w:w="5580" w:type="dxa"/>
            <w:noWrap w:val="0"/>
            <w:vAlign w:val="center"/>
          </w:tcPr>
          <w:p w14:paraId="6706BD2B">
            <w:pPr>
              <w:pStyle w:val="60"/>
              <w:keepNext w:val="0"/>
              <w:adjustRightInd/>
              <w:spacing w:before="0" w:after="0" w:line="240" w:lineRule="auto"/>
              <w:textAlignment w:val="auto"/>
              <w:rPr>
                <w:rFonts w:hint="eastAsia" w:ascii="宋体" w:hAnsi="宋体" w:cs="宋体"/>
                <w:b/>
                <w:bCs/>
                <w:snapToGrid/>
                <w:color w:val="000000"/>
                <w:spacing w:val="0"/>
                <w:kern w:val="2"/>
                <w:sz w:val="21"/>
                <w:szCs w:val="21"/>
              </w:rPr>
            </w:pPr>
            <w:r>
              <w:rPr>
                <w:rFonts w:hint="eastAsia" w:ascii="宋体" w:hAnsi="宋体" w:cs="宋体"/>
                <w:b/>
                <w:bCs/>
                <w:snapToGrid/>
                <w:color w:val="000000"/>
                <w:spacing w:val="0"/>
                <w:kern w:val="2"/>
                <w:sz w:val="21"/>
                <w:szCs w:val="21"/>
              </w:rPr>
              <w:t>评审细则</w:t>
            </w:r>
          </w:p>
        </w:tc>
        <w:tc>
          <w:tcPr>
            <w:tcW w:w="1978" w:type="dxa"/>
            <w:noWrap w:val="0"/>
            <w:vAlign w:val="center"/>
          </w:tcPr>
          <w:p w14:paraId="14B5B03C">
            <w:pPr>
              <w:pStyle w:val="60"/>
              <w:keepNext w:val="0"/>
              <w:adjustRightInd/>
              <w:spacing w:before="0" w:after="0" w:line="240" w:lineRule="auto"/>
              <w:textAlignment w:val="auto"/>
              <w:rPr>
                <w:rFonts w:hint="eastAsia" w:ascii="宋体" w:hAnsi="宋体" w:cs="宋体"/>
                <w:b/>
                <w:bCs/>
                <w:snapToGrid/>
                <w:color w:val="000000"/>
                <w:spacing w:val="0"/>
                <w:kern w:val="2"/>
                <w:sz w:val="21"/>
                <w:szCs w:val="21"/>
              </w:rPr>
            </w:pPr>
            <w:r>
              <w:rPr>
                <w:rFonts w:hint="eastAsia" w:ascii="宋体" w:hAnsi="宋体" w:cs="宋体"/>
                <w:b/>
                <w:bCs/>
                <w:snapToGrid/>
                <w:color w:val="000000"/>
                <w:spacing w:val="0"/>
                <w:kern w:val="2"/>
                <w:sz w:val="21"/>
                <w:szCs w:val="21"/>
              </w:rPr>
              <w:t>证明文件</w:t>
            </w:r>
          </w:p>
        </w:tc>
      </w:tr>
      <w:tr w14:paraId="7DE49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02FF0C35">
            <w:pPr>
              <w:rPr>
                <w:rFonts w:hint="eastAsia" w:ascii="宋体" w:hAnsi="宋体" w:cs="宋体"/>
                <w:color w:val="000000"/>
                <w:sz w:val="21"/>
                <w:szCs w:val="21"/>
              </w:rPr>
            </w:pPr>
          </w:p>
        </w:tc>
        <w:tc>
          <w:tcPr>
            <w:tcW w:w="5580" w:type="dxa"/>
            <w:noWrap w:val="0"/>
            <w:vAlign w:val="top"/>
          </w:tcPr>
          <w:p w14:paraId="09D714F8">
            <w:pPr>
              <w:rPr>
                <w:rFonts w:hint="eastAsia" w:ascii="宋体" w:hAnsi="宋体" w:cs="宋体"/>
                <w:color w:val="000000"/>
                <w:sz w:val="21"/>
                <w:szCs w:val="21"/>
              </w:rPr>
            </w:pPr>
          </w:p>
        </w:tc>
        <w:tc>
          <w:tcPr>
            <w:tcW w:w="1978" w:type="dxa"/>
            <w:noWrap w:val="0"/>
            <w:vAlign w:val="center"/>
          </w:tcPr>
          <w:p w14:paraId="055B0F0A">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2C615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433F2D16">
            <w:pPr>
              <w:rPr>
                <w:rFonts w:hint="eastAsia" w:ascii="宋体" w:hAnsi="宋体" w:cs="宋体"/>
                <w:color w:val="000000"/>
                <w:sz w:val="21"/>
                <w:szCs w:val="21"/>
              </w:rPr>
            </w:pPr>
          </w:p>
        </w:tc>
        <w:tc>
          <w:tcPr>
            <w:tcW w:w="5580" w:type="dxa"/>
            <w:noWrap w:val="0"/>
            <w:vAlign w:val="top"/>
          </w:tcPr>
          <w:p w14:paraId="7013536F">
            <w:pPr>
              <w:rPr>
                <w:rFonts w:hint="eastAsia" w:ascii="宋体" w:hAnsi="宋体" w:cs="宋体"/>
                <w:color w:val="000000"/>
                <w:sz w:val="21"/>
                <w:szCs w:val="21"/>
              </w:rPr>
            </w:pPr>
          </w:p>
        </w:tc>
        <w:tc>
          <w:tcPr>
            <w:tcW w:w="1978" w:type="dxa"/>
            <w:noWrap w:val="0"/>
            <w:vAlign w:val="center"/>
          </w:tcPr>
          <w:p w14:paraId="212AE8F1">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3F86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7869A3FD">
            <w:pPr>
              <w:rPr>
                <w:rFonts w:hint="eastAsia" w:ascii="宋体" w:hAnsi="宋体" w:cs="宋体"/>
                <w:color w:val="000000"/>
                <w:sz w:val="21"/>
                <w:szCs w:val="21"/>
              </w:rPr>
            </w:pPr>
          </w:p>
        </w:tc>
        <w:tc>
          <w:tcPr>
            <w:tcW w:w="5580" w:type="dxa"/>
            <w:noWrap w:val="0"/>
            <w:vAlign w:val="top"/>
          </w:tcPr>
          <w:p w14:paraId="76F7FD95">
            <w:pPr>
              <w:rPr>
                <w:rFonts w:hint="eastAsia" w:ascii="宋体" w:hAnsi="宋体" w:cs="宋体"/>
                <w:color w:val="000000"/>
                <w:sz w:val="21"/>
                <w:szCs w:val="21"/>
              </w:rPr>
            </w:pPr>
          </w:p>
        </w:tc>
        <w:tc>
          <w:tcPr>
            <w:tcW w:w="1978" w:type="dxa"/>
            <w:noWrap w:val="0"/>
            <w:vAlign w:val="center"/>
          </w:tcPr>
          <w:p w14:paraId="0C4B7FF9">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3F78C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2FFE9B2E">
            <w:pPr>
              <w:rPr>
                <w:rFonts w:hint="eastAsia" w:ascii="宋体" w:hAnsi="宋体" w:cs="宋体"/>
                <w:color w:val="000000"/>
                <w:sz w:val="21"/>
                <w:szCs w:val="21"/>
              </w:rPr>
            </w:pPr>
          </w:p>
        </w:tc>
        <w:tc>
          <w:tcPr>
            <w:tcW w:w="5580" w:type="dxa"/>
            <w:noWrap w:val="0"/>
            <w:vAlign w:val="top"/>
          </w:tcPr>
          <w:p w14:paraId="46673F1C">
            <w:pPr>
              <w:rPr>
                <w:rFonts w:hint="eastAsia" w:ascii="宋体" w:hAnsi="宋体" w:cs="宋体"/>
                <w:color w:val="000000"/>
                <w:sz w:val="21"/>
                <w:szCs w:val="21"/>
              </w:rPr>
            </w:pPr>
          </w:p>
        </w:tc>
        <w:tc>
          <w:tcPr>
            <w:tcW w:w="1978" w:type="dxa"/>
            <w:noWrap w:val="0"/>
            <w:vAlign w:val="center"/>
          </w:tcPr>
          <w:p w14:paraId="577EC1A8">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4FCC2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4E1D537F">
            <w:pPr>
              <w:rPr>
                <w:rFonts w:hint="eastAsia" w:ascii="宋体" w:hAnsi="宋体" w:cs="宋体"/>
                <w:color w:val="000000"/>
                <w:sz w:val="21"/>
                <w:szCs w:val="21"/>
              </w:rPr>
            </w:pPr>
          </w:p>
        </w:tc>
        <w:tc>
          <w:tcPr>
            <w:tcW w:w="5580" w:type="dxa"/>
            <w:noWrap w:val="0"/>
            <w:vAlign w:val="top"/>
          </w:tcPr>
          <w:p w14:paraId="5C61BD6C">
            <w:pPr>
              <w:rPr>
                <w:rFonts w:hint="eastAsia" w:ascii="宋体" w:hAnsi="宋体" w:cs="宋体"/>
                <w:color w:val="000000"/>
                <w:sz w:val="21"/>
                <w:szCs w:val="21"/>
              </w:rPr>
            </w:pPr>
          </w:p>
        </w:tc>
        <w:tc>
          <w:tcPr>
            <w:tcW w:w="1978" w:type="dxa"/>
            <w:noWrap w:val="0"/>
            <w:vAlign w:val="center"/>
          </w:tcPr>
          <w:p w14:paraId="3F818E52">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52472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27176DA2">
            <w:pPr>
              <w:rPr>
                <w:rFonts w:hint="eastAsia" w:ascii="宋体" w:hAnsi="宋体" w:cs="宋体"/>
                <w:color w:val="000000"/>
                <w:sz w:val="21"/>
                <w:szCs w:val="21"/>
              </w:rPr>
            </w:pPr>
          </w:p>
        </w:tc>
        <w:tc>
          <w:tcPr>
            <w:tcW w:w="5580" w:type="dxa"/>
            <w:noWrap w:val="0"/>
            <w:vAlign w:val="top"/>
          </w:tcPr>
          <w:p w14:paraId="491B34FF">
            <w:pPr>
              <w:rPr>
                <w:rFonts w:hint="eastAsia" w:ascii="宋体" w:hAnsi="宋体" w:cs="宋体"/>
                <w:color w:val="000000"/>
                <w:sz w:val="21"/>
                <w:szCs w:val="21"/>
              </w:rPr>
            </w:pPr>
          </w:p>
        </w:tc>
        <w:tc>
          <w:tcPr>
            <w:tcW w:w="1978" w:type="dxa"/>
            <w:noWrap w:val="0"/>
            <w:vAlign w:val="center"/>
          </w:tcPr>
          <w:p w14:paraId="6873329C">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423B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2E09D31D">
            <w:pPr>
              <w:rPr>
                <w:rFonts w:hint="eastAsia" w:ascii="宋体" w:hAnsi="宋体" w:cs="宋体"/>
                <w:color w:val="000000"/>
                <w:sz w:val="21"/>
                <w:szCs w:val="21"/>
              </w:rPr>
            </w:pPr>
          </w:p>
        </w:tc>
        <w:tc>
          <w:tcPr>
            <w:tcW w:w="5580" w:type="dxa"/>
            <w:noWrap w:val="0"/>
            <w:vAlign w:val="top"/>
          </w:tcPr>
          <w:p w14:paraId="21B6485C">
            <w:pPr>
              <w:rPr>
                <w:rFonts w:hint="eastAsia" w:ascii="宋体" w:hAnsi="宋体" w:cs="宋体"/>
                <w:color w:val="000000"/>
                <w:sz w:val="21"/>
                <w:szCs w:val="21"/>
              </w:rPr>
            </w:pPr>
          </w:p>
        </w:tc>
        <w:tc>
          <w:tcPr>
            <w:tcW w:w="1978" w:type="dxa"/>
            <w:noWrap w:val="0"/>
            <w:vAlign w:val="center"/>
          </w:tcPr>
          <w:p w14:paraId="4D4A6469">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79AC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79120AC2">
            <w:pPr>
              <w:rPr>
                <w:rFonts w:hint="eastAsia" w:ascii="宋体" w:hAnsi="宋体" w:cs="宋体"/>
                <w:color w:val="000000"/>
                <w:sz w:val="21"/>
                <w:szCs w:val="21"/>
              </w:rPr>
            </w:pPr>
          </w:p>
        </w:tc>
        <w:tc>
          <w:tcPr>
            <w:tcW w:w="5580" w:type="dxa"/>
            <w:noWrap w:val="0"/>
            <w:vAlign w:val="top"/>
          </w:tcPr>
          <w:p w14:paraId="1038CBAA">
            <w:pPr>
              <w:rPr>
                <w:rFonts w:hint="eastAsia" w:ascii="宋体" w:hAnsi="宋体" w:cs="宋体"/>
                <w:color w:val="000000"/>
                <w:sz w:val="21"/>
                <w:szCs w:val="21"/>
              </w:rPr>
            </w:pPr>
          </w:p>
        </w:tc>
        <w:tc>
          <w:tcPr>
            <w:tcW w:w="1978" w:type="dxa"/>
            <w:noWrap w:val="0"/>
            <w:vAlign w:val="center"/>
          </w:tcPr>
          <w:p w14:paraId="7BA42AF6">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53FC2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70AFF455">
            <w:pPr>
              <w:rPr>
                <w:rFonts w:hint="eastAsia" w:ascii="宋体" w:hAnsi="宋体" w:cs="宋体"/>
                <w:color w:val="000000"/>
                <w:sz w:val="21"/>
                <w:szCs w:val="21"/>
              </w:rPr>
            </w:pPr>
          </w:p>
        </w:tc>
        <w:tc>
          <w:tcPr>
            <w:tcW w:w="5580" w:type="dxa"/>
            <w:noWrap w:val="0"/>
            <w:vAlign w:val="top"/>
          </w:tcPr>
          <w:p w14:paraId="0D614989">
            <w:pPr>
              <w:rPr>
                <w:rFonts w:hint="eastAsia" w:ascii="宋体" w:hAnsi="宋体" w:cs="宋体"/>
                <w:color w:val="000000"/>
                <w:sz w:val="21"/>
                <w:szCs w:val="21"/>
              </w:rPr>
            </w:pPr>
          </w:p>
        </w:tc>
        <w:tc>
          <w:tcPr>
            <w:tcW w:w="1978" w:type="dxa"/>
            <w:noWrap w:val="0"/>
            <w:vAlign w:val="center"/>
          </w:tcPr>
          <w:p w14:paraId="7719B2D0">
            <w:pPr>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74D4E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14AF195D">
            <w:pPr>
              <w:rPr>
                <w:rFonts w:hint="eastAsia" w:ascii="宋体" w:hAnsi="宋体" w:cs="宋体"/>
                <w:color w:val="000000"/>
                <w:sz w:val="21"/>
                <w:szCs w:val="21"/>
              </w:rPr>
            </w:pPr>
          </w:p>
        </w:tc>
        <w:tc>
          <w:tcPr>
            <w:tcW w:w="5580" w:type="dxa"/>
            <w:noWrap w:val="0"/>
            <w:vAlign w:val="top"/>
          </w:tcPr>
          <w:p w14:paraId="427F40AC">
            <w:pPr>
              <w:rPr>
                <w:rFonts w:hint="eastAsia" w:ascii="宋体" w:hAnsi="宋体" w:cs="宋体"/>
                <w:color w:val="000000"/>
                <w:sz w:val="21"/>
                <w:szCs w:val="21"/>
              </w:rPr>
            </w:pPr>
          </w:p>
        </w:tc>
        <w:tc>
          <w:tcPr>
            <w:tcW w:w="1978" w:type="dxa"/>
            <w:noWrap w:val="0"/>
            <w:vAlign w:val="center"/>
          </w:tcPr>
          <w:p w14:paraId="7F0D04DC">
            <w:pPr>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4E7C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665098C5">
            <w:pPr>
              <w:rPr>
                <w:rFonts w:hint="eastAsia" w:ascii="宋体" w:hAnsi="宋体" w:cs="宋体"/>
                <w:color w:val="000000"/>
                <w:sz w:val="21"/>
                <w:szCs w:val="21"/>
              </w:rPr>
            </w:pPr>
          </w:p>
        </w:tc>
        <w:tc>
          <w:tcPr>
            <w:tcW w:w="5580" w:type="dxa"/>
            <w:noWrap w:val="0"/>
            <w:vAlign w:val="top"/>
          </w:tcPr>
          <w:p w14:paraId="7BF2B3DC">
            <w:pPr>
              <w:rPr>
                <w:rFonts w:hint="eastAsia" w:ascii="宋体" w:hAnsi="宋体" w:cs="宋体"/>
                <w:color w:val="000000"/>
                <w:sz w:val="21"/>
                <w:szCs w:val="21"/>
              </w:rPr>
            </w:pPr>
          </w:p>
        </w:tc>
        <w:tc>
          <w:tcPr>
            <w:tcW w:w="1978" w:type="dxa"/>
            <w:noWrap w:val="0"/>
            <w:vAlign w:val="center"/>
          </w:tcPr>
          <w:p w14:paraId="47A235F5">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4BAC2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51EFBEBD">
            <w:pPr>
              <w:rPr>
                <w:rFonts w:hint="eastAsia" w:ascii="宋体" w:hAnsi="宋体" w:cs="宋体"/>
                <w:color w:val="000000"/>
                <w:sz w:val="21"/>
                <w:szCs w:val="21"/>
              </w:rPr>
            </w:pPr>
          </w:p>
        </w:tc>
        <w:tc>
          <w:tcPr>
            <w:tcW w:w="5580" w:type="dxa"/>
            <w:noWrap w:val="0"/>
            <w:vAlign w:val="top"/>
          </w:tcPr>
          <w:p w14:paraId="2F07FC84">
            <w:pPr>
              <w:rPr>
                <w:rFonts w:hint="eastAsia" w:ascii="宋体" w:hAnsi="宋体" w:cs="宋体"/>
                <w:color w:val="000000"/>
                <w:sz w:val="21"/>
                <w:szCs w:val="21"/>
              </w:rPr>
            </w:pPr>
          </w:p>
        </w:tc>
        <w:tc>
          <w:tcPr>
            <w:tcW w:w="1978" w:type="dxa"/>
            <w:noWrap w:val="0"/>
            <w:vAlign w:val="center"/>
          </w:tcPr>
          <w:p w14:paraId="5BDF1B0E">
            <w:pPr>
              <w:pStyle w:val="22"/>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6B726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394B9A1F">
            <w:pPr>
              <w:rPr>
                <w:rFonts w:hint="eastAsia" w:ascii="宋体" w:hAnsi="宋体" w:cs="宋体"/>
                <w:color w:val="000000"/>
                <w:sz w:val="21"/>
                <w:szCs w:val="21"/>
              </w:rPr>
            </w:pPr>
          </w:p>
        </w:tc>
        <w:tc>
          <w:tcPr>
            <w:tcW w:w="5580" w:type="dxa"/>
            <w:noWrap w:val="0"/>
            <w:vAlign w:val="top"/>
          </w:tcPr>
          <w:p w14:paraId="6AA3DCC7">
            <w:pPr>
              <w:rPr>
                <w:rFonts w:hint="eastAsia" w:ascii="宋体" w:hAnsi="宋体" w:cs="宋体"/>
                <w:color w:val="000000"/>
                <w:sz w:val="21"/>
                <w:szCs w:val="21"/>
              </w:rPr>
            </w:pPr>
          </w:p>
        </w:tc>
        <w:tc>
          <w:tcPr>
            <w:tcW w:w="1978" w:type="dxa"/>
            <w:noWrap w:val="0"/>
            <w:vAlign w:val="center"/>
          </w:tcPr>
          <w:p w14:paraId="266CB195">
            <w:pPr>
              <w:rPr>
                <w:rFonts w:hint="eastAsia" w:ascii="宋体" w:hAnsi="宋体" w:cs="宋体"/>
                <w:color w:val="000000"/>
                <w:sz w:val="21"/>
                <w:szCs w:val="21"/>
              </w:rPr>
            </w:pPr>
            <w:r>
              <w:rPr>
                <w:rFonts w:hint="eastAsia" w:ascii="宋体" w:hAnsi="宋体" w:cs="宋体"/>
                <w:color w:val="000000"/>
                <w:sz w:val="21"/>
                <w:szCs w:val="21"/>
              </w:rPr>
              <w:t>见响应文件第( )页</w:t>
            </w:r>
          </w:p>
        </w:tc>
      </w:tr>
      <w:tr w14:paraId="2EBA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noWrap w:val="0"/>
            <w:vAlign w:val="top"/>
          </w:tcPr>
          <w:p w14:paraId="38309774">
            <w:pPr>
              <w:rPr>
                <w:rFonts w:hint="eastAsia" w:ascii="宋体" w:hAnsi="宋体" w:cs="宋体"/>
                <w:color w:val="000000"/>
                <w:sz w:val="21"/>
                <w:szCs w:val="21"/>
              </w:rPr>
            </w:pPr>
          </w:p>
        </w:tc>
        <w:tc>
          <w:tcPr>
            <w:tcW w:w="5580" w:type="dxa"/>
            <w:noWrap w:val="0"/>
            <w:vAlign w:val="top"/>
          </w:tcPr>
          <w:p w14:paraId="3680A724">
            <w:pPr>
              <w:rPr>
                <w:rFonts w:hint="eastAsia" w:ascii="宋体" w:hAnsi="宋体" w:cs="宋体"/>
                <w:color w:val="000000"/>
                <w:sz w:val="21"/>
                <w:szCs w:val="21"/>
              </w:rPr>
            </w:pPr>
          </w:p>
        </w:tc>
        <w:tc>
          <w:tcPr>
            <w:tcW w:w="1978" w:type="dxa"/>
            <w:noWrap w:val="0"/>
            <w:vAlign w:val="center"/>
          </w:tcPr>
          <w:p w14:paraId="076E60FA">
            <w:pPr>
              <w:rPr>
                <w:rFonts w:hint="eastAsia" w:ascii="宋体" w:hAnsi="宋体" w:cs="宋体"/>
                <w:color w:val="000000"/>
                <w:sz w:val="21"/>
                <w:szCs w:val="21"/>
              </w:rPr>
            </w:pPr>
            <w:r>
              <w:rPr>
                <w:rFonts w:hint="eastAsia" w:ascii="宋体" w:hAnsi="宋体" w:cs="宋体"/>
                <w:color w:val="000000"/>
                <w:sz w:val="21"/>
                <w:szCs w:val="21"/>
              </w:rPr>
              <w:t>见响应文件第( )页</w:t>
            </w:r>
          </w:p>
        </w:tc>
      </w:tr>
    </w:tbl>
    <w:p w14:paraId="56B8FF6D">
      <w:pPr>
        <w:rPr>
          <w:rFonts w:hint="eastAsia" w:ascii="宋体" w:hAnsi="宋体" w:cs="宋体"/>
          <w:color w:val="000000"/>
          <w:sz w:val="21"/>
          <w:szCs w:val="21"/>
        </w:rPr>
      </w:pPr>
    </w:p>
    <w:p w14:paraId="7AE863EF">
      <w:pPr>
        <w:rPr>
          <w:rFonts w:hint="eastAsia" w:ascii="宋体" w:hAnsi="宋体" w:cs="宋体"/>
          <w:color w:val="000000"/>
          <w:sz w:val="21"/>
          <w:szCs w:val="21"/>
        </w:rPr>
      </w:pPr>
    </w:p>
    <w:p w14:paraId="0865C25C">
      <w:pPr>
        <w:rPr>
          <w:rFonts w:hint="eastAsia" w:ascii="宋体" w:hAnsi="宋体" w:cs="宋体"/>
          <w:color w:val="000000"/>
          <w:sz w:val="21"/>
          <w:szCs w:val="21"/>
        </w:rPr>
      </w:pPr>
      <w:r>
        <w:rPr>
          <w:rFonts w:hint="eastAsia" w:ascii="宋体" w:hAnsi="宋体" w:cs="宋体"/>
          <w:color w:val="000000"/>
          <w:sz w:val="21"/>
          <w:szCs w:val="21"/>
        </w:rPr>
        <w:t>注：投标人应当根据技术及商务评审打分内容提供相应的证明材料，如未提供，评委有权认为不具备或不符合，并影响投标人的得分。</w:t>
      </w:r>
    </w:p>
    <w:p w14:paraId="189BFED1">
      <w:pPr>
        <w:rPr>
          <w:rFonts w:hint="eastAsia" w:ascii="宋体" w:hAnsi="宋体" w:cs="宋体"/>
          <w:color w:val="000000"/>
          <w:sz w:val="21"/>
          <w:szCs w:val="21"/>
        </w:rPr>
      </w:pPr>
    </w:p>
    <w:p w14:paraId="0BABFA1F">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投标人法定代表人（或法定代表人授权代表）签字：</w:t>
      </w:r>
    </w:p>
    <w:p w14:paraId="2D991A00">
      <w:pPr>
        <w:adjustRightInd w:val="0"/>
        <w:snapToGrid w:val="0"/>
        <w:rPr>
          <w:rFonts w:hint="eastAsia" w:ascii="宋体" w:hAnsi="宋体" w:cs="宋体"/>
          <w:color w:val="000000"/>
          <w:sz w:val="21"/>
          <w:szCs w:val="21"/>
          <w:u w:val="single"/>
        </w:rPr>
      </w:pPr>
      <w:r>
        <w:rPr>
          <w:rFonts w:hint="eastAsia" w:ascii="宋体" w:hAnsi="宋体" w:cs="宋体"/>
          <w:color w:val="000000"/>
          <w:sz w:val="21"/>
          <w:szCs w:val="21"/>
        </w:rPr>
        <w:t>投标人名称（加盖公章）：</w:t>
      </w:r>
    </w:p>
    <w:p w14:paraId="039EFEAC">
      <w:pPr>
        <w:pStyle w:val="11"/>
        <w:tabs>
          <w:tab w:val="left" w:pos="7740"/>
        </w:tabs>
        <w:spacing w:after="0"/>
        <w:rPr>
          <w:rFonts w:hint="eastAsia" w:ascii="宋体" w:hAnsi="宋体" w:cs="宋体"/>
          <w:color w:val="000000"/>
          <w:sz w:val="21"/>
          <w:szCs w:val="21"/>
        </w:rPr>
      </w:pPr>
      <w:r>
        <w:rPr>
          <w:rFonts w:hint="eastAsia" w:ascii="宋体" w:hAnsi="宋体" w:cs="宋体"/>
          <w:color w:val="000000"/>
          <w:sz w:val="21"/>
          <w:szCs w:val="21"/>
        </w:rPr>
        <w:t>日期：   年   月   日</w:t>
      </w:r>
    </w:p>
    <w:p w14:paraId="06D893C9">
      <w:pPr>
        <w:jc w:val="center"/>
        <w:rPr>
          <w:rFonts w:hint="eastAsia" w:ascii="宋体" w:hAnsi="宋体" w:cs="宋体"/>
          <w:color w:val="000000"/>
          <w:sz w:val="21"/>
          <w:szCs w:val="21"/>
        </w:rPr>
      </w:pPr>
      <w:r>
        <w:rPr>
          <w:rFonts w:hint="eastAsia" w:ascii="宋体" w:hAnsi="宋体" w:cs="宋体"/>
          <w:color w:val="000000"/>
          <w:sz w:val="21"/>
          <w:szCs w:val="21"/>
        </w:rPr>
        <w:br w:type="page"/>
      </w:r>
      <w:r>
        <w:rPr>
          <w:rFonts w:hint="eastAsia" w:ascii="宋体" w:hAnsi="宋体" w:cs="宋体"/>
          <w:b/>
          <w:color w:val="000000"/>
          <w:sz w:val="21"/>
          <w:szCs w:val="21"/>
        </w:rPr>
        <w:t>二、资格/符合性文件</w:t>
      </w:r>
    </w:p>
    <w:p w14:paraId="2827558B">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2.1投标承诺书</w:t>
      </w:r>
    </w:p>
    <w:p w14:paraId="0785B833">
      <w:pPr>
        <w:widowControl/>
        <w:shd w:val="clear" w:color="auto" w:fill="FFFFFF"/>
        <w:jc w:val="center"/>
        <w:rPr>
          <w:rFonts w:hint="eastAsia" w:ascii="宋体" w:hAnsi="宋体" w:cs="宋体"/>
          <w:color w:val="000000"/>
          <w:kern w:val="0"/>
          <w:sz w:val="21"/>
          <w:szCs w:val="21"/>
        </w:rPr>
      </w:pPr>
      <w:r>
        <w:rPr>
          <w:rFonts w:hint="eastAsia" w:ascii="宋体" w:hAnsi="宋体" w:cs="宋体"/>
          <w:color w:val="000000"/>
          <w:kern w:val="0"/>
          <w:sz w:val="21"/>
          <w:szCs w:val="21"/>
        </w:rPr>
        <w:t>投标承诺书</w:t>
      </w:r>
    </w:p>
    <w:p w14:paraId="76B8EC09">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lang w:val="en-US" w:eastAsia="zh-CN"/>
        </w:rPr>
        <w:t>惠州市</w:t>
      </w:r>
      <w:r>
        <w:rPr>
          <w:rFonts w:hint="default" w:ascii="宋体" w:hAnsi="宋体" w:cs="宋体"/>
          <w:color w:val="000000"/>
          <w:kern w:val="0"/>
          <w:sz w:val="21"/>
          <w:szCs w:val="21"/>
        </w:rPr>
        <w:t>惠阳区中医院</w:t>
      </w:r>
      <w:r>
        <w:rPr>
          <w:rFonts w:hint="eastAsia" w:ascii="宋体" w:hAnsi="宋体" w:cs="宋体"/>
          <w:color w:val="000000"/>
          <w:kern w:val="0"/>
          <w:sz w:val="21"/>
          <w:szCs w:val="21"/>
          <w:lang w:val="en-US" w:eastAsia="zh-CN"/>
        </w:rPr>
        <w:t>工会委员会</w:t>
      </w:r>
      <w:r>
        <w:rPr>
          <w:rFonts w:hint="eastAsia" w:ascii="宋体" w:hAnsi="宋体" w:cs="宋体"/>
          <w:color w:val="000000"/>
          <w:kern w:val="0"/>
          <w:sz w:val="21"/>
          <w:szCs w:val="21"/>
        </w:rPr>
        <w:t>： </w:t>
      </w:r>
    </w:p>
    <w:p w14:paraId="7C39AEA7">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 1.按照已收到的     项目（项目编号：       ）</w:t>
      </w:r>
      <w:r>
        <w:rPr>
          <w:rFonts w:hint="eastAsia" w:ascii="仿宋" w:hAnsi="仿宋" w:eastAsia="仿宋" w:cs="仿宋"/>
          <w:sz w:val="24"/>
          <w:highlight w:val="none"/>
          <w:lang w:val="en-US" w:eastAsia="zh-CN"/>
        </w:rPr>
        <w:t>比选</w:t>
      </w:r>
      <w:r>
        <w:rPr>
          <w:rFonts w:hint="eastAsia" w:ascii="仿宋" w:hAnsi="仿宋" w:eastAsia="仿宋" w:cs="仿宋"/>
          <w:sz w:val="24"/>
          <w:highlight w:val="none"/>
          <w:lang w:eastAsia="zh-CN"/>
        </w:rPr>
        <w:t>文件要求，经我方（供应商名称）认真研究投标须知、合同条款、技术规范、资质要求和其它有关要求后，我方愿按上述合同条款、技术规范、资质要求进行投标。我方完全接受本次</w:t>
      </w:r>
      <w:r>
        <w:rPr>
          <w:rFonts w:hint="eastAsia" w:ascii="仿宋" w:hAnsi="仿宋" w:eastAsia="仿宋" w:cs="仿宋"/>
          <w:sz w:val="24"/>
          <w:highlight w:val="none"/>
          <w:lang w:val="en-US" w:eastAsia="zh-CN"/>
        </w:rPr>
        <w:t>比选</w:t>
      </w:r>
      <w:r>
        <w:rPr>
          <w:rFonts w:hint="eastAsia" w:ascii="仿宋" w:hAnsi="仿宋" w:eastAsia="仿宋" w:cs="仿宋"/>
          <w:sz w:val="24"/>
          <w:highlight w:val="none"/>
          <w:lang w:eastAsia="zh-CN"/>
        </w:rPr>
        <w:t>文件规定的所有要求，并承诺在中标后执行</w:t>
      </w:r>
      <w:r>
        <w:rPr>
          <w:rFonts w:hint="eastAsia" w:ascii="仿宋" w:hAnsi="仿宋" w:eastAsia="仿宋" w:cs="仿宋"/>
          <w:sz w:val="24"/>
          <w:highlight w:val="none"/>
          <w:lang w:val="en-US" w:eastAsia="zh-CN"/>
        </w:rPr>
        <w:t>比选</w:t>
      </w:r>
      <w:r>
        <w:rPr>
          <w:rFonts w:hint="eastAsia" w:ascii="仿宋" w:hAnsi="仿宋" w:eastAsia="仿宋" w:cs="仿宋"/>
          <w:sz w:val="24"/>
          <w:highlight w:val="none"/>
          <w:lang w:eastAsia="zh-CN"/>
        </w:rPr>
        <w:t>文件、响应文件和合同的全部要求，并履行我方的全部义务。我方的最终报价为总承包价，保证不以任何理由增加报价。如有缺项、漏项部分，均由我方无条件负责补齐。</w:t>
      </w:r>
    </w:p>
    <w:p w14:paraId="3D536D2C">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 我方同意所递交的响应文件在“投标须知”规定的投标有效期内有效，在此期间内我方的投标如能中标，我方将受此约束。</w:t>
      </w:r>
    </w:p>
    <w:p w14:paraId="3A8C1E4C">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 我方郑重声明：所提供的响应文件内容全部真实有效。如经查实承诺的内容事项存在虚假，我公司愿意接受提供虚假材料谋取中标追究法律责任。</w:t>
      </w:r>
    </w:p>
    <w:p w14:paraId="2E0C987E">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 我方将严格遵守《中华人民共和国政府采购法》、《中华人民共和国合同法》等有关法律、法规规定，如有违反，无条件接受相关部门的处罚；</w:t>
      </w:r>
    </w:p>
    <w:p w14:paraId="719F5FB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 我方同意提供按照贵方可能另外要求的与其投标有关的任何数据或资料。除非另外达成协议并生效，否则，成交通知书和本响应文件将构成约束双方合同的组成部分。</w:t>
      </w:r>
    </w:p>
    <w:p w14:paraId="1477165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6. 我单位如果存在下列情形的，愿意承担取消中标资格、投标保证金不予退还、赔偿超过投标保证金金额的损失部分、接受有关监督部门处罚等后果：</w:t>
      </w:r>
    </w:p>
    <w:p w14:paraId="67509D07">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（1）中标后，无正当理由放弃中标资格；</w:t>
      </w:r>
    </w:p>
    <w:p w14:paraId="596DBC39">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（2）中标后，无正当理由不与</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人签订合同；</w:t>
      </w:r>
    </w:p>
    <w:p w14:paraId="1563CDB4">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（3）在签订合同时，向</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人提出附加条件；</w:t>
      </w:r>
    </w:p>
    <w:p w14:paraId="436CC6AE">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（4）不按照</w:t>
      </w:r>
      <w:r>
        <w:rPr>
          <w:rFonts w:hint="eastAsia" w:ascii="仿宋" w:hAnsi="仿宋" w:eastAsia="仿宋" w:cs="仿宋"/>
          <w:sz w:val="24"/>
          <w:highlight w:val="none"/>
          <w:lang w:val="en-US" w:eastAsia="zh-CN"/>
        </w:rPr>
        <w:t>比选</w:t>
      </w:r>
      <w:r>
        <w:rPr>
          <w:rFonts w:hint="eastAsia" w:ascii="仿宋" w:hAnsi="仿宋" w:eastAsia="仿宋" w:cs="仿宋"/>
          <w:sz w:val="24"/>
          <w:highlight w:val="none"/>
          <w:lang w:eastAsia="zh-CN"/>
        </w:rPr>
        <w:t>文件要求提交履约保证金；</w:t>
      </w:r>
    </w:p>
    <w:p w14:paraId="72ADB61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（5）要求修改、补充和撤销响应文件的实质性内容；</w:t>
      </w:r>
    </w:p>
    <w:p w14:paraId="372BD84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（6）要求更改</w:t>
      </w:r>
      <w:r>
        <w:rPr>
          <w:rFonts w:hint="eastAsia" w:ascii="仿宋" w:hAnsi="仿宋" w:eastAsia="仿宋" w:cs="仿宋"/>
          <w:sz w:val="24"/>
          <w:highlight w:val="none"/>
          <w:lang w:val="en-US" w:eastAsia="zh-CN"/>
        </w:rPr>
        <w:t>比选</w:t>
      </w:r>
      <w:r>
        <w:rPr>
          <w:rFonts w:hint="eastAsia" w:ascii="仿宋" w:hAnsi="仿宋" w:eastAsia="仿宋" w:cs="仿宋"/>
          <w:sz w:val="24"/>
          <w:highlight w:val="none"/>
          <w:lang w:eastAsia="zh-CN"/>
        </w:rPr>
        <w:t>文件和中标结果公告的实质性内容；</w:t>
      </w:r>
    </w:p>
    <w:p w14:paraId="2FD2D2AA">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（7）法律法规和</w:t>
      </w:r>
      <w:r>
        <w:rPr>
          <w:rFonts w:hint="eastAsia" w:ascii="仿宋" w:hAnsi="仿宋" w:eastAsia="仿宋" w:cs="仿宋"/>
          <w:sz w:val="24"/>
          <w:highlight w:val="none"/>
          <w:lang w:val="en-US" w:eastAsia="zh-CN"/>
        </w:rPr>
        <w:t>比选</w:t>
      </w:r>
      <w:r>
        <w:rPr>
          <w:rFonts w:hint="eastAsia" w:ascii="仿宋" w:hAnsi="仿宋" w:eastAsia="仿宋" w:cs="仿宋"/>
          <w:sz w:val="24"/>
          <w:highlight w:val="none"/>
          <w:lang w:eastAsia="zh-CN"/>
        </w:rPr>
        <w:t>文件规定的其他情形。</w:t>
      </w:r>
    </w:p>
    <w:p w14:paraId="20C8EDCA">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详细地址：</w:t>
      </w:r>
    </w:p>
    <w:p w14:paraId="60FE7FFC">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邮政编码：</w:t>
      </w:r>
    </w:p>
    <w:p w14:paraId="5742FBF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电 话</w:t>
      </w:r>
    </w:p>
    <w:p w14:paraId="6959ADF8">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电子函件：</w:t>
      </w:r>
    </w:p>
    <w:p w14:paraId="07413B5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供应商开户银行：</w:t>
      </w:r>
    </w:p>
    <w:p w14:paraId="3F6DC6E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账号/行号：</w:t>
      </w:r>
    </w:p>
    <w:p w14:paraId="7B60F5A7">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法定代表人或法定代表人授权代表（签章）：    </w:t>
      </w:r>
    </w:p>
    <w:p w14:paraId="0A7875F5">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 xml:space="preserve">供应商名称（盖单位章）：        </w:t>
      </w:r>
    </w:p>
    <w:p w14:paraId="179FAE89">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30E46C4E">
      <w:pPr>
        <w:widowControl/>
        <w:shd w:val="clear" w:color="auto" w:fill="FFFFFF"/>
        <w:rPr>
          <w:rFonts w:hint="eastAsia" w:ascii="宋体" w:hAnsi="宋体" w:cs="宋体"/>
          <w:color w:val="000000"/>
          <w:kern w:val="0"/>
          <w:sz w:val="21"/>
          <w:szCs w:val="21"/>
        </w:rPr>
      </w:pPr>
    </w:p>
    <w:p w14:paraId="1385DE1E">
      <w:pPr>
        <w:widowControl/>
        <w:jc w:val="left"/>
        <w:rPr>
          <w:rFonts w:hint="eastAsia" w:ascii="宋体" w:hAnsi="宋体" w:cs="宋体"/>
          <w:color w:val="000000"/>
          <w:kern w:val="0"/>
          <w:sz w:val="21"/>
          <w:szCs w:val="21"/>
        </w:rPr>
      </w:pPr>
      <w:r>
        <w:rPr>
          <w:rFonts w:hint="eastAsia" w:ascii="宋体" w:hAnsi="宋体" w:cs="宋体"/>
          <w:color w:val="000000"/>
          <w:kern w:val="0"/>
          <w:sz w:val="21"/>
          <w:szCs w:val="21"/>
        </w:rPr>
        <w:br w:type="page"/>
      </w:r>
    </w:p>
    <w:p w14:paraId="54D7998E">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2.2授权委托书</w:t>
      </w:r>
    </w:p>
    <w:p w14:paraId="764C671C">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授权委托书</w:t>
      </w:r>
    </w:p>
    <w:p w14:paraId="118073C3">
      <w:pPr>
        <w:widowControl/>
        <w:shd w:val="clear" w:color="auto" w:fill="FFFFFF"/>
        <w:jc w:val="left"/>
        <w:rPr>
          <w:rFonts w:hint="eastAsia" w:ascii="宋体" w:hAnsi="宋体" w:cs="宋体"/>
          <w:color w:val="000000"/>
          <w:kern w:val="0"/>
          <w:sz w:val="21"/>
          <w:szCs w:val="21"/>
        </w:rPr>
      </w:pPr>
    </w:p>
    <w:p w14:paraId="223CBC0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本人_________________（姓名）系_________________（供应商名称）的法定代表人，现委托_________________（姓名）为我方代理人。代理人根据授权，以我方名义签署、澄清确认、递 交、撤回、修改</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项目响应文件、签订合同和处理有关事宜，其法律后果由我方承担。委托期限：___________。</w:t>
      </w:r>
    </w:p>
    <w:p w14:paraId="7436CF6C">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代理人无转委托权。 </w:t>
      </w:r>
    </w:p>
    <w:p w14:paraId="6B0A026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注：本授权委托书需由供应商加盖单位公章并由其法定代表人和委托代理人签字。</w:t>
      </w:r>
    </w:p>
    <w:p w14:paraId="19280651">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供应商名称：_________________（盖单位章） </w:t>
      </w:r>
    </w:p>
    <w:p w14:paraId="2C54944E">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法定代表人：_________________（签字或签章） </w:t>
      </w:r>
    </w:p>
    <w:p w14:paraId="4F0EA8F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授权委托人：_________________（签字或签章） </w:t>
      </w:r>
    </w:p>
    <w:p w14:paraId="1D2646FD">
      <w:pPr>
        <w:widowControl/>
        <w:shd w:val="clear" w:color="auto" w:fill="FFFFFF"/>
        <w:jc w:val="left"/>
        <w:rPr>
          <w:rFonts w:hint="eastAsia" w:ascii="宋体" w:hAnsi="宋体" w:cs="宋体"/>
          <w:color w:val="000000"/>
          <w:kern w:val="0"/>
          <w:sz w:val="21"/>
          <w:szCs w:val="21"/>
        </w:rPr>
      </w:pP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4709"/>
        <w:gridCol w:w="4709"/>
      </w:tblGrid>
      <w:tr w14:paraId="59A98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4709" w:type="dxa"/>
            <w:noWrap w:val="0"/>
            <w:tcMar>
              <w:top w:w="45" w:type="dxa"/>
              <w:left w:w="75" w:type="dxa"/>
              <w:bottom w:w="45" w:type="dxa"/>
              <w:right w:w="75" w:type="dxa"/>
            </w:tcMar>
            <w:vAlign w:val="center"/>
          </w:tcPr>
          <w:p w14:paraId="748D454F">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法定代表人身份证扫描件</w:t>
            </w:r>
          </w:p>
          <w:p w14:paraId="2D1FC4D0">
            <w:pPr>
              <w:widowControl/>
              <w:jc w:val="center"/>
              <w:rPr>
                <w:rFonts w:hint="eastAsia" w:ascii="宋体" w:hAnsi="宋体" w:cs="宋体"/>
                <w:color w:val="000000"/>
                <w:kern w:val="0"/>
                <w:sz w:val="21"/>
                <w:szCs w:val="21"/>
              </w:rPr>
            </w:pPr>
          </w:p>
          <w:p w14:paraId="69694785">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正面</w:t>
            </w:r>
          </w:p>
        </w:tc>
        <w:tc>
          <w:tcPr>
            <w:tcW w:w="4709" w:type="dxa"/>
            <w:noWrap w:val="0"/>
            <w:tcMar>
              <w:top w:w="45" w:type="dxa"/>
              <w:left w:w="75" w:type="dxa"/>
              <w:bottom w:w="45" w:type="dxa"/>
              <w:right w:w="75" w:type="dxa"/>
            </w:tcMar>
            <w:vAlign w:val="center"/>
          </w:tcPr>
          <w:p w14:paraId="2DF0C7E2">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法定代表人身份证扫描件</w:t>
            </w:r>
          </w:p>
          <w:p w14:paraId="71299C14">
            <w:pPr>
              <w:widowControl/>
              <w:jc w:val="center"/>
              <w:rPr>
                <w:rFonts w:hint="eastAsia" w:ascii="宋体" w:hAnsi="宋体" w:cs="宋体"/>
                <w:color w:val="000000"/>
                <w:kern w:val="0"/>
                <w:sz w:val="21"/>
                <w:szCs w:val="21"/>
              </w:rPr>
            </w:pPr>
          </w:p>
          <w:p w14:paraId="612A3337">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反面 </w:t>
            </w:r>
          </w:p>
        </w:tc>
      </w:tr>
    </w:tbl>
    <w:p w14:paraId="08E4F4DE">
      <w:pPr>
        <w:widowControl/>
        <w:shd w:val="clear" w:color="auto" w:fill="FFFFFF"/>
        <w:jc w:val="left"/>
        <w:rPr>
          <w:rFonts w:hint="eastAsia" w:ascii="宋体" w:hAnsi="宋体" w:cs="宋体"/>
          <w:vanish/>
          <w:color w:val="000000"/>
          <w:kern w:val="0"/>
          <w:sz w:val="21"/>
          <w:szCs w:val="21"/>
        </w:rPr>
      </w:pP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4709"/>
        <w:gridCol w:w="4709"/>
      </w:tblGrid>
      <w:tr w14:paraId="251AF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4709" w:type="dxa"/>
            <w:noWrap w:val="0"/>
            <w:tcMar>
              <w:top w:w="45" w:type="dxa"/>
              <w:left w:w="75" w:type="dxa"/>
              <w:bottom w:w="45" w:type="dxa"/>
              <w:right w:w="75" w:type="dxa"/>
            </w:tcMar>
            <w:vAlign w:val="center"/>
          </w:tcPr>
          <w:p w14:paraId="68FF2047">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授权委托人身份证扫描件</w:t>
            </w:r>
          </w:p>
          <w:p w14:paraId="55AEC223">
            <w:pPr>
              <w:widowControl/>
              <w:jc w:val="center"/>
              <w:rPr>
                <w:rFonts w:hint="eastAsia" w:ascii="宋体" w:hAnsi="宋体" w:cs="宋体"/>
                <w:color w:val="000000"/>
                <w:kern w:val="0"/>
                <w:sz w:val="21"/>
                <w:szCs w:val="21"/>
              </w:rPr>
            </w:pPr>
          </w:p>
          <w:p w14:paraId="2A0B9C91">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正面</w:t>
            </w:r>
          </w:p>
        </w:tc>
        <w:tc>
          <w:tcPr>
            <w:tcW w:w="4709" w:type="dxa"/>
            <w:noWrap w:val="0"/>
            <w:tcMar>
              <w:top w:w="45" w:type="dxa"/>
              <w:left w:w="75" w:type="dxa"/>
              <w:bottom w:w="45" w:type="dxa"/>
              <w:right w:w="75" w:type="dxa"/>
            </w:tcMar>
            <w:vAlign w:val="center"/>
          </w:tcPr>
          <w:p w14:paraId="6747E053">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授权委托人身份证扫描件</w:t>
            </w:r>
          </w:p>
          <w:p w14:paraId="17E8166F">
            <w:pPr>
              <w:widowControl/>
              <w:jc w:val="center"/>
              <w:rPr>
                <w:rFonts w:hint="eastAsia" w:ascii="宋体" w:hAnsi="宋体" w:cs="宋体"/>
                <w:color w:val="000000"/>
                <w:kern w:val="0"/>
                <w:sz w:val="21"/>
                <w:szCs w:val="21"/>
              </w:rPr>
            </w:pPr>
          </w:p>
          <w:p w14:paraId="0BDE51D0">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反面 </w:t>
            </w:r>
          </w:p>
        </w:tc>
      </w:tr>
    </w:tbl>
    <w:p w14:paraId="356E328A">
      <w:pPr>
        <w:widowControl/>
        <w:shd w:val="clear" w:color="auto" w:fill="FFFFFF"/>
        <w:jc w:val="right"/>
        <w:rPr>
          <w:rFonts w:hint="eastAsia" w:ascii="宋体" w:hAnsi="宋体" w:cs="宋体"/>
          <w:color w:val="000000"/>
          <w:kern w:val="0"/>
          <w:sz w:val="21"/>
          <w:szCs w:val="21"/>
        </w:rPr>
      </w:pPr>
      <w:r>
        <w:rPr>
          <w:rFonts w:hint="eastAsia" w:ascii="宋体" w:hAnsi="宋体" w:cs="宋体"/>
          <w:color w:val="000000"/>
          <w:kern w:val="0"/>
          <w:sz w:val="21"/>
          <w:szCs w:val="21"/>
        </w:rPr>
        <w:t>_____年______月______日  </w:t>
      </w:r>
    </w:p>
    <w:p w14:paraId="1E54B4F2">
      <w:pPr>
        <w:widowControl/>
        <w:shd w:val="clear" w:color="auto" w:fill="FFFFFF"/>
        <w:rPr>
          <w:rFonts w:hint="eastAsia" w:ascii="宋体" w:hAnsi="宋体" w:cs="宋体"/>
          <w:color w:val="000000"/>
          <w:kern w:val="0"/>
          <w:sz w:val="21"/>
          <w:szCs w:val="21"/>
        </w:rPr>
      </w:pPr>
    </w:p>
    <w:p w14:paraId="5CFA3341">
      <w:pPr>
        <w:widowControl/>
        <w:jc w:val="left"/>
        <w:rPr>
          <w:rFonts w:hint="eastAsia" w:ascii="宋体" w:hAnsi="宋体" w:cs="宋体"/>
          <w:color w:val="000000"/>
          <w:kern w:val="0"/>
          <w:sz w:val="21"/>
          <w:szCs w:val="21"/>
        </w:rPr>
      </w:pPr>
      <w:r>
        <w:rPr>
          <w:rFonts w:hint="eastAsia" w:ascii="宋体" w:hAnsi="宋体" w:cs="宋体"/>
          <w:color w:val="000000"/>
          <w:kern w:val="0"/>
          <w:sz w:val="21"/>
          <w:szCs w:val="21"/>
        </w:rPr>
        <w:br w:type="page"/>
      </w:r>
      <w:r>
        <w:rPr>
          <w:rFonts w:hint="eastAsia" w:ascii="宋体" w:hAnsi="宋体" w:cs="宋体"/>
          <w:color w:val="000000"/>
          <w:kern w:val="0"/>
          <w:sz w:val="21"/>
          <w:szCs w:val="21"/>
        </w:rPr>
        <w:t>2.</w:t>
      </w:r>
      <w:r>
        <w:rPr>
          <w:rFonts w:hint="default" w:ascii="宋体" w:hAnsi="宋体" w:cs="宋体"/>
          <w:color w:val="000000"/>
          <w:kern w:val="0"/>
          <w:sz w:val="21"/>
          <w:szCs w:val="21"/>
        </w:rPr>
        <w:t>3</w:t>
      </w:r>
      <w:r>
        <w:rPr>
          <w:rFonts w:hint="eastAsia" w:ascii="宋体" w:hAnsi="宋体" w:cs="宋体"/>
          <w:color w:val="000000"/>
          <w:kern w:val="0"/>
          <w:sz w:val="21"/>
          <w:szCs w:val="21"/>
        </w:rPr>
        <w:t>声明函</w:t>
      </w:r>
    </w:p>
    <w:p w14:paraId="32221299">
      <w:pPr>
        <w:widowControl/>
        <w:shd w:val="clear" w:color="auto" w:fill="FFFFFF"/>
        <w:jc w:val="center"/>
        <w:rPr>
          <w:rFonts w:hint="eastAsia" w:ascii="宋体" w:hAnsi="宋体" w:cs="宋体"/>
          <w:color w:val="000000"/>
          <w:kern w:val="0"/>
          <w:sz w:val="21"/>
          <w:szCs w:val="21"/>
        </w:rPr>
      </w:pPr>
      <w:r>
        <w:rPr>
          <w:rFonts w:hint="eastAsia" w:ascii="宋体" w:hAnsi="宋体" w:cs="宋体"/>
          <w:color w:val="000000"/>
          <w:kern w:val="0"/>
          <w:sz w:val="21"/>
          <w:szCs w:val="21"/>
        </w:rPr>
        <w:t>声明函</w:t>
      </w:r>
    </w:p>
    <w:p w14:paraId="4E95916C">
      <w:pPr>
        <w:spacing w:line="360" w:lineRule="auto"/>
        <w:ind w:firstLine="482"/>
        <w:rPr>
          <w:rFonts w:hint="eastAsia" w:ascii="仿宋" w:hAnsi="仿宋" w:eastAsia="仿宋" w:cs="仿宋"/>
          <w:sz w:val="24"/>
          <w:highlight w:val="none"/>
          <w:u w:val="single"/>
          <w:lang w:eastAsia="zh-CN"/>
        </w:rPr>
      </w:pPr>
      <w:r>
        <w:rPr>
          <w:rFonts w:hint="eastAsia" w:ascii="仿宋" w:hAnsi="仿宋" w:eastAsia="仿宋" w:cs="仿宋"/>
          <w:sz w:val="24"/>
          <w:highlight w:val="none"/>
          <w:lang w:eastAsia="zh-CN"/>
        </w:rPr>
        <w:t>致：</w:t>
      </w:r>
      <w:r>
        <w:rPr>
          <w:rFonts w:hint="eastAsia" w:ascii="仿宋" w:hAnsi="仿宋" w:eastAsia="仿宋" w:cs="仿宋"/>
          <w:sz w:val="24"/>
          <w:highlight w:val="none"/>
          <w:u w:val="single"/>
          <w:lang w:eastAsia="zh-CN"/>
        </w:rPr>
        <w:t>（采购人/</w:t>
      </w:r>
      <w:r>
        <w:rPr>
          <w:rFonts w:hint="default" w:ascii="仿宋" w:hAnsi="仿宋" w:eastAsia="仿宋" w:cs="仿宋"/>
          <w:sz w:val="24"/>
          <w:highlight w:val="none"/>
          <w:u w:val="single"/>
          <w:lang w:eastAsia="zh-CN"/>
        </w:rPr>
        <w:t>比选</w:t>
      </w:r>
      <w:r>
        <w:rPr>
          <w:rFonts w:hint="eastAsia" w:ascii="仿宋" w:hAnsi="仿宋" w:eastAsia="仿宋" w:cs="仿宋"/>
          <w:sz w:val="24"/>
          <w:highlight w:val="none"/>
          <w:u w:val="single"/>
          <w:lang w:eastAsia="zh-CN"/>
        </w:rPr>
        <w:t>代理机构）</w:t>
      </w:r>
    </w:p>
    <w:p w14:paraId="69362DAE">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本人以(投标人全称)法定代表人的资格，郑重承诺：</w:t>
      </w:r>
    </w:p>
    <w:p w14:paraId="2093A31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我司单位负责人为同一人或者存在直接控股、管理关系的不同投标人，未参加同一包号投标或者未划分包号的同一</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项目投标。若在本次项目的</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投标的全过程中，被查实我公司提供的资料及上述承诺不属实，或提供的相关资料不属实或不满足</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文件的要求，则采购人有权取消我公司的投标及中标资格，且我公司将无条件承担由此给本次</w:t>
      </w:r>
      <w:r>
        <w:rPr>
          <w:rFonts w:hint="default" w:ascii="仿宋" w:hAnsi="仿宋" w:eastAsia="仿宋" w:cs="仿宋"/>
          <w:sz w:val="24"/>
          <w:highlight w:val="none"/>
          <w:lang w:eastAsia="zh-CN"/>
        </w:rPr>
        <w:t>比选</w:t>
      </w:r>
      <w:r>
        <w:rPr>
          <w:rFonts w:hint="eastAsia" w:ascii="仿宋" w:hAnsi="仿宋" w:eastAsia="仿宋" w:cs="仿宋"/>
          <w:sz w:val="24"/>
          <w:highlight w:val="none"/>
          <w:lang w:eastAsia="zh-CN"/>
        </w:rPr>
        <w:t>带来的一切后果(包括经济损失)。</w:t>
      </w:r>
    </w:p>
    <w:p w14:paraId="2C941397">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特此承诺。</w:t>
      </w:r>
    </w:p>
    <w:p w14:paraId="5FCB894E">
      <w:pPr>
        <w:spacing w:line="360" w:lineRule="auto"/>
        <w:ind w:firstLine="482"/>
        <w:rPr>
          <w:rFonts w:hint="eastAsia" w:ascii="仿宋" w:hAnsi="仿宋" w:eastAsia="仿宋" w:cs="仿宋"/>
          <w:sz w:val="24"/>
          <w:highlight w:val="none"/>
          <w:lang w:eastAsia="zh-CN"/>
        </w:rPr>
      </w:pPr>
    </w:p>
    <w:p w14:paraId="472C885A">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法定代表人或法定代表人授权代表（签章）：</w:t>
      </w:r>
    </w:p>
    <w:p w14:paraId="771559BE">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供应商名称（盖单位章）：</w:t>
      </w:r>
    </w:p>
    <w:p w14:paraId="406C2992">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08354BC7">
      <w:pPr>
        <w:widowControl/>
        <w:shd w:val="clear" w:color="auto" w:fill="FFFFFF"/>
        <w:rPr>
          <w:rFonts w:hint="eastAsia" w:ascii="宋体" w:hAnsi="宋体" w:cs="宋体"/>
          <w:color w:val="000000"/>
          <w:kern w:val="0"/>
          <w:sz w:val="21"/>
          <w:szCs w:val="21"/>
        </w:rPr>
      </w:pPr>
    </w:p>
    <w:p w14:paraId="210BADD4">
      <w:pPr>
        <w:pStyle w:val="63"/>
        <w:rPr>
          <w:rFonts w:hint="eastAsia" w:ascii="宋体" w:hAnsi="宋体" w:cs="宋体"/>
          <w:color w:val="000000"/>
          <w:kern w:val="0"/>
          <w:sz w:val="21"/>
          <w:szCs w:val="21"/>
        </w:rPr>
      </w:pPr>
    </w:p>
    <w:p w14:paraId="73EEB9C7">
      <w:pPr>
        <w:pStyle w:val="63"/>
        <w:rPr>
          <w:rFonts w:hint="eastAsia" w:ascii="宋体" w:hAnsi="宋体" w:cs="宋体"/>
          <w:color w:val="000000"/>
          <w:kern w:val="0"/>
          <w:sz w:val="21"/>
          <w:szCs w:val="21"/>
        </w:rPr>
      </w:pPr>
    </w:p>
    <w:p w14:paraId="33758BAF">
      <w:pPr>
        <w:pStyle w:val="63"/>
        <w:rPr>
          <w:rFonts w:hint="eastAsia" w:ascii="宋体" w:hAnsi="宋体" w:cs="宋体"/>
          <w:color w:val="000000"/>
          <w:kern w:val="0"/>
          <w:sz w:val="21"/>
          <w:szCs w:val="21"/>
        </w:rPr>
      </w:pPr>
    </w:p>
    <w:p w14:paraId="7E6529D4">
      <w:pPr>
        <w:pStyle w:val="63"/>
        <w:rPr>
          <w:rFonts w:hint="eastAsia" w:ascii="宋体" w:hAnsi="宋体" w:cs="宋体"/>
          <w:color w:val="000000"/>
          <w:kern w:val="0"/>
          <w:sz w:val="21"/>
          <w:szCs w:val="21"/>
        </w:rPr>
      </w:pPr>
    </w:p>
    <w:p w14:paraId="2C6554C4">
      <w:pPr>
        <w:pStyle w:val="63"/>
        <w:rPr>
          <w:rFonts w:hint="eastAsia" w:ascii="宋体" w:hAnsi="宋体" w:cs="宋体"/>
          <w:color w:val="000000"/>
          <w:kern w:val="0"/>
          <w:sz w:val="21"/>
          <w:szCs w:val="21"/>
        </w:rPr>
      </w:pPr>
    </w:p>
    <w:p w14:paraId="7FC05E9D">
      <w:pPr>
        <w:pStyle w:val="63"/>
        <w:rPr>
          <w:rFonts w:hint="eastAsia" w:ascii="宋体" w:hAnsi="宋体" w:cs="宋体"/>
          <w:color w:val="000000"/>
          <w:kern w:val="0"/>
          <w:sz w:val="21"/>
          <w:szCs w:val="21"/>
        </w:rPr>
      </w:pPr>
    </w:p>
    <w:p w14:paraId="67FC59F8">
      <w:pPr>
        <w:pStyle w:val="63"/>
        <w:rPr>
          <w:rFonts w:hint="eastAsia" w:ascii="宋体" w:hAnsi="宋体" w:cs="宋体"/>
          <w:color w:val="000000"/>
          <w:kern w:val="0"/>
          <w:sz w:val="21"/>
          <w:szCs w:val="21"/>
        </w:rPr>
      </w:pPr>
    </w:p>
    <w:p w14:paraId="4793665F">
      <w:pPr>
        <w:pStyle w:val="63"/>
        <w:rPr>
          <w:rFonts w:hint="eastAsia" w:ascii="宋体" w:hAnsi="宋体" w:cs="宋体"/>
          <w:color w:val="000000"/>
          <w:kern w:val="0"/>
          <w:sz w:val="21"/>
          <w:szCs w:val="21"/>
        </w:rPr>
      </w:pPr>
    </w:p>
    <w:p w14:paraId="24693D3C">
      <w:pPr>
        <w:pStyle w:val="63"/>
        <w:rPr>
          <w:rFonts w:hint="eastAsia" w:ascii="宋体" w:hAnsi="宋体" w:cs="宋体"/>
          <w:color w:val="000000"/>
          <w:kern w:val="0"/>
          <w:sz w:val="21"/>
          <w:szCs w:val="21"/>
        </w:rPr>
      </w:pPr>
    </w:p>
    <w:p w14:paraId="3DF8784C">
      <w:pPr>
        <w:pStyle w:val="63"/>
        <w:rPr>
          <w:rFonts w:hint="eastAsia" w:ascii="宋体" w:hAnsi="宋体" w:cs="宋体"/>
          <w:color w:val="000000"/>
          <w:kern w:val="0"/>
          <w:sz w:val="21"/>
          <w:szCs w:val="21"/>
        </w:rPr>
      </w:pPr>
    </w:p>
    <w:p w14:paraId="1D347712">
      <w:pPr>
        <w:pStyle w:val="63"/>
        <w:rPr>
          <w:rFonts w:hint="eastAsia" w:ascii="宋体" w:hAnsi="宋体" w:cs="宋体"/>
          <w:color w:val="000000"/>
          <w:kern w:val="0"/>
          <w:sz w:val="21"/>
          <w:szCs w:val="21"/>
        </w:rPr>
      </w:pPr>
    </w:p>
    <w:p w14:paraId="7891B5CC">
      <w:pPr>
        <w:pStyle w:val="63"/>
        <w:rPr>
          <w:rFonts w:hint="eastAsia" w:ascii="宋体" w:hAnsi="宋体" w:cs="宋体"/>
          <w:color w:val="000000"/>
          <w:kern w:val="0"/>
          <w:sz w:val="21"/>
          <w:szCs w:val="21"/>
        </w:rPr>
      </w:pPr>
    </w:p>
    <w:p w14:paraId="17DFBE44">
      <w:pPr>
        <w:pStyle w:val="63"/>
        <w:rPr>
          <w:rFonts w:hint="eastAsia" w:ascii="宋体" w:hAnsi="宋体" w:cs="宋体"/>
          <w:color w:val="000000"/>
          <w:kern w:val="0"/>
          <w:sz w:val="21"/>
          <w:szCs w:val="21"/>
        </w:rPr>
      </w:pPr>
    </w:p>
    <w:p w14:paraId="2FE3E393">
      <w:pPr>
        <w:pStyle w:val="63"/>
        <w:rPr>
          <w:rFonts w:hint="eastAsia" w:ascii="宋体" w:hAnsi="宋体" w:cs="宋体"/>
          <w:color w:val="000000"/>
          <w:kern w:val="0"/>
          <w:sz w:val="21"/>
          <w:szCs w:val="21"/>
        </w:rPr>
      </w:pPr>
    </w:p>
    <w:p w14:paraId="314CC24C">
      <w:pPr>
        <w:pStyle w:val="63"/>
        <w:rPr>
          <w:rFonts w:hint="eastAsia" w:ascii="宋体" w:hAnsi="宋体" w:cs="宋体"/>
          <w:color w:val="000000"/>
          <w:kern w:val="0"/>
          <w:sz w:val="21"/>
          <w:szCs w:val="21"/>
        </w:rPr>
      </w:pPr>
    </w:p>
    <w:p w14:paraId="38F38CB6">
      <w:pPr>
        <w:pStyle w:val="63"/>
        <w:rPr>
          <w:rFonts w:hint="eastAsia" w:ascii="宋体" w:hAnsi="宋体" w:cs="宋体"/>
          <w:color w:val="000000"/>
          <w:kern w:val="0"/>
          <w:sz w:val="21"/>
          <w:szCs w:val="21"/>
        </w:rPr>
      </w:pPr>
    </w:p>
    <w:p w14:paraId="1586230A">
      <w:pPr>
        <w:pStyle w:val="63"/>
        <w:rPr>
          <w:rFonts w:hint="eastAsia" w:ascii="宋体" w:hAnsi="宋体" w:cs="宋体"/>
          <w:color w:val="000000"/>
          <w:kern w:val="0"/>
          <w:sz w:val="21"/>
          <w:szCs w:val="21"/>
        </w:rPr>
      </w:pPr>
    </w:p>
    <w:p w14:paraId="3576A322">
      <w:pPr>
        <w:pStyle w:val="63"/>
        <w:rPr>
          <w:rFonts w:hint="eastAsia" w:ascii="宋体" w:hAnsi="宋体" w:cs="宋体"/>
          <w:color w:val="000000"/>
          <w:kern w:val="0"/>
          <w:sz w:val="21"/>
          <w:szCs w:val="21"/>
        </w:rPr>
      </w:pPr>
    </w:p>
    <w:p w14:paraId="6ABF2341">
      <w:pPr>
        <w:pStyle w:val="63"/>
        <w:rPr>
          <w:rFonts w:hint="eastAsia" w:ascii="宋体" w:hAnsi="宋体" w:cs="宋体"/>
          <w:color w:val="000000"/>
          <w:kern w:val="0"/>
          <w:sz w:val="21"/>
          <w:szCs w:val="21"/>
        </w:rPr>
      </w:pPr>
    </w:p>
    <w:p w14:paraId="00B4A783">
      <w:pPr>
        <w:pStyle w:val="63"/>
        <w:rPr>
          <w:rFonts w:hint="eastAsia" w:ascii="宋体" w:hAnsi="宋体" w:cs="宋体"/>
          <w:color w:val="000000"/>
          <w:kern w:val="0"/>
          <w:sz w:val="21"/>
          <w:szCs w:val="21"/>
        </w:rPr>
      </w:pPr>
    </w:p>
    <w:p w14:paraId="3D7FC5D9">
      <w:pPr>
        <w:pStyle w:val="63"/>
        <w:rPr>
          <w:rFonts w:hint="eastAsia" w:ascii="宋体" w:hAnsi="宋体" w:cs="宋体"/>
          <w:color w:val="000000"/>
          <w:kern w:val="0"/>
          <w:sz w:val="21"/>
          <w:szCs w:val="21"/>
        </w:rPr>
      </w:pPr>
    </w:p>
    <w:p w14:paraId="1A4832EA">
      <w:pPr>
        <w:pStyle w:val="63"/>
        <w:rPr>
          <w:rFonts w:hint="eastAsia" w:ascii="宋体" w:hAnsi="宋体" w:cs="宋体"/>
          <w:color w:val="000000"/>
          <w:kern w:val="0"/>
          <w:sz w:val="21"/>
          <w:szCs w:val="21"/>
        </w:rPr>
      </w:pPr>
    </w:p>
    <w:p w14:paraId="1B9AABAD">
      <w:pPr>
        <w:pStyle w:val="63"/>
        <w:rPr>
          <w:rFonts w:hint="eastAsia" w:ascii="宋体" w:hAnsi="宋体" w:cs="宋体"/>
          <w:color w:val="000000"/>
          <w:kern w:val="0"/>
          <w:sz w:val="21"/>
          <w:szCs w:val="21"/>
        </w:rPr>
      </w:pPr>
    </w:p>
    <w:p w14:paraId="227E764B">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w:t>
      </w:r>
      <w:r>
        <w:rPr>
          <w:rFonts w:hint="default" w:ascii="宋体" w:hAnsi="宋体" w:cs="宋体"/>
          <w:color w:val="000000"/>
          <w:kern w:val="0"/>
          <w:sz w:val="21"/>
          <w:szCs w:val="21"/>
        </w:rPr>
        <w:t>4</w:t>
      </w:r>
      <w:r>
        <w:rPr>
          <w:rFonts w:hint="eastAsia" w:ascii="宋体" w:hAnsi="宋体" w:cs="宋体"/>
          <w:color w:val="000000"/>
          <w:kern w:val="0"/>
          <w:sz w:val="21"/>
          <w:szCs w:val="21"/>
        </w:rPr>
        <w:t>具有履行合同所必须的设备和专业技术能力的声明</w:t>
      </w:r>
    </w:p>
    <w:p w14:paraId="6F1F189A">
      <w:pPr>
        <w:widowControl/>
        <w:shd w:val="clear" w:color="auto" w:fill="FFFFFF"/>
        <w:jc w:val="center"/>
        <w:rPr>
          <w:rFonts w:hint="eastAsia" w:ascii="宋体" w:hAnsi="宋体" w:cs="宋体"/>
          <w:color w:val="000000"/>
          <w:kern w:val="0"/>
          <w:sz w:val="21"/>
          <w:szCs w:val="21"/>
        </w:rPr>
      </w:pPr>
      <w:r>
        <w:rPr>
          <w:rFonts w:hint="eastAsia" w:ascii="宋体" w:hAnsi="宋体" w:cs="宋体"/>
          <w:color w:val="000000"/>
          <w:kern w:val="0"/>
          <w:sz w:val="21"/>
          <w:szCs w:val="21"/>
        </w:rPr>
        <w:t>具有履行合同所必须的设备和专业技术能力的声明</w:t>
      </w:r>
    </w:p>
    <w:p w14:paraId="2D93EAF4">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我公司具备履行本次投标项目合同所必须的设备和专业技术能力。</w:t>
      </w:r>
    </w:p>
    <w:p w14:paraId="7B976C58">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特此声明。</w:t>
      </w:r>
    </w:p>
    <w:p w14:paraId="4DD0331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法定代表人或法定代表人授权代表（签章）：</w:t>
      </w:r>
    </w:p>
    <w:p w14:paraId="7AFFD029">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供应商名称（盖单位章）：</w:t>
      </w:r>
    </w:p>
    <w:p w14:paraId="73384FA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6CCC5578">
      <w:pPr>
        <w:spacing w:line="360" w:lineRule="auto"/>
        <w:ind w:firstLine="482"/>
        <w:rPr>
          <w:rFonts w:hint="eastAsia" w:ascii="仿宋" w:hAnsi="仿宋" w:eastAsia="仿宋" w:cs="仿宋"/>
          <w:sz w:val="24"/>
          <w:highlight w:val="none"/>
          <w:lang w:eastAsia="zh-CN"/>
        </w:rPr>
      </w:pPr>
    </w:p>
    <w:p w14:paraId="5AF6B4F2">
      <w:pPr>
        <w:pStyle w:val="63"/>
        <w:rPr>
          <w:rFonts w:hint="eastAsia" w:ascii="仿宋" w:hAnsi="仿宋" w:eastAsia="仿宋" w:cs="仿宋"/>
          <w:sz w:val="24"/>
          <w:highlight w:val="none"/>
          <w:lang w:eastAsia="zh-CN"/>
        </w:rPr>
      </w:pPr>
    </w:p>
    <w:p w14:paraId="1E1E4B83">
      <w:pPr>
        <w:pStyle w:val="63"/>
        <w:rPr>
          <w:rFonts w:hint="eastAsia" w:ascii="仿宋" w:hAnsi="仿宋" w:eastAsia="仿宋" w:cs="仿宋"/>
          <w:sz w:val="24"/>
          <w:highlight w:val="none"/>
          <w:lang w:eastAsia="zh-CN"/>
        </w:rPr>
      </w:pPr>
    </w:p>
    <w:p w14:paraId="341DA652">
      <w:pPr>
        <w:pStyle w:val="63"/>
        <w:rPr>
          <w:rFonts w:hint="eastAsia" w:ascii="仿宋" w:hAnsi="仿宋" w:eastAsia="仿宋" w:cs="仿宋"/>
          <w:sz w:val="24"/>
          <w:highlight w:val="none"/>
          <w:lang w:eastAsia="zh-CN"/>
        </w:rPr>
      </w:pPr>
    </w:p>
    <w:p w14:paraId="3A191A27">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w:t>
      </w:r>
      <w:r>
        <w:rPr>
          <w:rFonts w:hint="default" w:ascii="宋体" w:hAnsi="宋体" w:cs="宋体"/>
          <w:color w:val="000000"/>
          <w:kern w:val="0"/>
          <w:sz w:val="21"/>
          <w:szCs w:val="21"/>
        </w:rPr>
        <w:t>5</w:t>
      </w:r>
      <w:r>
        <w:rPr>
          <w:rFonts w:hint="eastAsia" w:ascii="宋体" w:hAnsi="宋体" w:cs="宋体"/>
          <w:color w:val="000000"/>
          <w:kern w:val="0"/>
          <w:sz w:val="21"/>
          <w:szCs w:val="21"/>
        </w:rPr>
        <w:t>提供信用记录查询</w:t>
      </w:r>
    </w:p>
    <w:p w14:paraId="698F072F">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提供网页查询材料</w:t>
      </w:r>
    </w:p>
    <w:p w14:paraId="42BB7ABB">
      <w:pPr>
        <w:widowControl/>
        <w:jc w:val="left"/>
        <w:rPr>
          <w:rFonts w:hint="eastAsia" w:ascii="宋体" w:hAnsi="宋体" w:cs="宋体"/>
          <w:color w:val="000000"/>
          <w:kern w:val="0"/>
          <w:sz w:val="21"/>
          <w:szCs w:val="21"/>
        </w:rPr>
      </w:pPr>
      <w:r>
        <w:rPr>
          <w:rFonts w:hint="eastAsia" w:ascii="宋体" w:hAnsi="宋体" w:cs="宋体"/>
          <w:color w:val="000000"/>
          <w:kern w:val="0"/>
          <w:sz w:val="21"/>
          <w:szCs w:val="21"/>
        </w:rPr>
        <w:br w:type="page"/>
      </w:r>
    </w:p>
    <w:p w14:paraId="4044631E">
      <w:pPr>
        <w:pStyle w:val="56"/>
        <w:rPr>
          <w:rFonts w:hint="eastAsia" w:ascii="宋体" w:hAnsi="宋体" w:cs="宋体"/>
          <w:b/>
          <w:bCs w:val="0"/>
          <w:color w:val="000000"/>
          <w:sz w:val="21"/>
          <w:szCs w:val="21"/>
        </w:rPr>
      </w:pPr>
      <w:r>
        <w:rPr>
          <w:rFonts w:hint="eastAsia" w:ascii="宋体" w:hAnsi="宋体" w:cs="宋体"/>
          <w:color w:val="000000"/>
          <w:sz w:val="21"/>
          <w:szCs w:val="21"/>
        </w:rPr>
        <w:t>2.</w:t>
      </w:r>
      <w:r>
        <w:rPr>
          <w:rFonts w:hint="default" w:ascii="宋体" w:hAnsi="宋体" w:cs="宋体"/>
          <w:color w:val="000000"/>
          <w:sz w:val="21"/>
          <w:szCs w:val="21"/>
        </w:rPr>
        <w:t>6</w:t>
      </w:r>
      <w:r>
        <w:rPr>
          <w:rFonts w:hint="eastAsia" w:ascii="宋体" w:hAnsi="宋体" w:cs="宋体"/>
          <w:color w:val="000000"/>
          <w:sz w:val="21"/>
          <w:szCs w:val="21"/>
        </w:rPr>
        <w:t>“★”号不可偏离项条款响应表</w:t>
      </w:r>
    </w:p>
    <w:p w14:paraId="3B4BA5EA">
      <w:pPr>
        <w:spacing w:line="420" w:lineRule="exact"/>
        <w:ind w:right="420" w:rightChars="200"/>
        <w:jc w:val="center"/>
        <w:rPr>
          <w:rFonts w:hint="eastAsia" w:ascii="宋体" w:hAnsi="宋体" w:cs="宋体"/>
          <w:b/>
          <w:color w:val="000000"/>
          <w:sz w:val="21"/>
          <w:szCs w:val="21"/>
        </w:rPr>
      </w:pPr>
      <w:r>
        <w:rPr>
          <w:rFonts w:hint="eastAsia" w:ascii="宋体" w:hAnsi="宋体" w:cs="宋体"/>
          <w:b/>
          <w:color w:val="000000"/>
          <w:sz w:val="21"/>
          <w:szCs w:val="21"/>
        </w:rPr>
        <w:t>“★”号不可偏离项条款响应表</w:t>
      </w:r>
    </w:p>
    <w:p w14:paraId="6CA91B6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（此格式仅供参考，包括但不限于以下因素）</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4307"/>
        <w:gridCol w:w="1307"/>
        <w:gridCol w:w="782"/>
        <w:gridCol w:w="1282"/>
      </w:tblGrid>
      <w:tr w14:paraId="397A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center"/>
          </w:tcPr>
          <w:p w14:paraId="1D9E74FA">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序号</w:t>
            </w:r>
          </w:p>
        </w:tc>
        <w:tc>
          <w:tcPr>
            <w:tcW w:w="4307" w:type="dxa"/>
            <w:noWrap w:val="0"/>
            <w:vAlign w:val="center"/>
          </w:tcPr>
          <w:p w14:paraId="65F2FC38">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采购文件规定的“★”不可偏离项条款</w:t>
            </w:r>
          </w:p>
        </w:tc>
        <w:tc>
          <w:tcPr>
            <w:tcW w:w="1307" w:type="dxa"/>
            <w:noWrap w:val="0"/>
            <w:vAlign w:val="center"/>
          </w:tcPr>
          <w:p w14:paraId="3199862D">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是否响应</w:t>
            </w:r>
          </w:p>
        </w:tc>
        <w:tc>
          <w:tcPr>
            <w:tcW w:w="782" w:type="dxa"/>
            <w:noWrap w:val="0"/>
            <w:vAlign w:val="center"/>
          </w:tcPr>
          <w:p w14:paraId="7F12003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响应说明</w:t>
            </w:r>
          </w:p>
        </w:tc>
        <w:tc>
          <w:tcPr>
            <w:tcW w:w="1282" w:type="dxa"/>
            <w:noWrap w:val="0"/>
            <w:vAlign w:val="center"/>
          </w:tcPr>
          <w:p w14:paraId="60CFCCF8">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响应文件所在页码</w:t>
            </w:r>
          </w:p>
        </w:tc>
      </w:tr>
      <w:tr w14:paraId="0F2E5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31974F78">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01</w:t>
            </w:r>
          </w:p>
        </w:tc>
        <w:tc>
          <w:tcPr>
            <w:tcW w:w="4307" w:type="dxa"/>
            <w:noWrap w:val="0"/>
            <w:vAlign w:val="top"/>
          </w:tcPr>
          <w:p w14:paraId="36E0968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0CE17E7A">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0EB1E0F4">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30C40388">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见页</w:t>
            </w:r>
          </w:p>
        </w:tc>
      </w:tr>
      <w:tr w14:paraId="2607B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117400DA">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02</w:t>
            </w:r>
          </w:p>
        </w:tc>
        <w:tc>
          <w:tcPr>
            <w:tcW w:w="4307" w:type="dxa"/>
            <w:noWrap w:val="0"/>
            <w:vAlign w:val="top"/>
          </w:tcPr>
          <w:p w14:paraId="36A8D891">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329E43E3">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5638F147">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0742E0C9">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70AF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6FD7386C">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03</w:t>
            </w:r>
          </w:p>
        </w:tc>
        <w:tc>
          <w:tcPr>
            <w:tcW w:w="4307" w:type="dxa"/>
            <w:noWrap w:val="0"/>
            <w:vAlign w:val="top"/>
          </w:tcPr>
          <w:p w14:paraId="21223773">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5C6224E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780421B5">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54C6B72D">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3AD32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6BF991DF">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04</w:t>
            </w:r>
          </w:p>
        </w:tc>
        <w:tc>
          <w:tcPr>
            <w:tcW w:w="4307" w:type="dxa"/>
            <w:noWrap w:val="0"/>
            <w:vAlign w:val="top"/>
          </w:tcPr>
          <w:p w14:paraId="74F461FA">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09609FE0">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1EECE6F4">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0EF5019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4389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1BB27A97">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05</w:t>
            </w:r>
          </w:p>
        </w:tc>
        <w:tc>
          <w:tcPr>
            <w:tcW w:w="4307" w:type="dxa"/>
            <w:noWrap w:val="0"/>
            <w:vAlign w:val="top"/>
          </w:tcPr>
          <w:p w14:paraId="44F4976C">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0CDEBC85">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0F22562D">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1603A131">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0A925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7E97C851">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06</w:t>
            </w:r>
          </w:p>
        </w:tc>
        <w:tc>
          <w:tcPr>
            <w:tcW w:w="4307" w:type="dxa"/>
            <w:noWrap w:val="0"/>
            <w:vAlign w:val="top"/>
          </w:tcPr>
          <w:p w14:paraId="6121BE03">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29625EE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1CC108CC">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4C0E5000">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78292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7FFC60F0">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07</w:t>
            </w:r>
          </w:p>
        </w:tc>
        <w:tc>
          <w:tcPr>
            <w:tcW w:w="4307" w:type="dxa"/>
            <w:noWrap w:val="0"/>
            <w:vAlign w:val="top"/>
          </w:tcPr>
          <w:p w14:paraId="15063AA2">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45026E6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055827DC">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4140A512">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7006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56F24BB2">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08</w:t>
            </w:r>
          </w:p>
        </w:tc>
        <w:tc>
          <w:tcPr>
            <w:tcW w:w="4307" w:type="dxa"/>
            <w:noWrap w:val="0"/>
            <w:vAlign w:val="top"/>
          </w:tcPr>
          <w:p w14:paraId="00E9D68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4B80DDF9">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0F89D8D1">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42C9B6A6">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1B15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44E2292F">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09</w:t>
            </w:r>
          </w:p>
        </w:tc>
        <w:tc>
          <w:tcPr>
            <w:tcW w:w="4307" w:type="dxa"/>
            <w:noWrap w:val="0"/>
            <w:vAlign w:val="top"/>
          </w:tcPr>
          <w:p w14:paraId="00EE34F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7F5DC8CF">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56A7738A">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1E76C5E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37BD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7D8B6E96">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10</w:t>
            </w:r>
          </w:p>
        </w:tc>
        <w:tc>
          <w:tcPr>
            <w:tcW w:w="4307" w:type="dxa"/>
            <w:noWrap w:val="0"/>
            <w:vAlign w:val="top"/>
          </w:tcPr>
          <w:p w14:paraId="776E1850">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5DC8D066">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284C6693">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37436FBD">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4DD7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410F6BED">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w:t>
            </w:r>
          </w:p>
        </w:tc>
        <w:tc>
          <w:tcPr>
            <w:tcW w:w="4307" w:type="dxa"/>
            <w:noWrap w:val="0"/>
            <w:vAlign w:val="top"/>
          </w:tcPr>
          <w:p w14:paraId="656B0E4D">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7C0FC3D6">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4F39C2B9">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44C78CDB">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r w14:paraId="201CD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noWrap w:val="0"/>
            <w:vAlign w:val="top"/>
          </w:tcPr>
          <w:p w14:paraId="0305B1E3">
            <w:pPr>
              <w:tabs>
                <w:tab w:val="left" w:pos="555"/>
                <w:tab w:val="left" w:pos="2214"/>
                <w:tab w:val="left" w:pos="3774"/>
                <w:tab w:val="left" w:pos="4854"/>
                <w:tab w:val="left" w:pos="5934"/>
                <w:tab w:val="left" w:pos="7014"/>
                <w:tab w:val="left" w:pos="8214"/>
                <w:tab w:val="left" w:pos="10134"/>
                <w:tab w:val="left" w:pos="11124"/>
              </w:tabs>
              <w:spacing w:line="400" w:lineRule="exact"/>
              <w:jc w:val="center"/>
              <w:rPr>
                <w:rFonts w:hint="eastAsia" w:ascii="宋体" w:hAnsi="宋体" w:cs="宋体"/>
                <w:color w:val="000000"/>
                <w:sz w:val="21"/>
                <w:szCs w:val="21"/>
              </w:rPr>
            </w:pPr>
            <w:r>
              <w:rPr>
                <w:rFonts w:hint="eastAsia" w:ascii="宋体" w:hAnsi="宋体" w:cs="宋体"/>
                <w:color w:val="000000"/>
                <w:sz w:val="21"/>
                <w:szCs w:val="21"/>
              </w:rPr>
              <w:t>N</w:t>
            </w:r>
          </w:p>
        </w:tc>
        <w:tc>
          <w:tcPr>
            <w:tcW w:w="4307" w:type="dxa"/>
            <w:noWrap w:val="0"/>
            <w:vAlign w:val="top"/>
          </w:tcPr>
          <w:p w14:paraId="71A697C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307" w:type="dxa"/>
            <w:noWrap w:val="0"/>
            <w:vAlign w:val="top"/>
          </w:tcPr>
          <w:p w14:paraId="67F49FC7">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782" w:type="dxa"/>
            <w:noWrap w:val="0"/>
            <w:vAlign w:val="top"/>
          </w:tcPr>
          <w:p w14:paraId="35585965">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c>
          <w:tcPr>
            <w:tcW w:w="1282" w:type="dxa"/>
            <w:noWrap w:val="0"/>
            <w:vAlign w:val="top"/>
          </w:tcPr>
          <w:p w14:paraId="5B5314EE">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宋体" w:hAnsi="宋体" w:cs="宋体"/>
                <w:color w:val="000000"/>
                <w:sz w:val="21"/>
                <w:szCs w:val="21"/>
              </w:rPr>
            </w:pPr>
          </w:p>
        </w:tc>
      </w:tr>
    </w:tbl>
    <w:p w14:paraId="5B72B986">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p>
    <w:p w14:paraId="2FA48806">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54B63633">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1、对于上述要求，如投标人完全响应，则请在“是否响应”栏内打“√”，对空白或打“×”视为偏离，请在“响应说明”栏内扼要说明偏离情况。</w:t>
      </w:r>
    </w:p>
    <w:p w14:paraId="43C69408">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2、此表内容必须与响应文件所介绍的内容一致，采购文件中标识“★”不可偏离项条款为不可负偏离(劣于)项，如果负偏离(劣于)将由专家在符号性审查不予通过，不进入下一步评审。</w:t>
      </w:r>
    </w:p>
    <w:p w14:paraId="74E7BB3C">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3、投标人应当如实填写“是否响应”、“响应说明”，如有虚假响应，由投标人自行承担一切后果。</w:t>
      </w:r>
    </w:p>
    <w:p w14:paraId="01B0EC4C">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p>
    <w:p w14:paraId="2171EED1">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4960EB09">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54E6E11C">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62FC349E">
      <w:pPr>
        <w:pStyle w:val="63"/>
        <w:rPr>
          <w:rFonts w:hint="eastAsia" w:ascii="仿宋" w:hAnsi="仿宋" w:eastAsia="仿宋" w:cs="仿宋"/>
          <w:sz w:val="24"/>
          <w:highlight w:val="none"/>
          <w:lang w:eastAsia="zh-CN"/>
        </w:rPr>
      </w:pPr>
    </w:p>
    <w:p w14:paraId="7B71E89E">
      <w:pPr>
        <w:pStyle w:val="63"/>
        <w:rPr>
          <w:rFonts w:hint="eastAsia" w:ascii="仿宋" w:hAnsi="仿宋" w:eastAsia="仿宋" w:cs="仿宋"/>
          <w:sz w:val="24"/>
          <w:highlight w:val="none"/>
          <w:lang w:eastAsia="zh-CN"/>
        </w:rPr>
      </w:pPr>
    </w:p>
    <w:p w14:paraId="2D2B8692">
      <w:pPr>
        <w:pStyle w:val="63"/>
        <w:rPr>
          <w:rFonts w:hint="eastAsia" w:ascii="仿宋" w:hAnsi="仿宋" w:eastAsia="仿宋" w:cs="仿宋"/>
          <w:sz w:val="24"/>
          <w:highlight w:val="none"/>
          <w:lang w:eastAsia="zh-CN"/>
        </w:rPr>
      </w:pPr>
    </w:p>
    <w:p w14:paraId="14C519BE">
      <w:pPr>
        <w:pStyle w:val="63"/>
        <w:rPr>
          <w:rFonts w:hint="eastAsia" w:ascii="仿宋" w:hAnsi="仿宋" w:eastAsia="仿宋" w:cs="仿宋"/>
          <w:sz w:val="24"/>
          <w:highlight w:val="none"/>
          <w:lang w:eastAsia="zh-CN"/>
        </w:rPr>
      </w:pPr>
    </w:p>
    <w:p w14:paraId="2920CD69">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2.</w:t>
      </w:r>
      <w:r>
        <w:rPr>
          <w:rFonts w:hint="eastAsia" w:ascii="仿宋" w:hAnsi="仿宋" w:eastAsia="仿宋" w:cs="仿宋"/>
          <w:sz w:val="24"/>
          <w:highlight w:val="none"/>
          <w:lang w:val="en-US" w:eastAsia="zh-CN"/>
        </w:rPr>
        <w:t>7</w:t>
      </w:r>
      <w:r>
        <w:rPr>
          <w:rFonts w:hint="eastAsia" w:ascii="仿宋" w:hAnsi="仿宋" w:eastAsia="仿宋" w:cs="仿宋"/>
          <w:sz w:val="24"/>
          <w:highlight w:val="none"/>
          <w:lang w:eastAsia="zh-CN"/>
        </w:rPr>
        <w:t>参加政府采购前三年内在经营活动中无重大违法记录书面声明</w:t>
      </w:r>
    </w:p>
    <w:p w14:paraId="56DCA20D">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参加政府采购前三年内在经营活动中无重大违法记录书面声明</w:t>
      </w:r>
    </w:p>
    <w:p w14:paraId="118D4434">
      <w:pPr>
        <w:spacing w:line="360" w:lineRule="auto"/>
        <w:ind w:firstLine="482"/>
        <w:rPr>
          <w:rFonts w:hint="eastAsia" w:ascii="仿宋" w:hAnsi="仿宋" w:eastAsia="仿宋" w:cs="仿宋"/>
          <w:sz w:val="24"/>
          <w:highlight w:val="none"/>
          <w:lang w:eastAsia="zh-CN"/>
        </w:rPr>
      </w:pPr>
      <w:r>
        <w:rPr>
          <w:rFonts w:hint="default" w:ascii="仿宋" w:hAnsi="仿宋" w:eastAsia="仿宋" w:cs="仿宋"/>
          <w:sz w:val="24"/>
          <w:highlight w:val="none"/>
          <w:lang w:eastAsia="zh-CN"/>
        </w:rPr>
        <w:t>惠阳区中医院</w:t>
      </w:r>
      <w:r>
        <w:rPr>
          <w:rFonts w:hint="eastAsia" w:ascii="仿宋" w:hAnsi="仿宋" w:eastAsia="仿宋" w:cs="仿宋"/>
          <w:sz w:val="24"/>
          <w:highlight w:val="none"/>
          <w:lang w:eastAsia="zh-CN"/>
        </w:rPr>
        <w:t>：</w:t>
      </w:r>
    </w:p>
    <w:p w14:paraId="747BDABE">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我公司自愿参加本次政府采购活动（项目名称），严格遵守《中华人民共和国政府采购法》、《政府采购法实施条例》及所有相关法律、法规和规定，同时声明：在参加此次政府采购活动前三年内，本公司在经营活动中无重大违法记录。</w:t>
      </w:r>
    </w:p>
    <w:p w14:paraId="6B8ED83B">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特此声明。</w:t>
      </w:r>
    </w:p>
    <w:p w14:paraId="6E2C3E91">
      <w:pPr>
        <w:spacing w:line="360" w:lineRule="auto"/>
        <w:ind w:firstLine="482"/>
        <w:rPr>
          <w:rFonts w:hint="eastAsia" w:ascii="仿宋" w:hAnsi="仿宋" w:eastAsia="仿宋" w:cs="仿宋"/>
          <w:sz w:val="24"/>
          <w:highlight w:val="none"/>
          <w:lang w:eastAsia="zh-CN"/>
        </w:rPr>
      </w:pPr>
    </w:p>
    <w:p w14:paraId="26310CC4">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法定代表人或法定代表人授权代表（签章）：</w:t>
      </w:r>
    </w:p>
    <w:p w14:paraId="64EF1E07">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供应商名称（盖单位章）：</w:t>
      </w:r>
    </w:p>
    <w:p w14:paraId="7EEFD8F6">
      <w:pPr>
        <w:spacing w:line="360" w:lineRule="auto"/>
        <w:ind w:firstLine="482"/>
        <w:rPr>
          <w:rFonts w:hint="eastAsia" w:ascii="仿宋" w:hAnsi="仿宋" w:eastAsia="仿宋" w:cs="仿宋"/>
          <w:sz w:val="24"/>
          <w:highlight w:val="none"/>
          <w:lang w:eastAsia="zh-CN"/>
        </w:rPr>
      </w:pPr>
      <w:r>
        <w:rPr>
          <w:rFonts w:hint="eastAsia" w:ascii="仿宋" w:hAnsi="仿宋" w:eastAsia="仿宋" w:cs="仿宋"/>
          <w:sz w:val="24"/>
          <w:highlight w:val="none"/>
          <w:lang w:eastAsia="zh-CN"/>
        </w:rPr>
        <w:t>日期：   年   月   日</w:t>
      </w:r>
    </w:p>
    <w:p w14:paraId="75866052">
      <w:pPr>
        <w:widowControl/>
        <w:jc w:val="left"/>
        <w:rPr>
          <w:rFonts w:hint="eastAsia" w:ascii="宋体" w:hAnsi="宋体" w:cs="宋体"/>
          <w:b/>
          <w:bCs/>
          <w:color w:val="000000"/>
          <w:kern w:val="0"/>
          <w:sz w:val="21"/>
          <w:szCs w:val="21"/>
        </w:rPr>
      </w:pPr>
      <w:r>
        <w:rPr>
          <w:rFonts w:hint="eastAsia" w:ascii="宋体" w:hAnsi="宋体" w:cs="宋体"/>
          <w:b/>
          <w:bCs/>
          <w:color w:val="000000"/>
          <w:kern w:val="0"/>
          <w:sz w:val="21"/>
          <w:szCs w:val="21"/>
        </w:rPr>
        <w:br w:type="page"/>
      </w:r>
    </w:p>
    <w:p w14:paraId="003D3623">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sz w:val="21"/>
          <w:szCs w:val="21"/>
        </w:rPr>
        <w:t>三、商务技术部分</w:t>
      </w:r>
    </w:p>
    <w:p w14:paraId="69E65A7F">
      <w:pPr>
        <w:pStyle w:val="56"/>
        <w:rPr>
          <w:rFonts w:hint="eastAsia" w:ascii="宋体" w:hAnsi="宋体" w:cs="宋体"/>
          <w:color w:val="000000"/>
          <w:sz w:val="21"/>
          <w:szCs w:val="21"/>
        </w:rPr>
      </w:pPr>
      <w:r>
        <w:rPr>
          <w:rFonts w:hint="eastAsia" w:ascii="宋体" w:hAnsi="宋体" w:cs="宋体"/>
          <w:color w:val="000000"/>
          <w:sz w:val="21"/>
          <w:szCs w:val="21"/>
        </w:rPr>
        <w:t>3.1信誉材料一览表</w:t>
      </w:r>
    </w:p>
    <w:p w14:paraId="7AAFDC20">
      <w:pPr>
        <w:pStyle w:val="56"/>
        <w:jc w:val="center"/>
        <w:rPr>
          <w:rFonts w:hint="eastAsia" w:ascii="宋体" w:hAnsi="宋体" w:cs="宋体"/>
          <w:color w:val="000000"/>
          <w:sz w:val="21"/>
          <w:szCs w:val="21"/>
        </w:rPr>
      </w:pPr>
      <w:r>
        <w:rPr>
          <w:rFonts w:hint="eastAsia" w:ascii="宋体" w:hAnsi="宋体" w:cs="宋体"/>
          <w:color w:val="000000"/>
          <w:sz w:val="21"/>
          <w:szCs w:val="21"/>
        </w:rPr>
        <w:t>信誉材料一览表</w:t>
      </w:r>
    </w:p>
    <w:p w14:paraId="730117BF">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（此格式仅供参考，包括但不限于以下因素）</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584"/>
        <w:gridCol w:w="1687"/>
        <w:gridCol w:w="1057"/>
        <w:gridCol w:w="970"/>
        <w:gridCol w:w="1286"/>
        <w:gridCol w:w="1553"/>
        <w:gridCol w:w="901"/>
      </w:tblGrid>
      <w:tr w14:paraId="455D755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62" w:hRule="atLeast"/>
          <w:jc w:val="center"/>
        </w:trPr>
        <w:tc>
          <w:tcPr>
            <w:tcW w:w="584" w:type="dxa"/>
            <w:tcBorders>
              <w:top w:val="single" w:color="auto" w:sz="4" w:space="0"/>
            </w:tcBorders>
            <w:noWrap w:val="0"/>
            <w:vAlign w:val="center"/>
          </w:tcPr>
          <w:p w14:paraId="395EE693">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序号</w:t>
            </w:r>
          </w:p>
        </w:tc>
        <w:tc>
          <w:tcPr>
            <w:tcW w:w="1687" w:type="dxa"/>
            <w:noWrap w:val="0"/>
            <w:vAlign w:val="center"/>
          </w:tcPr>
          <w:p w14:paraId="45D21A62">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信誉名称</w:t>
            </w:r>
          </w:p>
        </w:tc>
        <w:tc>
          <w:tcPr>
            <w:tcW w:w="1057" w:type="dxa"/>
            <w:noWrap w:val="0"/>
            <w:vAlign w:val="center"/>
          </w:tcPr>
          <w:p w14:paraId="33E625AB">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颁发机构</w:t>
            </w:r>
          </w:p>
        </w:tc>
        <w:tc>
          <w:tcPr>
            <w:tcW w:w="970" w:type="dxa"/>
            <w:noWrap w:val="0"/>
            <w:vAlign w:val="center"/>
          </w:tcPr>
          <w:p w14:paraId="1F22506A">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颁证日期</w:t>
            </w:r>
          </w:p>
        </w:tc>
        <w:tc>
          <w:tcPr>
            <w:tcW w:w="1286" w:type="dxa"/>
            <w:noWrap w:val="0"/>
            <w:vAlign w:val="center"/>
          </w:tcPr>
          <w:p w14:paraId="4C435410">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信誉材料是否真实有效</w:t>
            </w:r>
          </w:p>
        </w:tc>
        <w:tc>
          <w:tcPr>
            <w:tcW w:w="1553" w:type="dxa"/>
            <w:noWrap w:val="0"/>
            <w:vAlign w:val="center"/>
          </w:tcPr>
          <w:p w14:paraId="771A6534">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按要求自行承诺符合要求</w:t>
            </w:r>
          </w:p>
        </w:tc>
        <w:tc>
          <w:tcPr>
            <w:tcW w:w="901" w:type="dxa"/>
            <w:tcBorders>
              <w:left w:val="single" w:color="auto" w:sz="4" w:space="0"/>
            </w:tcBorders>
            <w:noWrap w:val="0"/>
            <w:vAlign w:val="center"/>
          </w:tcPr>
          <w:p w14:paraId="37FE756D">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备注</w:t>
            </w:r>
          </w:p>
        </w:tc>
      </w:tr>
      <w:tr w14:paraId="2C651E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259B8829">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01</w:t>
            </w:r>
          </w:p>
        </w:tc>
        <w:tc>
          <w:tcPr>
            <w:tcW w:w="1687" w:type="dxa"/>
            <w:noWrap w:val="0"/>
            <w:vAlign w:val="center"/>
          </w:tcPr>
          <w:p w14:paraId="22499CE6">
            <w:pPr>
              <w:spacing w:line="400" w:lineRule="exact"/>
              <w:jc w:val="center"/>
              <w:rPr>
                <w:rFonts w:hint="eastAsia" w:ascii="宋体" w:hAnsi="宋体" w:cs="宋体"/>
                <w:color w:val="000000"/>
                <w:sz w:val="21"/>
                <w:szCs w:val="21"/>
              </w:rPr>
            </w:pPr>
          </w:p>
        </w:tc>
        <w:tc>
          <w:tcPr>
            <w:tcW w:w="1057" w:type="dxa"/>
            <w:noWrap w:val="0"/>
            <w:vAlign w:val="center"/>
          </w:tcPr>
          <w:p w14:paraId="315D1E4C">
            <w:pPr>
              <w:spacing w:line="400" w:lineRule="exact"/>
              <w:jc w:val="center"/>
              <w:rPr>
                <w:rFonts w:hint="eastAsia" w:ascii="宋体" w:hAnsi="宋体" w:cs="宋体"/>
                <w:color w:val="000000"/>
                <w:sz w:val="21"/>
                <w:szCs w:val="21"/>
              </w:rPr>
            </w:pPr>
          </w:p>
        </w:tc>
        <w:tc>
          <w:tcPr>
            <w:tcW w:w="970" w:type="dxa"/>
            <w:noWrap w:val="0"/>
            <w:vAlign w:val="center"/>
          </w:tcPr>
          <w:p w14:paraId="5C09F00C">
            <w:pPr>
              <w:spacing w:line="400" w:lineRule="exact"/>
              <w:jc w:val="center"/>
              <w:rPr>
                <w:rFonts w:hint="eastAsia" w:ascii="宋体" w:hAnsi="宋体" w:cs="宋体"/>
                <w:color w:val="000000"/>
                <w:sz w:val="21"/>
                <w:szCs w:val="21"/>
              </w:rPr>
            </w:pPr>
          </w:p>
        </w:tc>
        <w:tc>
          <w:tcPr>
            <w:tcW w:w="1286" w:type="dxa"/>
            <w:noWrap w:val="0"/>
            <w:vAlign w:val="center"/>
          </w:tcPr>
          <w:p w14:paraId="02048649">
            <w:pPr>
              <w:spacing w:line="400" w:lineRule="exact"/>
              <w:jc w:val="center"/>
              <w:rPr>
                <w:rFonts w:hint="eastAsia" w:ascii="宋体" w:hAnsi="宋体" w:cs="宋体"/>
                <w:color w:val="000000"/>
                <w:sz w:val="21"/>
                <w:szCs w:val="21"/>
              </w:rPr>
            </w:pPr>
          </w:p>
        </w:tc>
        <w:tc>
          <w:tcPr>
            <w:tcW w:w="1553" w:type="dxa"/>
            <w:noWrap w:val="0"/>
            <w:vAlign w:val="center"/>
          </w:tcPr>
          <w:p w14:paraId="6E349E93">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3441D31E">
            <w:pPr>
              <w:spacing w:line="400" w:lineRule="exact"/>
              <w:jc w:val="center"/>
              <w:rPr>
                <w:rFonts w:hint="eastAsia" w:ascii="宋体" w:hAnsi="宋体" w:cs="宋体"/>
                <w:color w:val="000000"/>
                <w:sz w:val="21"/>
                <w:szCs w:val="21"/>
              </w:rPr>
            </w:pPr>
          </w:p>
        </w:tc>
      </w:tr>
      <w:tr w14:paraId="6AB710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1DA7FC89">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02</w:t>
            </w:r>
          </w:p>
        </w:tc>
        <w:tc>
          <w:tcPr>
            <w:tcW w:w="1687" w:type="dxa"/>
            <w:noWrap w:val="0"/>
            <w:vAlign w:val="center"/>
          </w:tcPr>
          <w:p w14:paraId="42B22DDF">
            <w:pPr>
              <w:spacing w:line="400" w:lineRule="exact"/>
              <w:jc w:val="center"/>
              <w:rPr>
                <w:rFonts w:hint="eastAsia" w:ascii="宋体" w:hAnsi="宋体" w:cs="宋体"/>
                <w:color w:val="000000"/>
                <w:sz w:val="21"/>
                <w:szCs w:val="21"/>
              </w:rPr>
            </w:pPr>
          </w:p>
        </w:tc>
        <w:tc>
          <w:tcPr>
            <w:tcW w:w="1057" w:type="dxa"/>
            <w:noWrap w:val="0"/>
            <w:vAlign w:val="center"/>
          </w:tcPr>
          <w:p w14:paraId="78F4B4FD">
            <w:pPr>
              <w:spacing w:line="400" w:lineRule="exact"/>
              <w:jc w:val="center"/>
              <w:rPr>
                <w:rFonts w:hint="eastAsia" w:ascii="宋体" w:hAnsi="宋体" w:cs="宋体"/>
                <w:color w:val="000000"/>
                <w:sz w:val="21"/>
                <w:szCs w:val="21"/>
              </w:rPr>
            </w:pPr>
          </w:p>
        </w:tc>
        <w:tc>
          <w:tcPr>
            <w:tcW w:w="970" w:type="dxa"/>
            <w:noWrap w:val="0"/>
            <w:vAlign w:val="center"/>
          </w:tcPr>
          <w:p w14:paraId="62988A11">
            <w:pPr>
              <w:spacing w:line="400" w:lineRule="exact"/>
              <w:jc w:val="center"/>
              <w:rPr>
                <w:rFonts w:hint="eastAsia" w:ascii="宋体" w:hAnsi="宋体" w:cs="宋体"/>
                <w:color w:val="000000"/>
                <w:sz w:val="21"/>
                <w:szCs w:val="21"/>
              </w:rPr>
            </w:pPr>
          </w:p>
        </w:tc>
        <w:tc>
          <w:tcPr>
            <w:tcW w:w="1286" w:type="dxa"/>
            <w:noWrap w:val="0"/>
            <w:vAlign w:val="center"/>
          </w:tcPr>
          <w:p w14:paraId="0BF0EEE4">
            <w:pPr>
              <w:spacing w:line="400" w:lineRule="exact"/>
              <w:jc w:val="center"/>
              <w:rPr>
                <w:rFonts w:hint="eastAsia" w:ascii="宋体" w:hAnsi="宋体" w:cs="宋体"/>
                <w:color w:val="000000"/>
                <w:sz w:val="21"/>
                <w:szCs w:val="21"/>
              </w:rPr>
            </w:pPr>
          </w:p>
        </w:tc>
        <w:tc>
          <w:tcPr>
            <w:tcW w:w="1553" w:type="dxa"/>
            <w:noWrap w:val="0"/>
            <w:vAlign w:val="center"/>
          </w:tcPr>
          <w:p w14:paraId="4D401070">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171527D0">
            <w:pPr>
              <w:spacing w:line="400" w:lineRule="exact"/>
              <w:jc w:val="center"/>
              <w:rPr>
                <w:rFonts w:hint="eastAsia" w:ascii="宋体" w:hAnsi="宋体" w:cs="宋体"/>
                <w:color w:val="000000"/>
                <w:sz w:val="21"/>
                <w:szCs w:val="21"/>
              </w:rPr>
            </w:pPr>
          </w:p>
        </w:tc>
      </w:tr>
      <w:tr w14:paraId="311CB7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131E546B">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03</w:t>
            </w:r>
          </w:p>
        </w:tc>
        <w:tc>
          <w:tcPr>
            <w:tcW w:w="1687" w:type="dxa"/>
            <w:noWrap w:val="0"/>
            <w:vAlign w:val="center"/>
          </w:tcPr>
          <w:p w14:paraId="15B83C83">
            <w:pPr>
              <w:spacing w:line="400" w:lineRule="exact"/>
              <w:jc w:val="center"/>
              <w:rPr>
                <w:rFonts w:hint="eastAsia" w:ascii="宋体" w:hAnsi="宋体" w:cs="宋体"/>
                <w:color w:val="000000"/>
                <w:sz w:val="21"/>
                <w:szCs w:val="21"/>
              </w:rPr>
            </w:pPr>
          </w:p>
        </w:tc>
        <w:tc>
          <w:tcPr>
            <w:tcW w:w="1057" w:type="dxa"/>
            <w:noWrap w:val="0"/>
            <w:vAlign w:val="center"/>
          </w:tcPr>
          <w:p w14:paraId="68CDEE80">
            <w:pPr>
              <w:spacing w:line="400" w:lineRule="exact"/>
              <w:jc w:val="center"/>
              <w:rPr>
                <w:rFonts w:hint="eastAsia" w:ascii="宋体" w:hAnsi="宋体" w:cs="宋体"/>
                <w:color w:val="000000"/>
                <w:sz w:val="21"/>
                <w:szCs w:val="21"/>
              </w:rPr>
            </w:pPr>
          </w:p>
        </w:tc>
        <w:tc>
          <w:tcPr>
            <w:tcW w:w="970" w:type="dxa"/>
            <w:noWrap w:val="0"/>
            <w:vAlign w:val="center"/>
          </w:tcPr>
          <w:p w14:paraId="62FB8BAA">
            <w:pPr>
              <w:spacing w:line="400" w:lineRule="exact"/>
              <w:jc w:val="center"/>
              <w:rPr>
                <w:rFonts w:hint="eastAsia" w:ascii="宋体" w:hAnsi="宋体" w:cs="宋体"/>
                <w:color w:val="000000"/>
                <w:sz w:val="21"/>
                <w:szCs w:val="21"/>
              </w:rPr>
            </w:pPr>
          </w:p>
        </w:tc>
        <w:tc>
          <w:tcPr>
            <w:tcW w:w="1286" w:type="dxa"/>
            <w:noWrap w:val="0"/>
            <w:vAlign w:val="center"/>
          </w:tcPr>
          <w:p w14:paraId="1F9BEA56">
            <w:pPr>
              <w:spacing w:line="400" w:lineRule="exact"/>
              <w:jc w:val="center"/>
              <w:rPr>
                <w:rFonts w:hint="eastAsia" w:ascii="宋体" w:hAnsi="宋体" w:cs="宋体"/>
                <w:color w:val="000000"/>
                <w:sz w:val="21"/>
                <w:szCs w:val="21"/>
              </w:rPr>
            </w:pPr>
          </w:p>
        </w:tc>
        <w:tc>
          <w:tcPr>
            <w:tcW w:w="1553" w:type="dxa"/>
            <w:noWrap w:val="0"/>
            <w:vAlign w:val="center"/>
          </w:tcPr>
          <w:p w14:paraId="5C6FBE59">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3BDC21C5">
            <w:pPr>
              <w:spacing w:line="400" w:lineRule="exact"/>
              <w:jc w:val="center"/>
              <w:rPr>
                <w:rFonts w:hint="eastAsia" w:ascii="宋体" w:hAnsi="宋体" w:cs="宋体"/>
                <w:color w:val="000000"/>
                <w:sz w:val="21"/>
                <w:szCs w:val="21"/>
              </w:rPr>
            </w:pPr>
          </w:p>
        </w:tc>
      </w:tr>
      <w:tr w14:paraId="15836C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4151654A">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04</w:t>
            </w:r>
          </w:p>
        </w:tc>
        <w:tc>
          <w:tcPr>
            <w:tcW w:w="1687" w:type="dxa"/>
            <w:noWrap w:val="0"/>
            <w:vAlign w:val="center"/>
          </w:tcPr>
          <w:p w14:paraId="0437B288">
            <w:pPr>
              <w:spacing w:line="400" w:lineRule="exact"/>
              <w:jc w:val="center"/>
              <w:rPr>
                <w:rFonts w:hint="eastAsia" w:ascii="宋体" w:hAnsi="宋体" w:cs="宋体"/>
                <w:color w:val="000000"/>
                <w:sz w:val="21"/>
                <w:szCs w:val="21"/>
              </w:rPr>
            </w:pPr>
          </w:p>
        </w:tc>
        <w:tc>
          <w:tcPr>
            <w:tcW w:w="1057" w:type="dxa"/>
            <w:noWrap w:val="0"/>
            <w:vAlign w:val="center"/>
          </w:tcPr>
          <w:p w14:paraId="1F88A632">
            <w:pPr>
              <w:spacing w:line="400" w:lineRule="exact"/>
              <w:jc w:val="center"/>
              <w:rPr>
                <w:rFonts w:hint="eastAsia" w:ascii="宋体" w:hAnsi="宋体" w:cs="宋体"/>
                <w:color w:val="000000"/>
                <w:sz w:val="21"/>
                <w:szCs w:val="21"/>
              </w:rPr>
            </w:pPr>
          </w:p>
        </w:tc>
        <w:tc>
          <w:tcPr>
            <w:tcW w:w="970" w:type="dxa"/>
            <w:noWrap w:val="0"/>
            <w:vAlign w:val="center"/>
          </w:tcPr>
          <w:p w14:paraId="221458F6">
            <w:pPr>
              <w:spacing w:line="400" w:lineRule="exact"/>
              <w:jc w:val="center"/>
              <w:rPr>
                <w:rFonts w:hint="eastAsia" w:ascii="宋体" w:hAnsi="宋体" w:cs="宋体"/>
                <w:color w:val="000000"/>
                <w:sz w:val="21"/>
                <w:szCs w:val="21"/>
              </w:rPr>
            </w:pPr>
          </w:p>
        </w:tc>
        <w:tc>
          <w:tcPr>
            <w:tcW w:w="1286" w:type="dxa"/>
            <w:noWrap w:val="0"/>
            <w:vAlign w:val="center"/>
          </w:tcPr>
          <w:p w14:paraId="2A42C9E3">
            <w:pPr>
              <w:spacing w:line="400" w:lineRule="exact"/>
              <w:jc w:val="center"/>
              <w:rPr>
                <w:rFonts w:hint="eastAsia" w:ascii="宋体" w:hAnsi="宋体" w:cs="宋体"/>
                <w:color w:val="000000"/>
                <w:sz w:val="21"/>
                <w:szCs w:val="21"/>
              </w:rPr>
            </w:pPr>
          </w:p>
        </w:tc>
        <w:tc>
          <w:tcPr>
            <w:tcW w:w="1553" w:type="dxa"/>
            <w:noWrap w:val="0"/>
            <w:vAlign w:val="center"/>
          </w:tcPr>
          <w:p w14:paraId="51100789">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165C471E">
            <w:pPr>
              <w:spacing w:line="400" w:lineRule="exact"/>
              <w:jc w:val="center"/>
              <w:rPr>
                <w:rFonts w:hint="eastAsia" w:ascii="宋体" w:hAnsi="宋体" w:cs="宋体"/>
                <w:color w:val="000000"/>
                <w:sz w:val="21"/>
                <w:szCs w:val="21"/>
              </w:rPr>
            </w:pPr>
          </w:p>
        </w:tc>
      </w:tr>
      <w:tr w14:paraId="47AC4CC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3B64D890">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05</w:t>
            </w:r>
          </w:p>
        </w:tc>
        <w:tc>
          <w:tcPr>
            <w:tcW w:w="1687" w:type="dxa"/>
            <w:noWrap w:val="0"/>
            <w:vAlign w:val="center"/>
          </w:tcPr>
          <w:p w14:paraId="32774659">
            <w:pPr>
              <w:spacing w:line="400" w:lineRule="exact"/>
              <w:jc w:val="center"/>
              <w:rPr>
                <w:rFonts w:hint="eastAsia" w:ascii="宋体" w:hAnsi="宋体" w:cs="宋体"/>
                <w:color w:val="000000"/>
                <w:sz w:val="21"/>
                <w:szCs w:val="21"/>
              </w:rPr>
            </w:pPr>
          </w:p>
        </w:tc>
        <w:tc>
          <w:tcPr>
            <w:tcW w:w="1057" w:type="dxa"/>
            <w:noWrap w:val="0"/>
            <w:vAlign w:val="center"/>
          </w:tcPr>
          <w:p w14:paraId="61310964">
            <w:pPr>
              <w:spacing w:line="400" w:lineRule="exact"/>
              <w:jc w:val="center"/>
              <w:rPr>
                <w:rFonts w:hint="eastAsia" w:ascii="宋体" w:hAnsi="宋体" w:cs="宋体"/>
                <w:color w:val="000000"/>
                <w:sz w:val="21"/>
                <w:szCs w:val="21"/>
              </w:rPr>
            </w:pPr>
          </w:p>
        </w:tc>
        <w:tc>
          <w:tcPr>
            <w:tcW w:w="970" w:type="dxa"/>
            <w:noWrap w:val="0"/>
            <w:vAlign w:val="center"/>
          </w:tcPr>
          <w:p w14:paraId="02D079B7">
            <w:pPr>
              <w:spacing w:line="400" w:lineRule="exact"/>
              <w:jc w:val="center"/>
              <w:rPr>
                <w:rFonts w:hint="eastAsia" w:ascii="宋体" w:hAnsi="宋体" w:cs="宋体"/>
                <w:color w:val="000000"/>
                <w:sz w:val="21"/>
                <w:szCs w:val="21"/>
              </w:rPr>
            </w:pPr>
          </w:p>
        </w:tc>
        <w:tc>
          <w:tcPr>
            <w:tcW w:w="1286" w:type="dxa"/>
            <w:noWrap w:val="0"/>
            <w:vAlign w:val="center"/>
          </w:tcPr>
          <w:p w14:paraId="161E7FEE">
            <w:pPr>
              <w:spacing w:line="400" w:lineRule="exact"/>
              <w:jc w:val="center"/>
              <w:rPr>
                <w:rFonts w:hint="eastAsia" w:ascii="宋体" w:hAnsi="宋体" w:cs="宋体"/>
                <w:color w:val="000000"/>
                <w:sz w:val="21"/>
                <w:szCs w:val="21"/>
              </w:rPr>
            </w:pPr>
          </w:p>
        </w:tc>
        <w:tc>
          <w:tcPr>
            <w:tcW w:w="1553" w:type="dxa"/>
            <w:noWrap w:val="0"/>
            <w:vAlign w:val="center"/>
          </w:tcPr>
          <w:p w14:paraId="3B8A48AE">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0B44D36F">
            <w:pPr>
              <w:spacing w:line="400" w:lineRule="exact"/>
              <w:jc w:val="center"/>
              <w:rPr>
                <w:rFonts w:hint="eastAsia" w:ascii="宋体" w:hAnsi="宋体" w:cs="宋体"/>
                <w:color w:val="000000"/>
                <w:sz w:val="21"/>
                <w:szCs w:val="21"/>
              </w:rPr>
            </w:pPr>
          </w:p>
        </w:tc>
      </w:tr>
      <w:tr w14:paraId="625A06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4B3A8D7A">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06</w:t>
            </w:r>
          </w:p>
        </w:tc>
        <w:tc>
          <w:tcPr>
            <w:tcW w:w="1687" w:type="dxa"/>
            <w:noWrap w:val="0"/>
            <w:vAlign w:val="center"/>
          </w:tcPr>
          <w:p w14:paraId="27B30084">
            <w:pPr>
              <w:spacing w:line="400" w:lineRule="exact"/>
              <w:jc w:val="center"/>
              <w:rPr>
                <w:rFonts w:hint="eastAsia" w:ascii="宋体" w:hAnsi="宋体" w:cs="宋体"/>
                <w:color w:val="000000"/>
                <w:sz w:val="21"/>
                <w:szCs w:val="21"/>
              </w:rPr>
            </w:pPr>
          </w:p>
        </w:tc>
        <w:tc>
          <w:tcPr>
            <w:tcW w:w="1057" w:type="dxa"/>
            <w:noWrap w:val="0"/>
            <w:vAlign w:val="center"/>
          </w:tcPr>
          <w:p w14:paraId="7ED5F350">
            <w:pPr>
              <w:spacing w:line="400" w:lineRule="exact"/>
              <w:jc w:val="center"/>
              <w:rPr>
                <w:rFonts w:hint="eastAsia" w:ascii="宋体" w:hAnsi="宋体" w:cs="宋体"/>
                <w:color w:val="000000"/>
                <w:sz w:val="21"/>
                <w:szCs w:val="21"/>
              </w:rPr>
            </w:pPr>
          </w:p>
        </w:tc>
        <w:tc>
          <w:tcPr>
            <w:tcW w:w="970" w:type="dxa"/>
            <w:noWrap w:val="0"/>
            <w:vAlign w:val="center"/>
          </w:tcPr>
          <w:p w14:paraId="227A8841">
            <w:pPr>
              <w:spacing w:line="400" w:lineRule="exact"/>
              <w:jc w:val="center"/>
              <w:rPr>
                <w:rFonts w:hint="eastAsia" w:ascii="宋体" w:hAnsi="宋体" w:cs="宋体"/>
                <w:color w:val="000000"/>
                <w:sz w:val="21"/>
                <w:szCs w:val="21"/>
              </w:rPr>
            </w:pPr>
          </w:p>
        </w:tc>
        <w:tc>
          <w:tcPr>
            <w:tcW w:w="1286" w:type="dxa"/>
            <w:noWrap w:val="0"/>
            <w:vAlign w:val="center"/>
          </w:tcPr>
          <w:p w14:paraId="400AEF6E">
            <w:pPr>
              <w:spacing w:line="400" w:lineRule="exact"/>
              <w:jc w:val="center"/>
              <w:rPr>
                <w:rFonts w:hint="eastAsia" w:ascii="宋体" w:hAnsi="宋体" w:cs="宋体"/>
                <w:color w:val="000000"/>
                <w:sz w:val="21"/>
                <w:szCs w:val="21"/>
              </w:rPr>
            </w:pPr>
          </w:p>
        </w:tc>
        <w:tc>
          <w:tcPr>
            <w:tcW w:w="1553" w:type="dxa"/>
            <w:noWrap w:val="0"/>
            <w:vAlign w:val="center"/>
          </w:tcPr>
          <w:p w14:paraId="3F000803">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2FD3ADFE">
            <w:pPr>
              <w:spacing w:line="400" w:lineRule="exact"/>
              <w:jc w:val="center"/>
              <w:rPr>
                <w:rFonts w:hint="eastAsia" w:ascii="宋体" w:hAnsi="宋体" w:cs="宋体"/>
                <w:color w:val="000000"/>
                <w:sz w:val="21"/>
                <w:szCs w:val="21"/>
              </w:rPr>
            </w:pPr>
          </w:p>
        </w:tc>
      </w:tr>
      <w:tr w14:paraId="0B03196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59AA5A44">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w:t>
            </w:r>
          </w:p>
        </w:tc>
        <w:tc>
          <w:tcPr>
            <w:tcW w:w="1687" w:type="dxa"/>
            <w:noWrap w:val="0"/>
            <w:vAlign w:val="center"/>
          </w:tcPr>
          <w:p w14:paraId="5FC0DBE8">
            <w:pPr>
              <w:spacing w:line="400" w:lineRule="exact"/>
              <w:jc w:val="center"/>
              <w:rPr>
                <w:rFonts w:hint="eastAsia" w:ascii="宋体" w:hAnsi="宋体" w:cs="宋体"/>
                <w:color w:val="000000"/>
                <w:sz w:val="21"/>
                <w:szCs w:val="21"/>
              </w:rPr>
            </w:pPr>
          </w:p>
        </w:tc>
        <w:tc>
          <w:tcPr>
            <w:tcW w:w="1057" w:type="dxa"/>
            <w:noWrap w:val="0"/>
            <w:vAlign w:val="center"/>
          </w:tcPr>
          <w:p w14:paraId="474F5DF3">
            <w:pPr>
              <w:spacing w:line="400" w:lineRule="exact"/>
              <w:jc w:val="center"/>
              <w:rPr>
                <w:rFonts w:hint="eastAsia" w:ascii="宋体" w:hAnsi="宋体" w:cs="宋体"/>
                <w:color w:val="000000"/>
                <w:sz w:val="21"/>
                <w:szCs w:val="21"/>
              </w:rPr>
            </w:pPr>
          </w:p>
        </w:tc>
        <w:tc>
          <w:tcPr>
            <w:tcW w:w="970" w:type="dxa"/>
            <w:noWrap w:val="0"/>
            <w:vAlign w:val="center"/>
          </w:tcPr>
          <w:p w14:paraId="6D7605E5">
            <w:pPr>
              <w:spacing w:line="400" w:lineRule="exact"/>
              <w:jc w:val="center"/>
              <w:rPr>
                <w:rFonts w:hint="eastAsia" w:ascii="宋体" w:hAnsi="宋体" w:cs="宋体"/>
                <w:color w:val="000000"/>
                <w:sz w:val="21"/>
                <w:szCs w:val="21"/>
              </w:rPr>
            </w:pPr>
          </w:p>
        </w:tc>
        <w:tc>
          <w:tcPr>
            <w:tcW w:w="1286" w:type="dxa"/>
            <w:noWrap w:val="0"/>
            <w:vAlign w:val="center"/>
          </w:tcPr>
          <w:p w14:paraId="7C6F4F56">
            <w:pPr>
              <w:spacing w:line="400" w:lineRule="exact"/>
              <w:jc w:val="center"/>
              <w:rPr>
                <w:rFonts w:hint="eastAsia" w:ascii="宋体" w:hAnsi="宋体" w:cs="宋体"/>
                <w:color w:val="000000"/>
                <w:sz w:val="21"/>
                <w:szCs w:val="21"/>
              </w:rPr>
            </w:pPr>
          </w:p>
        </w:tc>
        <w:tc>
          <w:tcPr>
            <w:tcW w:w="1553" w:type="dxa"/>
            <w:tcBorders>
              <w:right w:val="single" w:color="auto" w:sz="4" w:space="0"/>
            </w:tcBorders>
            <w:noWrap w:val="0"/>
            <w:vAlign w:val="center"/>
          </w:tcPr>
          <w:p w14:paraId="7E128AE1">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4C38D997">
            <w:pPr>
              <w:spacing w:line="400" w:lineRule="exact"/>
              <w:jc w:val="center"/>
              <w:rPr>
                <w:rFonts w:hint="eastAsia" w:ascii="宋体" w:hAnsi="宋体" w:cs="宋体"/>
                <w:color w:val="000000"/>
                <w:sz w:val="21"/>
                <w:szCs w:val="21"/>
              </w:rPr>
            </w:pPr>
          </w:p>
        </w:tc>
      </w:tr>
      <w:tr w14:paraId="4228F3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14052CA4">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N</w:t>
            </w:r>
          </w:p>
        </w:tc>
        <w:tc>
          <w:tcPr>
            <w:tcW w:w="1687" w:type="dxa"/>
            <w:noWrap w:val="0"/>
            <w:vAlign w:val="center"/>
          </w:tcPr>
          <w:p w14:paraId="0C01118C">
            <w:pPr>
              <w:spacing w:line="400" w:lineRule="exact"/>
              <w:jc w:val="center"/>
              <w:rPr>
                <w:rFonts w:hint="eastAsia" w:ascii="宋体" w:hAnsi="宋体" w:cs="宋体"/>
                <w:color w:val="000000"/>
                <w:sz w:val="21"/>
                <w:szCs w:val="21"/>
              </w:rPr>
            </w:pPr>
          </w:p>
        </w:tc>
        <w:tc>
          <w:tcPr>
            <w:tcW w:w="1057" w:type="dxa"/>
            <w:noWrap w:val="0"/>
            <w:vAlign w:val="center"/>
          </w:tcPr>
          <w:p w14:paraId="4CA72B62">
            <w:pPr>
              <w:spacing w:line="400" w:lineRule="exact"/>
              <w:jc w:val="center"/>
              <w:rPr>
                <w:rFonts w:hint="eastAsia" w:ascii="宋体" w:hAnsi="宋体" w:cs="宋体"/>
                <w:color w:val="000000"/>
                <w:sz w:val="21"/>
                <w:szCs w:val="21"/>
              </w:rPr>
            </w:pPr>
          </w:p>
        </w:tc>
        <w:tc>
          <w:tcPr>
            <w:tcW w:w="970" w:type="dxa"/>
            <w:noWrap w:val="0"/>
            <w:vAlign w:val="center"/>
          </w:tcPr>
          <w:p w14:paraId="6DBF2ABA">
            <w:pPr>
              <w:spacing w:line="400" w:lineRule="exact"/>
              <w:jc w:val="center"/>
              <w:rPr>
                <w:rFonts w:hint="eastAsia" w:ascii="宋体" w:hAnsi="宋体" w:cs="宋体"/>
                <w:color w:val="000000"/>
                <w:sz w:val="21"/>
                <w:szCs w:val="21"/>
              </w:rPr>
            </w:pPr>
          </w:p>
        </w:tc>
        <w:tc>
          <w:tcPr>
            <w:tcW w:w="1286" w:type="dxa"/>
            <w:noWrap w:val="0"/>
            <w:vAlign w:val="center"/>
          </w:tcPr>
          <w:p w14:paraId="5A54CD5E">
            <w:pPr>
              <w:spacing w:line="400" w:lineRule="exact"/>
              <w:jc w:val="center"/>
              <w:rPr>
                <w:rFonts w:hint="eastAsia" w:ascii="宋体" w:hAnsi="宋体" w:cs="宋体"/>
                <w:color w:val="000000"/>
                <w:sz w:val="21"/>
                <w:szCs w:val="21"/>
              </w:rPr>
            </w:pPr>
          </w:p>
        </w:tc>
        <w:tc>
          <w:tcPr>
            <w:tcW w:w="1553" w:type="dxa"/>
            <w:tcBorders>
              <w:right w:val="single" w:color="auto" w:sz="4" w:space="0"/>
            </w:tcBorders>
            <w:noWrap w:val="0"/>
            <w:vAlign w:val="center"/>
          </w:tcPr>
          <w:p w14:paraId="3895D169">
            <w:pPr>
              <w:spacing w:line="400" w:lineRule="exact"/>
              <w:jc w:val="center"/>
              <w:rPr>
                <w:rFonts w:hint="eastAsia" w:ascii="宋体" w:hAnsi="宋体" w:cs="宋体"/>
                <w:color w:val="000000"/>
                <w:sz w:val="21"/>
                <w:szCs w:val="21"/>
              </w:rPr>
            </w:pPr>
          </w:p>
        </w:tc>
        <w:tc>
          <w:tcPr>
            <w:tcW w:w="901" w:type="dxa"/>
            <w:tcBorders>
              <w:left w:val="single" w:color="auto" w:sz="4" w:space="0"/>
            </w:tcBorders>
            <w:noWrap w:val="0"/>
            <w:vAlign w:val="center"/>
          </w:tcPr>
          <w:p w14:paraId="2FC0AA80">
            <w:pPr>
              <w:spacing w:line="400" w:lineRule="exact"/>
              <w:jc w:val="center"/>
              <w:rPr>
                <w:rFonts w:hint="eastAsia" w:ascii="宋体" w:hAnsi="宋体" w:cs="宋体"/>
                <w:color w:val="000000"/>
                <w:sz w:val="21"/>
                <w:szCs w:val="21"/>
              </w:rPr>
            </w:pPr>
          </w:p>
        </w:tc>
      </w:tr>
    </w:tbl>
    <w:p w14:paraId="438FB758">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3A09BB8C">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1、“信誉名称、颁证机构、颁证日期”按信誉的信息内容进行填写。</w:t>
      </w:r>
    </w:p>
    <w:p w14:paraId="1DC40365">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2、本表为参考表格，建议按照此格式填写。投标人可以根据实际情况，在本表的基础上增加（但不能减少上述信息项）自己认为需要添加的信息项。</w:t>
      </w:r>
    </w:p>
    <w:p w14:paraId="6EBC4AF3">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3、本表应当正确无误填写，并建议将相关证明文件附在本表之后以便于评标委员会成员提高评审质量。</w:t>
      </w:r>
    </w:p>
    <w:p w14:paraId="148DE2D7">
      <w:pPr>
        <w:adjustRightInd w:val="0"/>
        <w:spacing w:line="400" w:lineRule="exact"/>
        <w:ind w:firstLine="525" w:firstLineChars="250"/>
        <w:jc w:val="left"/>
        <w:rPr>
          <w:rFonts w:hint="eastAsia" w:ascii="宋体" w:hAnsi="宋体" w:cs="宋体"/>
          <w:color w:val="000000"/>
          <w:sz w:val="21"/>
          <w:szCs w:val="21"/>
        </w:rPr>
      </w:pPr>
      <w:r>
        <w:rPr>
          <w:rFonts w:hint="eastAsia" w:ascii="宋体" w:hAnsi="宋体" w:cs="宋体"/>
          <w:color w:val="000000"/>
          <w:sz w:val="21"/>
          <w:szCs w:val="21"/>
        </w:rPr>
        <w:t>（相关证明文件附后）</w:t>
      </w:r>
    </w:p>
    <w:p w14:paraId="1CA52142">
      <w:pPr>
        <w:shd w:val="clear" w:color="auto" w:fill="FFFFFF"/>
        <w:adjustRightInd w:val="0"/>
        <w:snapToGrid w:val="0"/>
        <w:spacing w:line="360" w:lineRule="auto"/>
        <w:rPr>
          <w:rFonts w:hint="eastAsia" w:ascii="宋体" w:hAnsi="宋体" w:cs="宋体"/>
          <w:color w:val="000000"/>
          <w:sz w:val="21"/>
          <w:szCs w:val="21"/>
        </w:rPr>
      </w:pPr>
    </w:p>
    <w:p w14:paraId="771AC33D">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2E8A0243">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6B84D264">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7F7BB352">
      <w:pPr>
        <w:pStyle w:val="56"/>
        <w:rPr>
          <w:rFonts w:hint="eastAsia" w:ascii="仿宋" w:hAnsi="仿宋" w:eastAsia="仿宋" w:cs="仿宋"/>
          <w:b/>
          <w:bCs/>
          <w:spacing w:val="0"/>
          <w:kern w:val="2"/>
          <w:sz w:val="28"/>
          <w:szCs w:val="28"/>
          <w:highlight w:val="none"/>
          <w:lang w:val="en-US" w:eastAsia="zh-CN" w:bidi="ar-SA"/>
        </w:rPr>
      </w:pPr>
      <w:r>
        <w:rPr>
          <w:rFonts w:hint="eastAsia" w:ascii="宋体" w:hAnsi="宋体" w:cs="宋体"/>
          <w:color w:val="000000"/>
          <w:sz w:val="21"/>
          <w:szCs w:val="21"/>
        </w:rPr>
        <w:br w:type="page"/>
      </w: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2</w:t>
      </w:r>
      <w:r>
        <w:rPr>
          <w:rFonts w:hint="eastAsia" w:ascii="仿宋" w:hAnsi="仿宋" w:eastAsia="仿宋" w:cs="仿宋"/>
          <w:b/>
          <w:bCs/>
          <w:spacing w:val="0"/>
          <w:kern w:val="2"/>
          <w:sz w:val="28"/>
          <w:szCs w:val="28"/>
          <w:highlight w:val="none"/>
          <w:lang w:val="en-US" w:eastAsia="zh-CN" w:bidi="ar-SA"/>
        </w:rPr>
        <w:t>同类业绩一览表</w:t>
      </w:r>
    </w:p>
    <w:p w14:paraId="16547BEA">
      <w:pPr>
        <w:pStyle w:val="56"/>
        <w:jc w:val="center"/>
        <w:rPr>
          <w:rFonts w:hint="eastAsia" w:ascii="宋体" w:hAnsi="宋体" w:cs="宋体"/>
          <w:color w:val="000000"/>
          <w:sz w:val="21"/>
          <w:szCs w:val="21"/>
        </w:rPr>
      </w:pPr>
      <w:r>
        <w:rPr>
          <w:rFonts w:hint="eastAsia" w:ascii="宋体" w:hAnsi="宋体" w:cs="宋体"/>
          <w:color w:val="000000"/>
          <w:sz w:val="21"/>
          <w:szCs w:val="21"/>
        </w:rPr>
        <w:t>同类业绩一览表</w:t>
      </w:r>
    </w:p>
    <w:p w14:paraId="6C2712EB">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（此格式仅供参考，包括但不限于以下因素）</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584"/>
        <w:gridCol w:w="702"/>
        <w:gridCol w:w="1687"/>
        <w:gridCol w:w="1057"/>
        <w:gridCol w:w="1234"/>
        <w:gridCol w:w="1053"/>
        <w:gridCol w:w="556"/>
        <w:gridCol w:w="1124"/>
        <w:gridCol w:w="725"/>
      </w:tblGrid>
      <w:tr w14:paraId="3F094B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62" w:hRule="atLeast"/>
          <w:jc w:val="center"/>
        </w:trPr>
        <w:tc>
          <w:tcPr>
            <w:tcW w:w="584" w:type="dxa"/>
            <w:tcBorders>
              <w:top w:val="single" w:color="auto" w:sz="4" w:space="0"/>
            </w:tcBorders>
            <w:noWrap w:val="0"/>
            <w:vAlign w:val="center"/>
          </w:tcPr>
          <w:p w14:paraId="26BBCF58">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序号</w:t>
            </w:r>
          </w:p>
        </w:tc>
        <w:tc>
          <w:tcPr>
            <w:tcW w:w="702" w:type="dxa"/>
            <w:tcBorders>
              <w:top w:val="single" w:color="auto" w:sz="4" w:space="0"/>
            </w:tcBorders>
            <w:noWrap w:val="0"/>
            <w:vAlign w:val="center"/>
          </w:tcPr>
          <w:p w14:paraId="53D82240">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业绩年份</w:t>
            </w:r>
          </w:p>
        </w:tc>
        <w:tc>
          <w:tcPr>
            <w:tcW w:w="1687" w:type="dxa"/>
            <w:noWrap w:val="0"/>
            <w:vAlign w:val="center"/>
          </w:tcPr>
          <w:p w14:paraId="139AD3DD">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项目名称</w:t>
            </w:r>
          </w:p>
        </w:tc>
        <w:tc>
          <w:tcPr>
            <w:tcW w:w="1057" w:type="dxa"/>
            <w:noWrap w:val="0"/>
            <w:vAlign w:val="center"/>
          </w:tcPr>
          <w:p w14:paraId="78AA8BC3">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采购人</w:t>
            </w:r>
          </w:p>
        </w:tc>
        <w:tc>
          <w:tcPr>
            <w:tcW w:w="1234" w:type="dxa"/>
            <w:noWrap w:val="0"/>
            <w:vAlign w:val="center"/>
          </w:tcPr>
          <w:p w14:paraId="37EE6BF0">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中标通知书颁发机构</w:t>
            </w:r>
          </w:p>
        </w:tc>
        <w:tc>
          <w:tcPr>
            <w:tcW w:w="1053" w:type="dxa"/>
            <w:noWrap w:val="0"/>
            <w:vAlign w:val="center"/>
          </w:tcPr>
          <w:p w14:paraId="071B35CB">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中标通知书金额</w:t>
            </w:r>
          </w:p>
        </w:tc>
        <w:tc>
          <w:tcPr>
            <w:tcW w:w="556" w:type="dxa"/>
            <w:noWrap w:val="0"/>
            <w:vAlign w:val="center"/>
          </w:tcPr>
          <w:p w14:paraId="61A5049C">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合同金额</w:t>
            </w:r>
          </w:p>
        </w:tc>
        <w:tc>
          <w:tcPr>
            <w:tcW w:w="1124" w:type="dxa"/>
            <w:noWrap w:val="0"/>
            <w:vAlign w:val="center"/>
          </w:tcPr>
          <w:p w14:paraId="076786FD">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按要求自行承诺符合要求</w:t>
            </w:r>
          </w:p>
        </w:tc>
        <w:tc>
          <w:tcPr>
            <w:tcW w:w="725" w:type="dxa"/>
            <w:tcBorders>
              <w:left w:val="single" w:color="auto" w:sz="4" w:space="0"/>
            </w:tcBorders>
            <w:noWrap w:val="0"/>
            <w:vAlign w:val="center"/>
          </w:tcPr>
          <w:p w14:paraId="33E7AEA4">
            <w:pPr>
              <w:spacing w:line="400" w:lineRule="exact"/>
              <w:jc w:val="center"/>
              <w:rPr>
                <w:rFonts w:hint="eastAsia" w:ascii="宋体" w:hAnsi="宋体" w:cs="宋体"/>
                <w:b/>
                <w:color w:val="000000"/>
                <w:sz w:val="21"/>
                <w:szCs w:val="21"/>
              </w:rPr>
            </w:pPr>
            <w:r>
              <w:rPr>
                <w:rFonts w:hint="eastAsia" w:ascii="宋体" w:hAnsi="宋体" w:cs="宋体"/>
                <w:b/>
                <w:color w:val="000000"/>
                <w:sz w:val="21"/>
                <w:szCs w:val="21"/>
              </w:rPr>
              <w:t>备注</w:t>
            </w:r>
          </w:p>
        </w:tc>
      </w:tr>
      <w:tr w14:paraId="02F136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6737AF7F">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01</w:t>
            </w:r>
          </w:p>
        </w:tc>
        <w:tc>
          <w:tcPr>
            <w:tcW w:w="702" w:type="dxa"/>
            <w:noWrap w:val="0"/>
            <w:vAlign w:val="center"/>
          </w:tcPr>
          <w:p w14:paraId="2DCC0521">
            <w:pPr>
              <w:spacing w:line="400" w:lineRule="exact"/>
              <w:jc w:val="center"/>
              <w:rPr>
                <w:rFonts w:hint="eastAsia" w:ascii="宋体" w:hAnsi="宋体" w:cs="宋体"/>
                <w:color w:val="000000"/>
                <w:sz w:val="21"/>
                <w:szCs w:val="21"/>
              </w:rPr>
            </w:pPr>
          </w:p>
        </w:tc>
        <w:tc>
          <w:tcPr>
            <w:tcW w:w="1687" w:type="dxa"/>
            <w:noWrap w:val="0"/>
            <w:vAlign w:val="center"/>
          </w:tcPr>
          <w:p w14:paraId="10C2BF52">
            <w:pPr>
              <w:spacing w:line="400" w:lineRule="exact"/>
              <w:jc w:val="center"/>
              <w:rPr>
                <w:rFonts w:hint="eastAsia" w:ascii="宋体" w:hAnsi="宋体" w:cs="宋体"/>
                <w:color w:val="000000"/>
                <w:sz w:val="21"/>
                <w:szCs w:val="21"/>
              </w:rPr>
            </w:pPr>
          </w:p>
        </w:tc>
        <w:tc>
          <w:tcPr>
            <w:tcW w:w="1057" w:type="dxa"/>
            <w:noWrap w:val="0"/>
            <w:vAlign w:val="center"/>
          </w:tcPr>
          <w:p w14:paraId="4835BE85">
            <w:pPr>
              <w:spacing w:line="400" w:lineRule="exact"/>
              <w:jc w:val="center"/>
              <w:rPr>
                <w:rFonts w:hint="eastAsia" w:ascii="宋体" w:hAnsi="宋体" w:cs="宋体"/>
                <w:color w:val="000000"/>
                <w:sz w:val="21"/>
                <w:szCs w:val="21"/>
              </w:rPr>
            </w:pPr>
          </w:p>
        </w:tc>
        <w:tc>
          <w:tcPr>
            <w:tcW w:w="1234" w:type="dxa"/>
            <w:noWrap w:val="0"/>
            <w:vAlign w:val="center"/>
          </w:tcPr>
          <w:p w14:paraId="27149867">
            <w:pPr>
              <w:spacing w:line="400" w:lineRule="exact"/>
              <w:jc w:val="center"/>
              <w:rPr>
                <w:rFonts w:hint="eastAsia" w:ascii="宋体" w:hAnsi="宋体" w:cs="宋体"/>
                <w:color w:val="000000"/>
                <w:sz w:val="21"/>
                <w:szCs w:val="21"/>
              </w:rPr>
            </w:pPr>
          </w:p>
        </w:tc>
        <w:tc>
          <w:tcPr>
            <w:tcW w:w="1053" w:type="dxa"/>
            <w:noWrap w:val="0"/>
            <w:vAlign w:val="center"/>
          </w:tcPr>
          <w:p w14:paraId="74FE4244">
            <w:pPr>
              <w:spacing w:line="400" w:lineRule="exact"/>
              <w:jc w:val="center"/>
              <w:rPr>
                <w:rFonts w:hint="eastAsia" w:ascii="宋体" w:hAnsi="宋体" w:cs="宋体"/>
                <w:color w:val="000000"/>
                <w:sz w:val="21"/>
                <w:szCs w:val="21"/>
              </w:rPr>
            </w:pPr>
          </w:p>
        </w:tc>
        <w:tc>
          <w:tcPr>
            <w:tcW w:w="556" w:type="dxa"/>
            <w:noWrap w:val="0"/>
            <w:vAlign w:val="center"/>
          </w:tcPr>
          <w:p w14:paraId="09A045C2">
            <w:pPr>
              <w:spacing w:line="400" w:lineRule="exact"/>
              <w:jc w:val="center"/>
              <w:rPr>
                <w:rFonts w:hint="eastAsia" w:ascii="宋体" w:hAnsi="宋体" w:cs="宋体"/>
                <w:color w:val="000000"/>
                <w:sz w:val="21"/>
                <w:szCs w:val="21"/>
              </w:rPr>
            </w:pPr>
          </w:p>
        </w:tc>
        <w:tc>
          <w:tcPr>
            <w:tcW w:w="1124" w:type="dxa"/>
            <w:noWrap w:val="0"/>
            <w:vAlign w:val="center"/>
          </w:tcPr>
          <w:p w14:paraId="5C094C8F">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42C94DC6">
            <w:pPr>
              <w:spacing w:line="400" w:lineRule="exact"/>
              <w:jc w:val="center"/>
              <w:rPr>
                <w:rFonts w:hint="eastAsia" w:ascii="宋体" w:hAnsi="宋体" w:cs="宋体"/>
                <w:color w:val="000000"/>
                <w:sz w:val="21"/>
                <w:szCs w:val="21"/>
              </w:rPr>
            </w:pPr>
          </w:p>
        </w:tc>
      </w:tr>
      <w:tr w14:paraId="159972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225C1D5D">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02</w:t>
            </w:r>
          </w:p>
        </w:tc>
        <w:tc>
          <w:tcPr>
            <w:tcW w:w="702" w:type="dxa"/>
            <w:noWrap w:val="0"/>
            <w:vAlign w:val="center"/>
          </w:tcPr>
          <w:p w14:paraId="480AA92A">
            <w:pPr>
              <w:spacing w:line="400" w:lineRule="exact"/>
              <w:jc w:val="center"/>
              <w:rPr>
                <w:rFonts w:hint="eastAsia" w:ascii="宋体" w:hAnsi="宋体" w:cs="宋体"/>
                <w:color w:val="000000"/>
                <w:sz w:val="21"/>
                <w:szCs w:val="21"/>
              </w:rPr>
            </w:pPr>
          </w:p>
        </w:tc>
        <w:tc>
          <w:tcPr>
            <w:tcW w:w="1687" w:type="dxa"/>
            <w:noWrap w:val="0"/>
            <w:vAlign w:val="center"/>
          </w:tcPr>
          <w:p w14:paraId="4F179C81">
            <w:pPr>
              <w:spacing w:line="400" w:lineRule="exact"/>
              <w:jc w:val="center"/>
              <w:rPr>
                <w:rFonts w:hint="eastAsia" w:ascii="宋体" w:hAnsi="宋体" w:cs="宋体"/>
                <w:color w:val="000000"/>
                <w:sz w:val="21"/>
                <w:szCs w:val="21"/>
              </w:rPr>
            </w:pPr>
          </w:p>
        </w:tc>
        <w:tc>
          <w:tcPr>
            <w:tcW w:w="1057" w:type="dxa"/>
            <w:noWrap w:val="0"/>
            <w:vAlign w:val="center"/>
          </w:tcPr>
          <w:p w14:paraId="056EE2AD">
            <w:pPr>
              <w:spacing w:line="400" w:lineRule="exact"/>
              <w:jc w:val="center"/>
              <w:rPr>
                <w:rFonts w:hint="eastAsia" w:ascii="宋体" w:hAnsi="宋体" w:cs="宋体"/>
                <w:color w:val="000000"/>
                <w:sz w:val="21"/>
                <w:szCs w:val="21"/>
              </w:rPr>
            </w:pPr>
          </w:p>
        </w:tc>
        <w:tc>
          <w:tcPr>
            <w:tcW w:w="1234" w:type="dxa"/>
            <w:noWrap w:val="0"/>
            <w:vAlign w:val="center"/>
          </w:tcPr>
          <w:p w14:paraId="3E1FBA26">
            <w:pPr>
              <w:spacing w:line="400" w:lineRule="exact"/>
              <w:jc w:val="center"/>
              <w:rPr>
                <w:rFonts w:hint="eastAsia" w:ascii="宋体" w:hAnsi="宋体" w:cs="宋体"/>
                <w:color w:val="000000"/>
                <w:sz w:val="21"/>
                <w:szCs w:val="21"/>
              </w:rPr>
            </w:pPr>
          </w:p>
        </w:tc>
        <w:tc>
          <w:tcPr>
            <w:tcW w:w="1053" w:type="dxa"/>
            <w:noWrap w:val="0"/>
            <w:vAlign w:val="center"/>
          </w:tcPr>
          <w:p w14:paraId="22038AFC">
            <w:pPr>
              <w:spacing w:line="400" w:lineRule="exact"/>
              <w:jc w:val="center"/>
              <w:rPr>
                <w:rFonts w:hint="eastAsia" w:ascii="宋体" w:hAnsi="宋体" w:cs="宋体"/>
                <w:color w:val="000000"/>
                <w:sz w:val="21"/>
                <w:szCs w:val="21"/>
              </w:rPr>
            </w:pPr>
          </w:p>
        </w:tc>
        <w:tc>
          <w:tcPr>
            <w:tcW w:w="556" w:type="dxa"/>
            <w:noWrap w:val="0"/>
            <w:vAlign w:val="center"/>
          </w:tcPr>
          <w:p w14:paraId="006C8257">
            <w:pPr>
              <w:spacing w:line="400" w:lineRule="exact"/>
              <w:jc w:val="center"/>
              <w:rPr>
                <w:rFonts w:hint="eastAsia" w:ascii="宋体" w:hAnsi="宋体" w:cs="宋体"/>
                <w:color w:val="000000"/>
                <w:sz w:val="21"/>
                <w:szCs w:val="21"/>
              </w:rPr>
            </w:pPr>
          </w:p>
        </w:tc>
        <w:tc>
          <w:tcPr>
            <w:tcW w:w="1124" w:type="dxa"/>
            <w:noWrap w:val="0"/>
            <w:vAlign w:val="center"/>
          </w:tcPr>
          <w:p w14:paraId="53073D07">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6BD05B35">
            <w:pPr>
              <w:spacing w:line="400" w:lineRule="exact"/>
              <w:jc w:val="center"/>
              <w:rPr>
                <w:rFonts w:hint="eastAsia" w:ascii="宋体" w:hAnsi="宋体" w:cs="宋体"/>
                <w:color w:val="000000"/>
                <w:sz w:val="21"/>
                <w:szCs w:val="21"/>
              </w:rPr>
            </w:pPr>
          </w:p>
        </w:tc>
      </w:tr>
      <w:tr w14:paraId="5CBF92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5DB546B3">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w:t>
            </w:r>
          </w:p>
        </w:tc>
        <w:tc>
          <w:tcPr>
            <w:tcW w:w="702" w:type="dxa"/>
            <w:noWrap w:val="0"/>
            <w:vAlign w:val="center"/>
          </w:tcPr>
          <w:p w14:paraId="4B1580F9">
            <w:pPr>
              <w:spacing w:line="400" w:lineRule="exact"/>
              <w:jc w:val="center"/>
              <w:rPr>
                <w:rFonts w:hint="eastAsia" w:ascii="宋体" w:hAnsi="宋体" w:cs="宋体"/>
                <w:color w:val="000000"/>
                <w:sz w:val="21"/>
                <w:szCs w:val="21"/>
              </w:rPr>
            </w:pPr>
          </w:p>
        </w:tc>
        <w:tc>
          <w:tcPr>
            <w:tcW w:w="1687" w:type="dxa"/>
            <w:noWrap w:val="0"/>
            <w:vAlign w:val="center"/>
          </w:tcPr>
          <w:p w14:paraId="49FBFC34">
            <w:pPr>
              <w:spacing w:line="400" w:lineRule="exact"/>
              <w:jc w:val="center"/>
              <w:rPr>
                <w:rFonts w:hint="eastAsia" w:ascii="宋体" w:hAnsi="宋体" w:cs="宋体"/>
                <w:color w:val="000000"/>
                <w:sz w:val="21"/>
                <w:szCs w:val="21"/>
              </w:rPr>
            </w:pPr>
          </w:p>
        </w:tc>
        <w:tc>
          <w:tcPr>
            <w:tcW w:w="1057" w:type="dxa"/>
            <w:noWrap w:val="0"/>
            <w:vAlign w:val="center"/>
          </w:tcPr>
          <w:p w14:paraId="26D2E898">
            <w:pPr>
              <w:spacing w:line="400" w:lineRule="exact"/>
              <w:jc w:val="center"/>
              <w:rPr>
                <w:rFonts w:hint="eastAsia" w:ascii="宋体" w:hAnsi="宋体" w:cs="宋体"/>
                <w:color w:val="000000"/>
                <w:sz w:val="21"/>
                <w:szCs w:val="21"/>
              </w:rPr>
            </w:pPr>
          </w:p>
        </w:tc>
        <w:tc>
          <w:tcPr>
            <w:tcW w:w="1234" w:type="dxa"/>
            <w:noWrap w:val="0"/>
            <w:vAlign w:val="center"/>
          </w:tcPr>
          <w:p w14:paraId="16314ED2">
            <w:pPr>
              <w:spacing w:line="400" w:lineRule="exact"/>
              <w:jc w:val="center"/>
              <w:rPr>
                <w:rFonts w:hint="eastAsia" w:ascii="宋体" w:hAnsi="宋体" w:cs="宋体"/>
                <w:color w:val="000000"/>
                <w:sz w:val="21"/>
                <w:szCs w:val="21"/>
              </w:rPr>
            </w:pPr>
          </w:p>
        </w:tc>
        <w:tc>
          <w:tcPr>
            <w:tcW w:w="1053" w:type="dxa"/>
            <w:noWrap w:val="0"/>
            <w:vAlign w:val="center"/>
          </w:tcPr>
          <w:p w14:paraId="6D560730">
            <w:pPr>
              <w:spacing w:line="400" w:lineRule="exact"/>
              <w:jc w:val="center"/>
              <w:rPr>
                <w:rFonts w:hint="eastAsia" w:ascii="宋体" w:hAnsi="宋体" w:cs="宋体"/>
                <w:color w:val="000000"/>
                <w:sz w:val="21"/>
                <w:szCs w:val="21"/>
              </w:rPr>
            </w:pPr>
          </w:p>
        </w:tc>
        <w:tc>
          <w:tcPr>
            <w:tcW w:w="556" w:type="dxa"/>
            <w:noWrap w:val="0"/>
            <w:vAlign w:val="center"/>
          </w:tcPr>
          <w:p w14:paraId="1517B709">
            <w:pPr>
              <w:spacing w:line="400" w:lineRule="exact"/>
              <w:jc w:val="center"/>
              <w:rPr>
                <w:rFonts w:hint="eastAsia" w:ascii="宋体" w:hAnsi="宋体" w:cs="宋体"/>
                <w:color w:val="000000"/>
                <w:sz w:val="21"/>
                <w:szCs w:val="21"/>
              </w:rPr>
            </w:pPr>
          </w:p>
        </w:tc>
        <w:tc>
          <w:tcPr>
            <w:tcW w:w="1124" w:type="dxa"/>
            <w:tcBorders>
              <w:right w:val="single" w:color="auto" w:sz="4" w:space="0"/>
            </w:tcBorders>
            <w:noWrap w:val="0"/>
            <w:vAlign w:val="center"/>
          </w:tcPr>
          <w:p w14:paraId="6AB533E2">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0016B04D">
            <w:pPr>
              <w:spacing w:line="400" w:lineRule="exact"/>
              <w:jc w:val="center"/>
              <w:rPr>
                <w:rFonts w:hint="eastAsia" w:ascii="宋体" w:hAnsi="宋体" w:cs="宋体"/>
                <w:color w:val="000000"/>
                <w:sz w:val="21"/>
                <w:szCs w:val="21"/>
              </w:rPr>
            </w:pPr>
          </w:p>
        </w:tc>
      </w:tr>
      <w:tr w14:paraId="713396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586" w:hRule="atLeast"/>
          <w:jc w:val="center"/>
        </w:trPr>
        <w:tc>
          <w:tcPr>
            <w:tcW w:w="584" w:type="dxa"/>
            <w:noWrap w:val="0"/>
            <w:vAlign w:val="center"/>
          </w:tcPr>
          <w:p w14:paraId="0B0C3111">
            <w:pPr>
              <w:spacing w:line="400" w:lineRule="exact"/>
              <w:jc w:val="center"/>
              <w:rPr>
                <w:rFonts w:hint="eastAsia" w:ascii="宋体" w:hAnsi="宋体" w:cs="宋体"/>
                <w:color w:val="000000"/>
                <w:sz w:val="21"/>
                <w:szCs w:val="21"/>
              </w:rPr>
            </w:pPr>
            <w:r>
              <w:rPr>
                <w:rFonts w:hint="eastAsia" w:ascii="宋体" w:hAnsi="宋体" w:cs="宋体"/>
                <w:color w:val="000000"/>
                <w:sz w:val="21"/>
                <w:szCs w:val="21"/>
              </w:rPr>
              <w:t>N</w:t>
            </w:r>
          </w:p>
        </w:tc>
        <w:tc>
          <w:tcPr>
            <w:tcW w:w="702" w:type="dxa"/>
            <w:noWrap w:val="0"/>
            <w:vAlign w:val="center"/>
          </w:tcPr>
          <w:p w14:paraId="3D43C2A3">
            <w:pPr>
              <w:spacing w:line="400" w:lineRule="exact"/>
              <w:jc w:val="center"/>
              <w:rPr>
                <w:rFonts w:hint="eastAsia" w:ascii="宋体" w:hAnsi="宋体" w:cs="宋体"/>
                <w:color w:val="000000"/>
                <w:sz w:val="21"/>
                <w:szCs w:val="21"/>
              </w:rPr>
            </w:pPr>
          </w:p>
        </w:tc>
        <w:tc>
          <w:tcPr>
            <w:tcW w:w="1687" w:type="dxa"/>
            <w:noWrap w:val="0"/>
            <w:vAlign w:val="center"/>
          </w:tcPr>
          <w:p w14:paraId="080038B9">
            <w:pPr>
              <w:spacing w:line="400" w:lineRule="exact"/>
              <w:jc w:val="center"/>
              <w:rPr>
                <w:rFonts w:hint="eastAsia" w:ascii="宋体" w:hAnsi="宋体" w:cs="宋体"/>
                <w:color w:val="000000"/>
                <w:sz w:val="21"/>
                <w:szCs w:val="21"/>
              </w:rPr>
            </w:pPr>
          </w:p>
        </w:tc>
        <w:tc>
          <w:tcPr>
            <w:tcW w:w="1057" w:type="dxa"/>
            <w:noWrap w:val="0"/>
            <w:vAlign w:val="center"/>
          </w:tcPr>
          <w:p w14:paraId="7284A8B7">
            <w:pPr>
              <w:spacing w:line="400" w:lineRule="exact"/>
              <w:jc w:val="center"/>
              <w:rPr>
                <w:rFonts w:hint="eastAsia" w:ascii="宋体" w:hAnsi="宋体" w:cs="宋体"/>
                <w:color w:val="000000"/>
                <w:sz w:val="21"/>
                <w:szCs w:val="21"/>
              </w:rPr>
            </w:pPr>
          </w:p>
        </w:tc>
        <w:tc>
          <w:tcPr>
            <w:tcW w:w="1234" w:type="dxa"/>
            <w:noWrap w:val="0"/>
            <w:vAlign w:val="center"/>
          </w:tcPr>
          <w:p w14:paraId="14AC8628">
            <w:pPr>
              <w:spacing w:line="400" w:lineRule="exact"/>
              <w:jc w:val="center"/>
              <w:rPr>
                <w:rFonts w:hint="eastAsia" w:ascii="宋体" w:hAnsi="宋体" w:cs="宋体"/>
                <w:color w:val="000000"/>
                <w:sz w:val="21"/>
                <w:szCs w:val="21"/>
              </w:rPr>
            </w:pPr>
          </w:p>
        </w:tc>
        <w:tc>
          <w:tcPr>
            <w:tcW w:w="1053" w:type="dxa"/>
            <w:noWrap w:val="0"/>
            <w:vAlign w:val="center"/>
          </w:tcPr>
          <w:p w14:paraId="613A2C92">
            <w:pPr>
              <w:spacing w:line="400" w:lineRule="exact"/>
              <w:jc w:val="center"/>
              <w:rPr>
                <w:rFonts w:hint="eastAsia" w:ascii="宋体" w:hAnsi="宋体" w:cs="宋体"/>
                <w:color w:val="000000"/>
                <w:sz w:val="21"/>
                <w:szCs w:val="21"/>
              </w:rPr>
            </w:pPr>
          </w:p>
        </w:tc>
        <w:tc>
          <w:tcPr>
            <w:tcW w:w="556" w:type="dxa"/>
            <w:noWrap w:val="0"/>
            <w:vAlign w:val="center"/>
          </w:tcPr>
          <w:p w14:paraId="1F0CFF87">
            <w:pPr>
              <w:spacing w:line="400" w:lineRule="exact"/>
              <w:jc w:val="center"/>
              <w:rPr>
                <w:rFonts w:hint="eastAsia" w:ascii="宋体" w:hAnsi="宋体" w:cs="宋体"/>
                <w:color w:val="000000"/>
                <w:sz w:val="21"/>
                <w:szCs w:val="21"/>
              </w:rPr>
            </w:pPr>
          </w:p>
        </w:tc>
        <w:tc>
          <w:tcPr>
            <w:tcW w:w="1124" w:type="dxa"/>
            <w:tcBorders>
              <w:right w:val="single" w:color="auto" w:sz="4" w:space="0"/>
            </w:tcBorders>
            <w:noWrap w:val="0"/>
            <w:vAlign w:val="center"/>
          </w:tcPr>
          <w:p w14:paraId="122360B7">
            <w:pPr>
              <w:spacing w:line="400" w:lineRule="exact"/>
              <w:jc w:val="center"/>
              <w:rPr>
                <w:rFonts w:hint="eastAsia" w:ascii="宋体" w:hAnsi="宋体" w:cs="宋体"/>
                <w:color w:val="000000"/>
                <w:sz w:val="21"/>
                <w:szCs w:val="21"/>
              </w:rPr>
            </w:pPr>
          </w:p>
        </w:tc>
        <w:tc>
          <w:tcPr>
            <w:tcW w:w="725" w:type="dxa"/>
            <w:tcBorders>
              <w:left w:val="single" w:color="auto" w:sz="4" w:space="0"/>
            </w:tcBorders>
            <w:noWrap w:val="0"/>
            <w:vAlign w:val="center"/>
          </w:tcPr>
          <w:p w14:paraId="31EC36E3">
            <w:pPr>
              <w:spacing w:line="400" w:lineRule="exact"/>
              <w:jc w:val="center"/>
              <w:rPr>
                <w:rFonts w:hint="eastAsia" w:ascii="宋体" w:hAnsi="宋体" w:cs="宋体"/>
                <w:color w:val="000000"/>
                <w:sz w:val="21"/>
                <w:szCs w:val="21"/>
              </w:rPr>
            </w:pPr>
          </w:p>
        </w:tc>
      </w:tr>
    </w:tbl>
    <w:p w14:paraId="1643AE81">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53D0487F">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1、按评分标准要求填写。</w:t>
      </w:r>
    </w:p>
    <w:p w14:paraId="2AD51040">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2、本表为参考表格，建议按照此格式填写。投标人可以根据实际情况，在本表的基础上增加（但不能减少上述信息项）自己认为需要添加的信息项。</w:t>
      </w:r>
    </w:p>
    <w:p w14:paraId="71220569">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3、本表应当正确无误填写，并建议将相关证明文件附在本表之后以便于评标委员会成员提高评审质量。</w:t>
      </w:r>
    </w:p>
    <w:p w14:paraId="382B3514">
      <w:pPr>
        <w:adjustRightInd w:val="0"/>
        <w:spacing w:line="400" w:lineRule="exact"/>
        <w:ind w:firstLine="525" w:firstLineChars="250"/>
        <w:jc w:val="left"/>
        <w:rPr>
          <w:rFonts w:hint="eastAsia" w:ascii="宋体" w:hAnsi="宋体" w:cs="宋体"/>
          <w:color w:val="000000"/>
          <w:sz w:val="21"/>
          <w:szCs w:val="21"/>
        </w:rPr>
      </w:pPr>
      <w:r>
        <w:rPr>
          <w:rFonts w:hint="eastAsia" w:ascii="宋体" w:hAnsi="宋体" w:cs="宋体"/>
          <w:color w:val="000000"/>
          <w:sz w:val="21"/>
          <w:szCs w:val="21"/>
        </w:rPr>
        <w:t>（相关证明文件附后）</w:t>
      </w:r>
    </w:p>
    <w:p w14:paraId="4D261631">
      <w:pPr>
        <w:adjustRightInd w:val="0"/>
        <w:spacing w:line="400" w:lineRule="exact"/>
        <w:ind w:firstLine="525" w:firstLineChars="250"/>
        <w:jc w:val="left"/>
        <w:rPr>
          <w:rFonts w:hint="eastAsia" w:ascii="宋体" w:hAnsi="宋体" w:cs="宋体"/>
          <w:color w:val="000000"/>
          <w:sz w:val="21"/>
          <w:szCs w:val="21"/>
        </w:rPr>
      </w:pPr>
    </w:p>
    <w:p w14:paraId="55BC138A">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22D728A6">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313826A6">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7947D4DA">
      <w:pPr>
        <w:adjustRightInd w:val="0"/>
        <w:spacing w:line="400" w:lineRule="exact"/>
        <w:ind w:firstLine="472" w:firstLineChars="225"/>
        <w:jc w:val="left"/>
        <w:rPr>
          <w:rFonts w:hint="eastAsia" w:ascii="宋体" w:hAnsi="宋体" w:cs="宋体"/>
          <w:bCs/>
          <w:color w:val="000000"/>
          <w:sz w:val="21"/>
          <w:szCs w:val="21"/>
        </w:rPr>
      </w:pPr>
    </w:p>
    <w:p w14:paraId="1A99C363">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p>
    <w:p w14:paraId="376B1532">
      <w:pPr>
        <w:spacing w:line="420" w:lineRule="exact"/>
        <w:ind w:right="420" w:rightChars="200"/>
        <w:jc w:val="center"/>
        <w:rPr>
          <w:rFonts w:hint="eastAsia" w:ascii="宋体" w:hAnsi="宋体" w:cs="宋体"/>
          <w:b/>
          <w:color w:val="000000"/>
          <w:sz w:val="21"/>
          <w:szCs w:val="21"/>
        </w:rPr>
      </w:pPr>
    </w:p>
    <w:p w14:paraId="59B5DBCD">
      <w:pPr>
        <w:spacing w:line="420" w:lineRule="exact"/>
        <w:ind w:right="420" w:rightChars="200"/>
        <w:rPr>
          <w:rFonts w:hint="eastAsia" w:ascii="宋体" w:hAnsi="宋体" w:cs="宋体"/>
          <w:b/>
          <w:color w:val="000000"/>
          <w:sz w:val="21"/>
          <w:szCs w:val="21"/>
        </w:rPr>
      </w:pPr>
    </w:p>
    <w:p w14:paraId="79065BC5">
      <w:pPr>
        <w:widowControl/>
        <w:jc w:val="left"/>
        <w:rPr>
          <w:rFonts w:hint="eastAsia" w:ascii="宋体" w:hAnsi="宋体" w:cs="宋体"/>
          <w:b/>
          <w:color w:val="000000"/>
          <w:sz w:val="21"/>
          <w:szCs w:val="21"/>
        </w:rPr>
      </w:pPr>
      <w:r>
        <w:rPr>
          <w:rFonts w:hint="eastAsia" w:ascii="宋体" w:hAnsi="宋体" w:cs="宋体"/>
          <w:b/>
          <w:color w:val="000000"/>
          <w:sz w:val="21"/>
          <w:szCs w:val="21"/>
        </w:rPr>
        <w:br w:type="page"/>
      </w:r>
    </w:p>
    <w:p w14:paraId="4D8239B7">
      <w:pPr>
        <w:pStyle w:val="56"/>
        <w:rPr>
          <w:rFonts w:hint="eastAsia" w:ascii="仿宋" w:hAnsi="仿宋" w:eastAsia="仿宋" w:cs="仿宋"/>
          <w:b/>
          <w:bCs/>
          <w:spacing w:val="0"/>
          <w:kern w:val="2"/>
          <w:sz w:val="28"/>
          <w:szCs w:val="28"/>
          <w:highlight w:val="none"/>
          <w:lang w:val="en-US" w:eastAsia="zh-CN" w:bidi="ar-SA"/>
        </w:rPr>
      </w:pP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3</w:t>
      </w:r>
      <w:r>
        <w:rPr>
          <w:rFonts w:hint="eastAsia" w:ascii="仿宋" w:hAnsi="仿宋" w:eastAsia="仿宋" w:cs="仿宋"/>
          <w:b/>
          <w:bCs/>
          <w:spacing w:val="0"/>
          <w:kern w:val="2"/>
          <w:sz w:val="28"/>
          <w:szCs w:val="28"/>
          <w:highlight w:val="none"/>
          <w:lang w:val="en-US" w:eastAsia="zh-CN" w:bidi="ar-SA"/>
        </w:rPr>
        <w:t>拟任执行管理及技术人员情况</w:t>
      </w:r>
    </w:p>
    <w:p w14:paraId="1BA4286C">
      <w:pPr>
        <w:pStyle w:val="56"/>
        <w:jc w:val="center"/>
        <w:rPr>
          <w:rFonts w:hint="eastAsia" w:ascii="宋体" w:hAnsi="宋体" w:cs="宋体"/>
          <w:color w:val="000000"/>
          <w:sz w:val="21"/>
          <w:szCs w:val="21"/>
        </w:rPr>
      </w:pPr>
      <w:r>
        <w:rPr>
          <w:rFonts w:hint="eastAsia" w:ascii="宋体" w:hAnsi="宋体" w:cs="宋体"/>
          <w:color w:val="000000"/>
          <w:sz w:val="21"/>
          <w:szCs w:val="21"/>
        </w:rPr>
        <w:t>拟任执行管理及技术人员情况</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1541"/>
        <w:gridCol w:w="963"/>
        <w:gridCol w:w="3000"/>
        <w:gridCol w:w="772"/>
        <w:gridCol w:w="772"/>
        <w:gridCol w:w="1734"/>
      </w:tblGrid>
      <w:tr w14:paraId="4F5C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1186"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72A3AC51">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职责分工</w:t>
            </w:r>
          </w:p>
        </w:tc>
        <w:tc>
          <w:tcPr>
            <w:tcW w:w="154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14:paraId="2ADB7EBA">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姓名</w:t>
            </w:r>
          </w:p>
        </w:tc>
        <w:tc>
          <w:tcPr>
            <w:tcW w:w="963" w:type="dxa"/>
            <w:tcBorders>
              <w:top w:val="single" w:color="auto" w:sz="4" w:space="0"/>
              <w:left w:val="single" w:color="auto" w:sz="4" w:space="0"/>
              <w:bottom w:val="single" w:color="auto" w:sz="4" w:space="0"/>
            </w:tcBorders>
            <w:shd w:val="clear" w:color="auto" w:fill="FFFFFF"/>
            <w:noWrap w:val="0"/>
            <w:vAlign w:val="center"/>
          </w:tcPr>
          <w:p w14:paraId="3F9BB85A">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现职务</w:t>
            </w:r>
          </w:p>
        </w:tc>
        <w:tc>
          <w:tcPr>
            <w:tcW w:w="3000" w:type="dxa"/>
            <w:tcBorders>
              <w:top w:val="single" w:color="auto" w:sz="4" w:space="0"/>
              <w:bottom w:val="single" w:color="auto" w:sz="4" w:space="0"/>
            </w:tcBorders>
            <w:shd w:val="clear" w:color="auto" w:fill="FFFFFF"/>
            <w:noWrap w:val="0"/>
            <w:vAlign w:val="center"/>
          </w:tcPr>
          <w:p w14:paraId="14FEDEB5">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曾主持/参与的同类项目经历</w:t>
            </w:r>
          </w:p>
        </w:tc>
        <w:tc>
          <w:tcPr>
            <w:tcW w:w="772" w:type="dxa"/>
            <w:tcBorders>
              <w:top w:val="single" w:color="auto" w:sz="4" w:space="0"/>
              <w:bottom w:val="single" w:color="auto" w:sz="4" w:space="0"/>
            </w:tcBorders>
            <w:shd w:val="clear" w:color="auto" w:fill="FFFFFF"/>
            <w:noWrap w:val="0"/>
            <w:vAlign w:val="center"/>
          </w:tcPr>
          <w:p w14:paraId="714D6D5E">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职称</w:t>
            </w:r>
          </w:p>
        </w:tc>
        <w:tc>
          <w:tcPr>
            <w:tcW w:w="772" w:type="dxa"/>
            <w:tcBorders>
              <w:top w:val="single" w:color="auto" w:sz="4" w:space="0"/>
              <w:bottom w:val="single" w:color="auto" w:sz="4" w:space="0"/>
              <w:right w:val="single" w:color="auto" w:sz="4" w:space="0"/>
            </w:tcBorders>
            <w:shd w:val="clear" w:color="auto" w:fill="FFFFFF"/>
            <w:noWrap w:val="0"/>
            <w:vAlign w:val="center"/>
          </w:tcPr>
          <w:p w14:paraId="085AE747">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专业工龄</w:t>
            </w:r>
          </w:p>
        </w:tc>
        <w:tc>
          <w:tcPr>
            <w:tcW w:w="1734" w:type="dxa"/>
            <w:tcBorders>
              <w:top w:val="single" w:color="auto" w:sz="4" w:space="0"/>
              <w:bottom w:val="single" w:color="auto" w:sz="4" w:space="0"/>
              <w:right w:val="single" w:color="auto" w:sz="4" w:space="0"/>
            </w:tcBorders>
            <w:shd w:val="clear" w:color="auto" w:fill="FFFFFF"/>
            <w:noWrap w:val="0"/>
            <w:vAlign w:val="center"/>
          </w:tcPr>
          <w:p w14:paraId="3E6BEF07">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联系电话/手机</w:t>
            </w:r>
          </w:p>
        </w:tc>
      </w:tr>
      <w:tr w14:paraId="1DF55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86" w:type="dxa"/>
            <w:tcBorders>
              <w:top w:val="single" w:color="auto" w:sz="4" w:space="0"/>
              <w:left w:val="single" w:color="auto" w:sz="4" w:space="0"/>
              <w:bottom w:val="nil"/>
              <w:right w:val="single" w:color="auto" w:sz="4" w:space="0"/>
            </w:tcBorders>
            <w:noWrap w:val="0"/>
            <w:vAlign w:val="center"/>
          </w:tcPr>
          <w:p w14:paraId="10B1904C">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总负责人</w:t>
            </w:r>
          </w:p>
        </w:tc>
        <w:tc>
          <w:tcPr>
            <w:tcW w:w="1541" w:type="dxa"/>
            <w:tcBorders>
              <w:top w:val="single" w:color="auto" w:sz="4" w:space="0"/>
              <w:left w:val="single" w:color="auto" w:sz="4" w:space="0"/>
              <w:bottom w:val="nil"/>
              <w:right w:val="single" w:color="auto" w:sz="4" w:space="0"/>
            </w:tcBorders>
            <w:noWrap w:val="0"/>
            <w:vAlign w:val="center"/>
          </w:tcPr>
          <w:p w14:paraId="03B155BB">
            <w:pPr>
              <w:spacing w:line="360" w:lineRule="auto"/>
              <w:jc w:val="center"/>
              <w:rPr>
                <w:rFonts w:hint="eastAsia" w:ascii="宋体" w:hAnsi="宋体" w:cs="宋体"/>
                <w:color w:val="000000"/>
                <w:sz w:val="21"/>
                <w:szCs w:val="21"/>
              </w:rPr>
            </w:pPr>
          </w:p>
        </w:tc>
        <w:tc>
          <w:tcPr>
            <w:tcW w:w="963" w:type="dxa"/>
            <w:tcBorders>
              <w:top w:val="single" w:color="auto" w:sz="4" w:space="0"/>
              <w:left w:val="single" w:color="auto" w:sz="4" w:space="0"/>
              <w:bottom w:val="nil"/>
            </w:tcBorders>
            <w:noWrap w:val="0"/>
            <w:vAlign w:val="center"/>
          </w:tcPr>
          <w:p w14:paraId="1759657A">
            <w:pPr>
              <w:spacing w:line="360" w:lineRule="auto"/>
              <w:jc w:val="center"/>
              <w:rPr>
                <w:rFonts w:hint="eastAsia" w:ascii="宋体" w:hAnsi="宋体" w:cs="宋体"/>
                <w:color w:val="000000"/>
                <w:sz w:val="21"/>
                <w:szCs w:val="21"/>
              </w:rPr>
            </w:pPr>
          </w:p>
        </w:tc>
        <w:tc>
          <w:tcPr>
            <w:tcW w:w="3000" w:type="dxa"/>
            <w:tcBorders>
              <w:top w:val="single" w:color="auto" w:sz="4" w:space="0"/>
              <w:bottom w:val="nil"/>
            </w:tcBorders>
            <w:noWrap w:val="0"/>
            <w:vAlign w:val="center"/>
          </w:tcPr>
          <w:p w14:paraId="6FFDB386">
            <w:pPr>
              <w:pStyle w:val="60"/>
              <w:keepNext w:val="0"/>
              <w:adjustRightInd/>
              <w:spacing w:before="0" w:after="0" w:line="360" w:lineRule="auto"/>
              <w:textAlignment w:val="auto"/>
              <w:rPr>
                <w:rFonts w:hint="eastAsia" w:ascii="宋体" w:hAnsi="宋体" w:cs="宋体"/>
                <w:snapToGrid/>
                <w:color w:val="000000"/>
                <w:spacing w:val="0"/>
                <w:kern w:val="2"/>
                <w:sz w:val="21"/>
                <w:szCs w:val="21"/>
              </w:rPr>
            </w:pPr>
          </w:p>
        </w:tc>
        <w:tc>
          <w:tcPr>
            <w:tcW w:w="772" w:type="dxa"/>
            <w:tcBorders>
              <w:top w:val="single" w:color="auto" w:sz="4" w:space="0"/>
              <w:bottom w:val="nil"/>
            </w:tcBorders>
            <w:noWrap w:val="0"/>
            <w:vAlign w:val="center"/>
          </w:tcPr>
          <w:p w14:paraId="7AE80037">
            <w:pPr>
              <w:spacing w:line="360" w:lineRule="auto"/>
              <w:jc w:val="center"/>
              <w:rPr>
                <w:rFonts w:hint="eastAsia" w:ascii="宋体" w:hAnsi="宋体" w:cs="宋体"/>
                <w:color w:val="000000"/>
                <w:sz w:val="21"/>
                <w:szCs w:val="21"/>
              </w:rPr>
            </w:pPr>
          </w:p>
        </w:tc>
        <w:tc>
          <w:tcPr>
            <w:tcW w:w="772" w:type="dxa"/>
            <w:tcBorders>
              <w:top w:val="single" w:color="auto" w:sz="4" w:space="0"/>
              <w:bottom w:val="nil"/>
              <w:right w:val="single" w:color="auto" w:sz="4" w:space="0"/>
            </w:tcBorders>
            <w:noWrap w:val="0"/>
            <w:vAlign w:val="center"/>
          </w:tcPr>
          <w:p w14:paraId="04149AA1">
            <w:pPr>
              <w:spacing w:line="360" w:lineRule="auto"/>
              <w:ind w:firstLine="12"/>
              <w:jc w:val="center"/>
              <w:rPr>
                <w:rFonts w:hint="eastAsia" w:ascii="宋体" w:hAnsi="宋体" w:cs="宋体"/>
                <w:color w:val="000000"/>
                <w:sz w:val="21"/>
                <w:szCs w:val="21"/>
              </w:rPr>
            </w:pPr>
          </w:p>
        </w:tc>
        <w:tc>
          <w:tcPr>
            <w:tcW w:w="1734" w:type="dxa"/>
            <w:tcBorders>
              <w:top w:val="single" w:color="auto" w:sz="4" w:space="0"/>
              <w:bottom w:val="nil"/>
              <w:right w:val="single" w:color="auto" w:sz="4" w:space="0"/>
            </w:tcBorders>
            <w:noWrap w:val="0"/>
            <w:vAlign w:val="center"/>
          </w:tcPr>
          <w:p w14:paraId="6A66B0A2">
            <w:pPr>
              <w:spacing w:line="360" w:lineRule="auto"/>
              <w:ind w:firstLine="12"/>
              <w:jc w:val="center"/>
              <w:rPr>
                <w:rFonts w:hint="eastAsia" w:ascii="宋体" w:hAnsi="宋体" w:cs="宋体"/>
                <w:color w:val="000000"/>
                <w:sz w:val="21"/>
                <w:szCs w:val="21"/>
              </w:rPr>
            </w:pPr>
          </w:p>
        </w:tc>
      </w:tr>
      <w:tr w14:paraId="57AE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restart"/>
            <w:tcBorders>
              <w:left w:val="single" w:color="auto" w:sz="4" w:space="0"/>
              <w:right w:val="single" w:color="auto" w:sz="4" w:space="0"/>
            </w:tcBorders>
            <w:noWrap w:val="0"/>
            <w:vAlign w:val="center"/>
          </w:tcPr>
          <w:p w14:paraId="1F7339C0">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其他主要技术人员</w:t>
            </w:r>
          </w:p>
        </w:tc>
        <w:tc>
          <w:tcPr>
            <w:tcW w:w="1541" w:type="dxa"/>
            <w:tcBorders>
              <w:left w:val="single" w:color="auto" w:sz="4" w:space="0"/>
              <w:right w:val="single" w:color="auto" w:sz="4" w:space="0"/>
            </w:tcBorders>
            <w:noWrap w:val="0"/>
            <w:vAlign w:val="center"/>
          </w:tcPr>
          <w:p w14:paraId="5BDFB4C3">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7E1090E8">
            <w:pPr>
              <w:spacing w:line="360" w:lineRule="auto"/>
              <w:jc w:val="center"/>
              <w:rPr>
                <w:rFonts w:hint="eastAsia" w:ascii="宋体" w:hAnsi="宋体" w:cs="宋体"/>
                <w:color w:val="000000"/>
                <w:sz w:val="21"/>
                <w:szCs w:val="21"/>
              </w:rPr>
            </w:pPr>
          </w:p>
        </w:tc>
        <w:tc>
          <w:tcPr>
            <w:tcW w:w="3000" w:type="dxa"/>
            <w:noWrap w:val="0"/>
            <w:vAlign w:val="center"/>
          </w:tcPr>
          <w:p w14:paraId="570AEBAA">
            <w:pPr>
              <w:spacing w:line="360" w:lineRule="auto"/>
              <w:jc w:val="center"/>
              <w:rPr>
                <w:rFonts w:hint="eastAsia" w:ascii="宋体" w:hAnsi="宋体" w:cs="宋体"/>
                <w:color w:val="000000"/>
                <w:sz w:val="21"/>
                <w:szCs w:val="21"/>
              </w:rPr>
            </w:pPr>
          </w:p>
        </w:tc>
        <w:tc>
          <w:tcPr>
            <w:tcW w:w="772" w:type="dxa"/>
            <w:noWrap w:val="0"/>
            <w:vAlign w:val="center"/>
          </w:tcPr>
          <w:p w14:paraId="5A66981E">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1C0070B9">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32D02579">
            <w:pPr>
              <w:spacing w:line="360" w:lineRule="auto"/>
              <w:jc w:val="center"/>
              <w:rPr>
                <w:rFonts w:hint="eastAsia" w:ascii="宋体" w:hAnsi="宋体" w:cs="宋体"/>
                <w:color w:val="000000"/>
                <w:sz w:val="21"/>
                <w:szCs w:val="21"/>
              </w:rPr>
            </w:pPr>
          </w:p>
        </w:tc>
      </w:tr>
      <w:tr w14:paraId="170AB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1589467C">
            <w:pPr>
              <w:spacing w:line="360" w:lineRule="auto"/>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02149956">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4206A968">
            <w:pPr>
              <w:spacing w:line="360" w:lineRule="auto"/>
              <w:jc w:val="center"/>
              <w:rPr>
                <w:rFonts w:hint="eastAsia" w:ascii="宋体" w:hAnsi="宋体" w:cs="宋体"/>
                <w:color w:val="000000"/>
                <w:sz w:val="21"/>
                <w:szCs w:val="21"/>
              </w:rPr>
            </w:pPr>
          </w:p>
        </w:tc>
        <w:tc>
          <w:tcPr>
            <w:tcW w:w="3000" w:type="dxa"/>
            <w:noWrap w:val="0"/>
            <w:vAlign w:val="center"/>
          </w:tcPr>
          <w:p w14:paraId="57A9119D">
            <w:pPr>
              <w:spacing w:line="360" w:lineRule="auto"/>
              <w:jc w:val="center"/>
              <w:rPr>
                <w:rFonts w:hint="eastAsia" w:ascii="宋体" w:hAnsi="宋体" w:cs="宋体"/>
                <w:color w:val="000000"/>
                <w:sz w:val="21"/>
                <w:szCs w:val="21"/>
              </w:rPr>
            </w:pPr>
          </w:p>
        </w:tc>
        <w:tc>
          <w:tcPr>
            <w:tcW w:w="772" w:type="dxa"/>
            <w:noWrap w:val="0"/>
            <w:vAlign w:val="center"/>
          </w:tcPr>
          <w:p w14:paraId="02821337">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7023AA99">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2F679C76">
            <w:pPr>
              <w:spacing w:line="360" w:lineRule="auto"/>
              <w:jc w:val="center"/>
              <w:rPr>
                <w:rFonts w:hint="eastAsia" w:ascii="宋体" w:hAnsi="宋体" w:cs="宋体"/>
                <w:color w:val="000000"/>
                <w:sz w:val="21"/>
                <w:szCs w:val="21"/>
              </w:rPr>
            </w:pPr>
          </w:p>
        </w:tc>
      </w:tr>
      <w:tr w14:paraId="1CD6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6FB69DB5">
            <w:pPr>
              <w:spacing w:line="360" w:lineRule="auto"/>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54C5E6E4">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0CFF0CD6">
            <w:pPr>
              <w:spacing w:line="360" w:lineRule="auto"/>
              <w:jc w:val="center"/>
              <w:rPr>
                <w:rFonts w:hint="eastAsia" w:ascii="宋体" w:hAnsi="宋体" w:cs="宋体"/>
                <w:color w:val="000000"/>
                <w:sz w:val="21"/>
                <w:szCs w:val="21"/>
              </w:rPr>
            </w:pPr>
          </w:p>
        </w:tc>
        <w:tc>
          <w:tcPr>
            <w:tcW w:w="3000" w:type="dxa"/>
            <w:noWrap w:val="0"/>
            <w:vAlign w:val="center"/>
          </w:tcPr>
          <w:p w14:paraId="0453E56A">
            <w:pPr>
              <w:spacing w:line="360" w:lineRule="auto"/>
              <w:jc w:val="center"/>
              <w:rPr>
                <w:rFonts w:hint="eastAsia" w:ascii="宋体" w:hAnsi="宋体" w:cs="宋体"/>
                <w:color w:val="000000"/>
                <w:sz w:val="21"/>
                <w:szCs w:val="21"/>
              </w:rPr>
            </w:pPr>
          </w:p>
        </w:tc>
        <w:tc>
          <w:tcPr>
            <w:tcW w:w="772" w:type="dxa"/>
            <w:noWrap w:val="0"/>
            <w:vAlign w:val="center"/>
          </w:tcPr>
          <w:p w14:paraId="075614CF">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55422806">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14093C18">
            <w:pPr>
              <w:spacing w:line="360" w:lineRule="auto"/>
              <w:jc w:val="center"/>
              <w:rPr>
                <w:rFonts w:hint="eastAsia" w:ascii="宋体" w:hAnsi="宋体" w:cs="宋体"/>
                <w:color w:val="000000"/>
                <w:sz w:val="21"/>
                <w:szCs w:val="21"/>
              </w:rPr>
            </w:pPr>
          </w:p>
        </w:tc>
      </w:tr>
      <w:tr w14:paraId="7433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4A2785E6">
            <w:pPr>
              <w:spacing w:line="360" w:lineRule="auto"/>
              <w:jc w:val="center"/>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2F981DB4">
            <w:pPr>
              <w:spacing w:line="360" w:lineRule="auto"/>
              <w:jc w:val="center"/>
              <w:rPr>
                <w:rFonts w:hint="eastAsia" w:ascii="宋体" w:hAnsi="宋体" w:cs="宋体"/>
                <w:color w:val="000000"/>
                <w:sz w:val="21"/>
                <w:szCs w:val="21"/>
              </w:rPr>
            </w:pPr>
          </w:p>
        </w:tc>
        <w:tc>
          <w:tcPr>
            <w:tcW w:w="963" w:type="dxa"/>
            <w:tcBorders>
              <w:left w:val="single" w:color="auto" w:sz="4" w:space="0"/>
            </w:tcBorders>
            <w:noWrap w:val="0"/>
            <w:vAlign w:val="center"/>
          </w:tcPr>
          <w:p w14:paraId="33F64314">
            <w:pPr>
              <w:spacing w:line="360" w:lineRule="auto"/>
              <w:jc w:val="center"/>
              <w:rPr>
                <w:rFonts w:hint="eastAsia" w:ascii="宋体" w:hAnsi="宋体" w:cs="宋体"/>
                <w:color w:val="000000"/>
                <w:sz w:val="21"/>
                <w:szCs w:val="21"/>
              </w:rPr>
            </w:pPr>
          </w:p>
        </w:tc>
        <w:tc>
          <w:tcPr>
            <w:tcW w:w="3000" w:type="dxa"/>
            <w:noWrap w:val="0"/>
            <w:vAlign w:val="center"/>
          </w:tcPr>
          <w:p w14:paraId="1AC75EE8">
            <w:pPr>
              <w:spacing w:line="360" w:lineRule="auto"/>
              <w:jc w:val="center"/>
              <w:rPr>
                <w:rFonts w:hint="eastAsia" w:ascii="宋体" w:hAnsi="宋体" w:cs="宋体"/>
                <w:color w:val="000000"/>
                <w:sz w:val="21"/>
                <w:szCs w:val="21"/>
              </w:rPr>
            </w:pPr>
          </w:p>
        </w:tc>
        <w:tc>
          <w:tcPr>
            <w:tcW w:w="772" w:type="dxa"/>
            <w:noWrap w:val="0"/>
            <w:vAlign w:val="center"/>
          </w:tcPr>
          <w:p w14:paraId="4D59DC71">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4098E9A9">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33526E9A">
            <w:pPr>
              <w:spacing w:line="360" w:lineRule="auto"/>
              <w:jc w:val="center"/>
              <w:rPr>
                <w:rFonts w:hint="eastAsia" w:ascii="宋体" w:hAnsi="宋体" w:cs="宋体"/>
                <w:color w:val="000000"/>
                <w:sz w:val="21"/>
                <w:szCs w:val="21"/>
              </w:rPr>
            </w:pPr>
          </w:p>
        </w:tc>
      </w:tr>
      <w:tr w14:paraId="39EDE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1186" w:type="dxa"/>
            <w:vMerge w:val="continue"/>
            <w:tcBorders>
              <w:left w:val="single" w:color="auto" w:sz="4" w:space="0"/>
              <w:right w:val="single" w:color="auto" w:sz="4" w:space="0"/>
            </w:tcBorders>
            <w:noWrap w:val="0"/>
            <w:vAlign w:val="center"/>
          </w:tcPr>
          <w:p w14:paraId="4BDF7682">
            <w:pPr>
              <w:spacing w:line="360" w:lineRule="auto"/>
              <w:jc w:val="center"/>
              <w:rPr>
                <w:rFonts w:hint="eastAsia" w:ascii="宋体" w:hAnsi="宋体" w:cs="宋体"/>
                <w:color w:val="000000"/>
                <w:sz w:val="21"/>
                <w:szCs w:val="21"/>
              </w:rPr>
            </w:pPr>
          </w:p>
        </w:tc>
        <w:tc>
          <w:tcPr>
            <w:tcW w:w="1541" w:type="dxa"/>
            <w:tcBorders>
              <w:left w:val="single" w:color="auto" w:sz="4" w:space="0"/>
              <w:right w:val="single" w:color="auto" w:sz="4" w:space="0"/>
            </w:tcBorders>
            <w:noWrap w:val="0"/>
            <w:vAlign w:val="center"/>
          </w:tcPr>
          <w:p w14:paraId="7F720473">
            <w:pPr>
              <w:spacing w:line="360" w:lineRule="auto"/>
              <w:jc w:val="center"/>
              <w:rPr>
                <w:rFonts w:hint="eastAsia" w:ascii="宋体" w:hAnsi="宋体" w:cs="宋体"/>
                <w:color w:val="000000"/>
                <w:sz w:val="21"/>
                <w:szCs w:val="21"/>
              </w:rPr>
            </w:pPr>
            <w:r>
              <w:rPr>
                <w:rFonts w:hint="eastAsia" w:ascii="宋体" w:hAnsi="宋体" w:cs="宋体"/>
                <w:color w:val="000000"/>
                <w:sz w:val="21"/>
                <w:szCs w:val="21"/>
              </w:rPr>
              <w:t>…</w:t>
            </w:r>
          </w:p>
        </w:tc>
        <w:tc>
          <w:tcPr>
            <w:tcW w:w="963" w:type="dxa"/>
            <w:tcBorders>
              <w:left w:val="single" w:color="auto" w:sz="4" w:space="0"/>
            </w:tcBorders>
            <w:noWrap w:val="0"/>
            <w:vAlign w:val="center"/>
          </w:tcPr>
          <w:p w14:paraId="2C082CF8">
            <w:pPr>
              <w:spacing w:line="360" w:lineRule="auto"/>
              <w:jc w:val="center"/>
              <w:rPr>
                <w:rFonts w:hint="eastAsia" w:ascii="宋体" w:hAnsi="宋体" w:cs="宋体"/>
                <w:color w:val="000000"/>
                <w:sz w:val="21"/>
                <w:szCs w:val="21"/>
              </w:rPr>
            </w:pPr>
          </w:p>
        </w:tc>
        <w:tc>
          <w:tcPr>
            <w:tcW w:w="3000" w:type="dxa"/>
            <w:noWrap w:val="0"/>
            <w:vAlign w:val="center"/>
          </w:tcPr>
          <w:p w14:paraId="5F5E872D">
            <w:pPr>
              <w:spacing w:line="360" w:lineRule="auto"/>
              <w:jc w:val="center"/>
              <w:rPr>
                <w:rFonts w:hint="eastAsia" w:ascii="宋体" w:hAnsi="宋体" w:cs="宋体"/>
                <w:color w:val="000000"/>
                <w:sz w:val="21"/>
                <w:szCs w:val="21"/>
              </w:rPr>
            </w:pPr>
          </w:p>
        </w:tc>
        <w:tc>
          <w:tcPr>
            <w:tcW w:w="772" w:type="dxa"/>
            <w:noWrap w:val="0"/>
            <w:vAlign w:val="center"/>
          </w:tcPr>
          <w:p w14:paraId="14A316E2">
            <w:pPr>
              <w:spacing w:line="360" w:lineRule="auto"/>
              <w:jc w:val="center"/>
              <w:rPr>
                <w:rFonts w:hint="eastAsia" w:ascii="宋体" w:hAnsi="宋体" w:cs="宋体"/>
                <w:color w:val="000000"/>
                <w:sz w:val="21"/>
                <w:szCs w:val="21"/>
              </w:rPr>
            </w:pPr>
          </w:p>
        </w:tc>
        <w:tc>
          <w:tcPr>
            <w:tcW w:w="772" w:type="dxa"/>
            <w:tcBorders>
              <w:right w:val="single" w:color="auto" w:sz="4" w:space="0"/>
            </w:tcBorders>
            <w:noWrap w:val="0"/>
            <w:vAlign w:val="center"/>
          </w:tcPr>
          <w:p w14:paraId="09AFF90F">
            <w:pPr>
              <w:spacing w:line="360" w:lineRule="auto"/>
              <w:jc w:val="center"/>
              <w:rPr>
                <w:rFonts w:hint="eastAsia" w:ascii="宋体" w:hAnsi="宋体" w:cs="宋体"/>
                <w:color w:val="000000"/>
                <w:sz w:val="21"/>
                <w:szCs w:val="21"/>
              </w:rPr>
            </w:pPr>
          </w:p>
        </w:tc>
        <w:tc>
          <w:tcPr>
            <w:tcW w:w="1734" w:type="dxa"/>
            <w:tcBorders>
              <w:right w:val="single" w:color="auto" w:sz="4" w:space="0"/>
            </w:tcBorders>
            <w:noWrap w:val="0"/>
            <w:vAlign w:val="center"/>
          </w:tcPr>
          <w:p w14:paraId="5925A877">
            <w:pPr>
              <w:spacing w:line="360" w:lineRule="auto"/>
              <w:jc w:val="center"/>
              <w:rPr>
                <w:rFonts w:hint="eastAsia" w:ascii="宋体" w:hAnsi="宋体" w:cs="宋体"/>
                <w:color w:val="000000"/>
                <w:sz w:val="21"/>
                <w:szCs w:val="21"/>
              </w:rPr>
            </w:pPr>
          </w:p>
        </w:tc>
      </w:tr>
    </w:tbl>
    <w:p w14:paraId="53FF71E0">
      <w:pPr>
        <w:adjustRightInd w:val="0"/>
        <w:spacing w:line="400" w:lineRule="exact"/>
        <w:ind w:firstLine="525" w:firstLineChars="250"/>
        <w:jc w:val="left"/>
        <w:rPr>
          <w:rFonts w:hint="eastAsia" w:ascii="宋体" w:hAnsi="宋体" w:cs="宋体"/>
          <w:color w:val="000000"/>
          <w:sz w:val="21"/>
          <w:szCs w:val="21"/>
        </w:rPr>
      </w:pPr>
      <w:r>
        <w:rPr>
          <w:rFonts w:hint="eastAsia" w:ascii="宋体" w:hAnsi="宋体" w:cs="宋体"/>
          <w:color w:val="000000"/>
          <w:sz w:val="21"/>
          <w:szCs w:val="21"/>
        </w:rPr>
        <w:t>（相关证明文件附后）</w:t>
      </w:r>
    </w:p>
    <w:p w14:paraId="703760F4">
      <w:pPr>
        <w:tabs>
          <w:tab w:val="left" w:pos="540"/>
        </w:tabs>
        <w:spacing w:line="360" w:lineRule="auto"/>
        <w:jc w:val="center"/>
        <w:rPr>
          <w:rFonts w:hint="eastAsia" w:ascii="宋体" w:hAnsi="宋体" w:cs="宋体"/>
          <w:b/>
          <w:color w:val="000000"/>
          <w:sz w:val="21"/>
          <w:szCs w:val="21"/>
          <w:lang w:val="en-GB"/>
        </w:rPr>
      </w:pPr>
    </w:p>
    <w:p w14:paraId="4C33DDDF">
      <w:pPr>
        <w:tabs>
          <w:tab w:val="left" w:pos="540"/>
        </w:tabs>
        <w:spacing w:line="360" w:lineRule="auto"/>
        <w:jc w:val="center"/>
        <w:rPr>
          <w:rFonts w:hint="eastAsia" w:ascii="宋体" w:hAnsi="宋体" w:cs="宋体"/>
          <w:b/>
          <w:color w:val="000000"/>
          <w:sz w:val="21"/>
          <w:szCs w:val="21"/>
          <w:lang w:val="en-GB"/>
        </w:rPr>
      </w:pPr>
    </w:p>
    <w:p w14:paraId="5FB524BA">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3F6D2A7D">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74EC898D">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6D9ADE72">
      <w:pPr>
        <w:tabs>
          <w:tab w:val="left" w:pos="540"/>
        </w:tabs>
        <w:spacing w:line="360" w:lineRule="auto"/>
        <w:jc w:val="center"/>
        <w:rPr>
          <w:rFonts w:hint="eastAsia" w:ascii="宋体" w:hAnsi="宋体" w:cs="宋体"/>
          <w:b/>
          <w:color w:val="000000"/>
          <w:sz w:val="21"/>
          <w:szCs w:val="21"/>
          <w:lang w:val="en-GB"/>
        </w:rPr>
      </w:pPr>
    </w:p>
    <w:p w14:paraId="127825F6">
      <w:pPr>
        <w:tabs>
          <w:tab w:val="left" w:pos="540"/>
        </w:tabs>
        <w:spacing w:line="360" w:lineRule="auto"/>
        <w:jc w:val="center"/>
        <w:rPr>
          <w:rFonts w:hint="eastAsia" w:ascii="宋体" w:hAnsi="宋体" w:cs="宋体"/>
          <w:b/>
          <w:color w:val="000000"/>
          <w:sz w:val="21"/>
          <w:szCs w:val="21"/>
          <w:lang w:val="en-GB"/>
        </w:rPr>
      </w:pPr>
    </w:p>
    <w:p w14:paraId="75C68844">
      <w:pPr>
        <w:spacing w:line="420" w:lineRule="exact"/>
        <w:ind w:right="420" w:rightChars="200"/>
        <w:jc w:val="center"/>
        <w:rPr>
          <w:rFonts w:hint="eastAsia" w:ascii="宋体" w:hAnsi="宋体" w:cs="宋体"/>
          <w:color w:val="000000"/>
          <w:sz w:val="21"/>
          <w:szCs w:val="21"/>
        </w:rPr>
      </w:pPr>
    </w:p>
    <w:p w14:paraId="001FCD6D">
      <w:pPr>
        <w:pStyle w:val="56"/>
        <w:rPr>
          <w:rFonts w:hint="eastAsia" w:ascii="仿宋" w:hAnsi="仿宋" w:eastAsia="仿宋" w:cs="仿宋"/>
          <w:b/>
          <w:bCs/>
          <w:spacing w:val="0"/>
          <w:kern w:val="2"/>
          <w:sz w:val="28"/>
          <w:szCs w:val="28"/>
          <w:highlight w:val="none"/>
          <w:lang w:val="en-US" w:eastAsia="zh-CN" w:bidi="ar-SA"/>
        </w:rPr>
      </w:pPr>
      <w:r>
        <w:rPr>
          <w:rFonts w:hint="eastAsia" w:ascii="宋体" w:hAnsi="宋体" w:cs="宋体"/>
          <w:color w:val="000000"/>
          <w:sz w:val="21"/>
          <w:szCs w:val="21"/>
        </w:rPr>
        <w:br w:type="page"/>
      </w: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4</w:t>
      </w:r>
      <w:r>
        <w:rPr>
          <w:rFonts w:hint="eastAsia" w:ascii="仿宋" w:hAnsi="仿宋" w:eastAsia="仿宋" w:cs="仿宋"/>
          <w:b/>
          <w:bCs/>
          <w:spacing w:val="0"/>
          <w:kern w:val="2"/>
          <w:sz w:val="28"/>
          <w:szCs w:val="28"/>
          <w:highlight w:val="none"/>
          <w:lang w:val="en-US" w:eastAsia="zh-CN" w:bidi="ar-SA"/>
        </w:rPr>
        <w:t>主要商务要求承诺书</w:t>
      </w:r>
    </w:p>
    <w:p w14:paraId="2F794B40">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主要商务要求承诺书</w:t>
      </w:r>
    </w:p>
    <w:p w14:paraId="2F3CB053">
      <w:pPr>
        <w:widowControl/>
        <w:shd w:val="clear" w:color="auto" w:fill="FFFFFF"/>
        <w:jc w:val="left"/>
        <w:rPr>
          <w:rFonts w:hint="eastAsia" w:ascii="宋体" w:hAnsi="宋体" w:cs="宋体"/>
          <w:b/>
          <w:bCs/>
          <w:color w:val="000000"/>
          <w:kern w:val="0"/>
          <w:sz w:val="21"/>
          <w:szCs w:val="21"/>
        </w:rPr>
      </w:pPr>
    </w:p>
    <w:p w14:paraId="18571AB2">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我公司承诺可以完全满足本次采购项目的所有主要商务条款要求（如标的提供的时间、标的提供的地点、投标有效期、采购资金支付、验收要求、履约保证金等）。若有不符合或未按承诺履行的，后果和责任自负。</w:t>
      </w:r>
    </w:p>
    <w:p w14:paraId="61EE13F6">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如有优于磋商文件主要商务要求的请在此承诺书中说明。</w:t>
      </w:r>
    </w:p>
    <w:p w14:paraId="66EBF811">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具体优于内容（如标的提供的时间、地点，</w:t>
      </w:r>
      <w:r>
        <w:rPr>
          <w:rFonts w:hint="eastAsia" w:ascii="宋体" w:hAnsi="宋体" w:cs="宋体"/>
          <w:color w:val="000000"/>
          <w:kern w:val="0"/>
          <w:sz w:val="21"/>
          <w:szCs w:val="21"/>
          <w:lang w:eastAsia="zh-CN"/>
        </w:rPr>
        <w:t>服务期</w:t>
      </w:r>
      <w:r>
        <w:rPr>
          <w:rFonts w:hint="eastAsia" w:ascii="宋体" w:hAnsi="宋体" w:cs="宋体"/>
          <w:color w:val="000000"/>
          <w:kern w:val="0"/>
          <w:sz w:val="21"/>
          <w:szCs w:val="21"/>
        </w:rPr>
        <w:t>等）。</w:t>
      </w:r>
    </w:p>
    <w:p w14:paraId="25905111">
      <w:pPr>
        <w:widowControl/>
        <w:shd w:val="clear" w:color="auto" w:fill="FFFFFF"/>
        <w:ind w:firstLine="420" w:firstLineChars="200"/>
        <w:jc w:val="left"/>
        <w:rPr>
          <w:rFonts w:hint="eastAsia" w:ascii="宋体" w:hAnsi="宋体" w:cs="宋体"/>
          <w:color w:val="000000"/>
          <w:kern w:val="0"/>
          <w:sz w:val="21"/>
          <w:szCs w:val="21"/>
        </w:rPr>
      </w:pPr>
    </w:p>
    <w:p w14:paraId="0D207ED5">
      <w:pPr>
        <w:widowControl/>
        <w:shd w:val="clear" w:color="auto" w:fill="FFFFFF"/>
        <w:ind w:firstLine="420" w:firstLineChars="200"/>
        <w:jc w:val="left"/>
        <w:rPr>
          <w:rFonts w:hint="eastAsia" w:ascii="宋体" w:hAnsi="宋体" w:cs="宋体"/>
          <w:color w:val="000000"/>
          <w:kern w:val="0"/>
          <w:sz w:val="21"/>
          <w:szCs w:val="21"/>
        </w:rPr>
      </w:pPr>
      <w:r>
        <w:rPr>
          <w:rFonts w:hint="eastAsia" w:ascii="宋体" w:hAnsi="宋体" w:cs="宋体"/>
          <w:color w:val="000000"/>
          <w:kern w:val="0"/>
          <w:sz w:val="21"/>
          <w:szCs w:val="21"/>
        </w:rPr>
        <w:t>特此承诺。</w:t>
      </w:r>
    </w:p>
    <w:p w14:paraId="4CF2496E">
      <w:pPr>
        <w:widowControl/>
        <w:shd w:val="clear" w:color="auto" w:fill="FFFFFF"/>
        <w:jc w:val="left"/>
        <w:rPr>
          <w:rFonts w:hint="eastAsia" w:ascii="宋体" w:hAnsi="宋体" w:cs="宋体"/>
          <w:color w:val="000000"/>
          <w:kern w:val="0"/>
          <w:sz w:val="21"/>
          <w:szCs w:val="21"/>
        </w:rPr>
      </w:pPr>
    </w:p>
    <w:p w14:paraId="4141CCD1">
      <w:pPr>
        <w:widowControl/>
        <w:shd w:val="clear" w:color="auto" w:fill="FFFFFF"/>
        <w:tabs>
          <w:tab w:val="left" w:pos="2445"/>
        </w:tabs>
        <w:ind w:left="2520" w:leftChars="1200"/>
        <w:jc w:val="right"/>
        <w:rPr>
          <w:rFonts w:hint="eastAsia" w:ascii="宋体" w:hAnsi="宋体" w:cs="宋体"/>
          <w:color w:val="000000"/>
          <w:kern w:val="0"/>
          <w:sz w:val="21"/>
          <w:szCs w:val="21"/>
          <w:lang w:eastAsia="zh-CN"/>
        </w:rPr>
      </w:pPr>
      <w:r>
        <w:rPr>
          <w:rFonts w:hint="eastAsia" w:ascii="宋体" w:hAnsi="宋体" w:cs="宋体"/>
          <w:color w:val="000000"/>
          <w:kern w:val="0"/>
          <w:sz w:val="21"/>
          <w:szCs w:val="21"/>
          <w:lang w:eastAsia="zh-CN"/>
        </w:rPr>
        <w:tab/>
      </w:r>
    </w:p>
    <w:p w14:paraId="1088C5BD">
      <w:pPr>
        <w:widowControl/>
        <w:shd w:val="clear" w:color="auto" w:fill="FFFFFF"/>
        <w:tabs>
          <w:tab w:val="left" w:pos="2445"/>
        </w:tabs>
        <w:ind w:left="2520" w:leftChars="1200"/>
        <w:jc w:val="right"/>
        <w:rPr>
          <w:rFonts w:hint="eastAsia" w:ascii="宋体" w:hAnsi="宋体" w:cs="宋体"/>
          <w:color w:val="000000"/>
          <w:kern w:val="0"/>
          <w:sz w:val="21"/>
          <w:szCs w:val="21"/>
          <w:lang w:eastAsia="zh-CN"/>
        </w:rPr>
      </w:pPr>
    </w:p>
    <w:p w14:paraId="604F9DC0">
      <w:pPr>
        <w:widowControl/>
        <w:shd w:val="clear" w:color="auto" w:fill="FFFFFF"/>
        <w:tabs>
          <w:tab w:val="left" w:pos="2445"/>
        </w:tabs>
        <w:jc w:val="left"/>
        <w:rPr>
          <w:rFonts w:hint="eastAsia" w:ascii="宋体" w:hAnsi="宋体" w:cs="宋体"/>
          <w:color w:val="000000"/>
          <w:kern w:val="0"/>
          <w:sz w:val="21"/>
          <w:szCs w:val="21"/>
        </w:rPr>
      </w:pPr>
      <w:r>
        <w:rPr>
          <w:rFonts w:hint="eastAsia" w:ascii="宋体" w:hAnsi="宋体" w:cs="宋体"/>
          <w:color w:val="000000"/>
          <w:kern w:val="0"/>
          <w:sz w:val="21"/>
          <w:szCs w:val="21"/>
        </w:rPr>
        <w:t>供应商名称：（加盖公章）</w:t>
      </w:r>
    </w:p>
    <w:p w14:paraId="5EE99A9C">
      <w:pPr>
        <w:widowControl/>
        <w:shd w:val="clear" w:color="auto" w:fill="FFFFFF"/>
        <w:jc w:val="both"/>
        <w:rPr>
          <w:rFonts w:hint="eastAsia" w:ascii="宋体" w:hAnsi="宋体" w:cs="宋体"/>
          <w:color w:val="000000"/>
          <w:kern w:val="0"/>
          <w:sz w:val="21"/>
          <w:szCs w:val="21"/>
        </w:rPr>
      </w:pPr>
    </w:p>
    <w:p w14:paraId="1E60BE29">
      <w:pPr>
        <w:widowControl/>
        <w:shd w:val="clear" w:color="auto" w:fill="FFFFFF"/>
        <w:jc w:val="both"/>
        <w:rPr>
          <w:rFonts w:hint="eastAsia" w:ascii="宋体" w:hAnsi="宋体" w:cs="宋体"/>
          <w:color w:val="000000"/>
          <w:kern w:val="0"/>
          <w:sz w:val="21"/>
          <w:szCs w:val="21"/>
        </w:rPr>
      </w:pPr>
      <w:r>
        <w:rPr>
          <w:rFonts w:hint="eastAsia" w:ascii="宋体" w:hAnsi="宋体" w:cs="宋体"/>
          <w:color w:val="000000"/>
          <w:kern w:val="0"/>
          <w:sz w:val="21"/>
          <w:szCs w:val="21"/>
        </w:rPr>
        <w:t>日期：   年   月   日</w:t>
      </w:r>
    </w:p>
    <w:p w14:paraId="5971529F">
      <w:pPr>
        <w:pStyle w:val="56"/>
        <w:rPr>
          <w:rFonts w:hint="eastAsia" w:ascii="宋体" w:hAnsi="宋体" w:cs="宋体"/>
          <w:color w:val="000000"/>
          <w:sz w:val="21"/>
          <w:szCs w:val="21"/>
        </w:rPr>
      </w:pPr>
    </w:p>
    <w:p w14:paraId="2CFC6BA5">
      <w:pPr>
        <w:widowControl/>
        <w:jc w:val="left"/>
        <w:rPr>
          <w:rFonts w:hint="eastAsia" w:ascii="仿宋" w:hAnsi="仿宋" w:eastAsia="仿宋" w:cs="仿宋"/>
          <w:b/>
          <w:bCs/>
          <w:spacing w:val="0"/>
          <w:kern w:val="2"/>
          <w:sz w:val="28"/>
          <w:szCs w:val="28"/>
          <w:highlight w:val="none"/>
          <w:lang w:val="en-US" w:eastAsia="zh-CN" w:bidi="ar-SA"/>
        </w:rPr>
      </w:pPr>
      <w:r>
        <w:rPr>
          <w:rFonts w:hint="eastAsia" w:ascii="宋体" w:hAnsi="宋体" w:cs="宋体"/>
          <w:color w:val="000000"/>
          <w:sz w:val="21"/>
          <w:szCs w:val="21"/>
        </w:rPr>
        <w:br w:type="page"/>
      </w: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5</w:t>
      </w:r>
      <w:r>
        <w:rPr>
          <w:rFonts w:hint="eastAsia" w:ascii="仿宋" w:hAnsi="仿宋" w:eastAsia="仿宋" w:cs="仿宋"/>
          <w:b/>
          <w:bCs/>
          <w:spacing w:val="0"/>
          <w:kern w:val="2"/>
          <w:sz w:val="28"/>
          <w:szCs w:val="28"/>
          <w:highlight w:val="none"/>
          <w:lang w:val="en-US" w:eastAsia="zh-CN" w:bidi="ar-SA"/>
        </w:rPr>
        <w:t>商务、技术要求偏离表</w:t>
      </w:r>
    </w:p>
    <w:p w14:paraId="43109ED0">
      <w:pPr>
        <w:pStyle w:val="56"/>
        <w:jc w:val="center"/>
        <w:rPr>
          <w:rFonts w:hint="eastAsia" w:ascii="宋体" w:hAnsi="宋体" w:cs="宋体"/>
          <w:color w:val="000000"/>
          <w:sz w:val="21"/>
          <w:szCs w:val="21"/>
        </w:rPr>
      </w:pPr>
      <w:r>
        <w:rPr>
          <w:rFonts w:hint="eastAsia" w:ascii="宋体" w:hAnsi="宋体" w:cs="宋体"/>
          <w:color w:val="000000"/>
          <w:sz w:val="21"/>
          <w:szCs w:val="21"/>
        </w:rPr>
        <w:t>商务、技术要求偏离表</w:t>
      </w:r>
    </w:p>
    <w:p w14:paraId="4F9CD7C0">
      <w:pPr>
        <w:pStyle w:val="20"/>
        <w:pBdr>
          <w:bottom w:val="none" w:color="auto" w:sz="0" w:space="0"/>
        </w:pBdr>
        <w:tabs>
          <w:tab w:val="clear" w:pos="4153"/>
          <w:tab w:val="clear" w:pos="8306"/>
        </w:tabs>
        <w:snapToGrid/>
        <w:spacing w:line="400" w:lineRule="exact"/>
        <w:rPr>
          <w:rFonts w:hint="eastAsia" w:ascii="宋体" w:hAnsi="宋体" w:cs="宋体"/>
          <w:color w:val="000000"/>
          <w:sz w:val="21"/>
          <w:szCs w:val="21"/>
        </w:rPr>
      </w:pPr>
      <w:r>
        <w:rPr>
          <w:rFonts w:hint="eastAsia" w:ascii="宋体" w:hAnsi="宋体" w:cs="宋体"/>
          <w:b/>
          <w:bCs/>
          <w:snapToGrid w:val="0"/>
          <w:color w:val="000000"/>
          <w:kern w:val="0"/>
          <w:sz w:val="21"/>
          <w:szCs w:val="21"/>
        </w:rPr>
        <w:t>（此格式仅供参考，包括但不限于以下因素）</w:t>
      </w:r>
    </w:p>
    <w:tbl>
      <w:tblPr>
        <w:tblStyle w:val="3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2495"/>
        <w:gridCol w:w="2410"/>
        <w:gridCol w:w="1418"/>
        <w:gridCol w:w="1559"/>
      </w:tblGrid>
      <w:tr w14:paraId="436D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907" w:type="dxa"/>
            <w:noWrap w:val="0"/>
            <w:vAlign w:val="center"/>
          </w:tcPr>
          <w:p w14:paraId="50F239E8">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序号</w:t>
            </w:r>
          </w:p>
        </w:tc>
        <w:tc>
          <w:tcPr>
            <w:tcW w:w="2495" w:type="dxa"/>
            <w:noWrap w:val="0"/>
            <w:vAlign w:val="center"/>
          </w:tcPr>
          <w:p w14:paraId="52B6508C">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采购文件规定的商务、技术要求</w:t>
            </w:r>
          </w:p>
        </w:tc>
        <w:tc>
          <w:tcPr>
            <w:tcW w:w="2410" w:type="dxa"/>
            <w:noWrap w:val="0"/>
            <w:vAlign w:val="center"/>
          </w:tcPr>
          <w:p w14:paraId="706E46F4">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响应文件响应商务、技术要求的具体内容</w:t>
            </w:r>
          </w:p>
        </w:tc>
        <w:tc>
          <w:tcPr>
            <w:tcW w:w="1418" w:type="dxa"/>
            <w:noWrap w:val="0"/>
            <w:vAlign w:val="center"/>
          </w:tcPr>
          <w:p w14:paraId="7599D87A">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是否响应</w:t>
            </w:r>
          </w:p>
        </w:tc>
        <w:tc>
          <w:tcPr>
            <w:tcW w:w="1559" w:type="dxa"/>
            <w:noWrap w:val="0"/>
            <w:vAlign w:val="center"/>
          </w:tcPr>
          <w:p w14:paraId="628B5CE9">
            <w:pPr>
              <w:snapToGrid w:val="0"/>
              <w:spacing w:line="400" w:lineRule="exact"/>
              <w:ind w:firstLine="105" w:firstLineChars="50"/>
              <w:jc w:val="center"/>
              <w:rPr>
                <w:rFonts w:hint="eastAsia" w:ascii="宋体" w:hAnsi="宋体" w:cs="宋体"/>
                <w:b/>
                <w:bCs/>
                <w:color w:val="000000"/>
                <w:sz w:val="21"/>
                <w:szCs w:val="21"/>
              </w:rPr>
            </w:pPr>
            <w:r>
              <w:rPr>
                <w:rFonts w:hint="eastAsia" w:ascii="宋体" w:hAnsi="宋体" w:cs="宋体"/>
                <w:b/>
                <w:bCs/>
                <w:color w:val="000000"/>
                <w:sz w:val="21"/>
                <w:szCs w:val="21"/>
              </w:rPr>
              <w:t>响应说明</w:t>
            </w:r>
          </w:p>
        </w:tc>
      </w:tr>
      <w:tr w14:paraId="09D5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1B9BCA25">
            <w:pPr>
              <w:jc w:val="center"/>
              <w:rPr>
                <w:rFonts w:hint="eastAsia" w:ascii="宋体" w:hAnsi="宋体" w:cs="宋体"/>
                <w:color w:val="000000"/>
                <w:sz w:val="21"/>
                <w:szCs w:val="21"/>
              </w:rPr>
            </w:pPr>
            <w:r>
              <w:rPr>
                <w:rFonts w:hint="eastAsia" w:ascii="宋体" w:hAnsi="宋体" w:cs="宋体"/>
                <w:color w:val="000000"/>
                <w:sz w:val="21"/>
                <w:szCs w:val="21"/>
              </w:rPr>
              <w:t>01</w:t>
            </w:r>
          </w:p>
        </w:tc>
        <w:tc>
          <w:tcPr>
            <w:tcW w:w="2495" w:type="dxa"/>
            <w:noWrap w:val="0"/>
            <w:vAlign w:val="top"/>
          </w:tcPr>
          <w:p w14:paraId="6EEA76E6">
            <w:pPr>
              <w:spacing w:line="400" w:lineRule="exact"/>
              <w:jc w:val="center"/>
              <w:rPr>
                <w:rFonts w:hint="eastAsia" w:ascii="宋体" w:hAnsi="宋体" w:cs="宋体"/>
                <w:color w:val="000000"/>
                <w:sz w:val="21"/>
                <w:szCs w:val="21"/>
              </w:rPr>
            </w:pPr>
          </w:p>
        </w:tc>
        <w:tc>
          <w:tcPr>
            <w:tcW w:w="2410" w:type="dxa"/>
            <w:noWrap w:val="0"/>
            <w:vAlign w:val="top"/>
          </w:tcPr>
          <w:p w14:paraId="5D0D19C1">
            <w:pPr>
              <w:spacing w:line="400" w:lineRule="exact"/>
              <w:jc w:val="center"/>
              <w:rPr>
                <w:rFonts w:hint="eastAsia" w:ascii="宋体" w:hAnsi="宋体" w:cs="宋体"/>
                <w:color w:val="000000"/>
                <w:sz w:val="21"/>
                <w:szCs w:val="21"/>
              </w:rPr>
            </w:pPr>
          </w:p>
        </w:tc>
        <w:tc>
          <w:tcPr>
            <w:tcW w:w="1418" w:type="dxa"/>
            <w:noWrap w:val="0"/>
            <w:vAlign w:val="top"/>
          </w:tcPr>
          <w:p w14:paraId="56198C30">
            <w:pPr>
              <w:spacing w:line="400" w:lineRule="exact"/>
              <w:jc w:val="center"/>
              <w:rPr>
                <w:rFonts w:hint="eastAsia" w:ascii="宋体" w:hAnsi="宋体" w:cs="宋体"/>
                <w:color w:val="000000"/>
                <w:sz w:val="21"/>
                <w:szCs w:val="21"/>
              </w:rPr>
            </w:pPr>
          </w:p>
        </w:tc>
        <w:tc>
          <w:tcPr>
            <w:tcW w:w="1559" w:type="dxa"/>
            <w:noWrap w:val="0"/>
            <w:vAlign w:val="top"/>
          </w:tcPr>
          <w:p w14:paraId="6B4700EE">
            <w:pPr>
              <w:spacing w:line="400" w:lineRule="exact"/>
              <w:jc w:val="center"/>
              <w:rPr>
                <w:rFonts w:hint="eastAsia" w:ascii="宋体" w:hAnsi="宋体" w:cs="宋体"/>
                <w:color w:val="000000"/>
                <w:sz w:val="21"/>
                <w:szCs w:val="21"/>
              </w:rPr>
            </w:pPr>
          </w:p>
        </w:tc>
      </w:tr>
      <w:tr w14:paraId="74BC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6C15AD0C">
            <w:pPr>
              <w:jc w:val="center"/>
              <w:rPr>
                <w:rFonts w:hint="eastAsia" w:ascii="宋体" w:hAnsi="宋体" w:cs="宋体"/>
                <w:color w:val="000000"/>
                <w:sz w:val="21"/>
                <w:szCs w:val="21"/>
              </w:rPr>
            </w:pPr>
            <w:r>
              <w:rPr>
                <w:rFonts w:hint="eastAsia" w:ascii="宋体" w:hAnsi="宋体" w:cs="宋体"/>
                <w:color w:val="000000"/>
                <w:sz w:val="21"/>
                <w:szCs w:val="21"/>
              </w:rPr>
              <w:t>02</w:t>
            </w:r>
          </w:p>
        </w:tc>
        <w:tc>
          <w:tcPr>
            <w:tcW w:w="2495" w:type="dxa"/>
            <w:noWrap w:val="0"/>
            <w:vAlign w:val="top"/>
          </w:tcPr>
          <w:p w14:paraId="5F0770DA">
            <w:pPr>
              <w:spacing w:line="400" w:lineRule="exact"/>
              <w:jc w:val="center"/>
              <w:rPr>
                <w:rFonts w:hint="eastAsia" w:ascii="宋体" w:hAnsi="宋体" w:cs="宋体"/>
                <w:color w:val="000000"/>
                <w:sz w:val="21"/>
                <w:szCs w:val="21"/>
              </w:rPr>
            </w:pPr>
          </w:p>
        </w:tc>
        <w:tc>
          <w:tcPr>
            <w:tcW w:w="2410" w:type="dxa"/>
            <w:noWrap w:val="0"/>
            <w:vAlign w:val="top"/>
          </w:tcPr>
          <w:p w14:paraId="4429D0C6">
            <w:pPr>
              <w:spacing w:line="400" w:lineRule="exact"/>
              <w:jc w:val="center"/>
              <w:rPr>
                <w:rFonts w:hint="eastAsia" w:ascii="宋体" w:hAnsi="宋体" w:cs="宋体"/>
                <w:color w:val="000000"/>
                <w:sz w:val="21"/>
                <w:szCs w:val="21"/>
              </w:rPr>
            </w:pPr>
          </w:p>
        </w:tc>
        <w:tc>
          <w:tcPr>
            <w:tcW w:w="1418" w:type="dxa"/>
            <w:noWrap w:val="0"/>
            <w:vAlign w:val="top"/>
          </w:tcPr>
          <w:p w14:paraId="0FD0FDB1">
            <w:pPr>
              <w:spacing w:line="400" w:lineRule="exact"/>
              <w:jc w:val="center"/>
              <w:rPr>
                <w:rFonts w:hint="eastAsia" w:ascii="宋体" w:hAnsi="宋体" w:cs="宋体"/>
                <w:color w:val="000000"/>
                <w:sz w:val="21"/>
                <w:szCs w:val="21"/>
              </w:rPr>
            </w:pPr>
          </w:p>
        </w:tc>
        <w:tc>
          <w:tcPr>
            <w:tcW w:w="1559" w:type="dxa"/>
            <w:noWrap w:val="0"/>
            <w:vAlign w:val="top"/>
          </w:tcPr>
          <w:p w14:paraId="51E18032">
            <w:pPr>
              <w:spacing w:line="400" w:lineRule="exact"/>
              <w:jc w:val="center"/>
              <w:rPr>
                <w:rFonts w:hint="eastAsia" w:ascii="宋体" w:hAnsi="宋体" w:cs="宋体"/>
                <w:color w:val="000000"/>
                <w:sz w:val="21"/>
                <w:szCs w:val="21"/>
              </w:rPr>
            </w:pPr>
          </w:p>
        </w:tc>
      </w:tr>
      <w:tr w14:paraId="20FF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35CA8B20">
            <w:pPr>
              <w:jc w:val="center"/>
              <w:rPr>
                <w:rFonts w:hint="eastAsia" w:ascii="宋体" w:hAnsi="宋体" w:cs="宋体"/>
                <w:color w:val="000000"/>
                <w:sz w:val="21"/>
                <w:szCs w:val="21"/>
              </w:rPr>
            </w:pPr>
            <w:r>
              <w:rPr>
                <w:rFonts w:hint="eastAsia" w:ascii="宋体" w:hAnsi="宋体" w:cs="宋体"/>
                <w:color w:val="000000"/>
                <w:sz w:val="21"/>
                <w:szCs w:val="21"/>
              </w:rPr>
              <w:t>03</w:t>
            </w:r>
          </w:p>
        </w:tc>
        <w:tc>
          <w:tcPr>
            <w:tcW w:w="2495" w:type="dxa"/>
            <w:noWrap w:val="0"/>
            <w:vAlign w:val="top"/>
          </w:tcPr>
          <w:p w14:paraId="54496C6E">
            <w:pPr>
              <w:spacing w:line="400" w:lineRule="exact"/>
              <w:jc w:val="center"/>
              <w:rPr>
                <w:rFonts w:hint="eastAsia" w:ascii="宋体" w:hAnsi="宋体" w:cs="宋体"/>
                <w:color w:val="000000"/>
                <w:sz w:val="21"/>
                <w:szCs w:val="21"/>
              </w:rPr>
            </w:pPr>
          </w:p>
        </w:tc>
        <w:tc>
          <w:tcPr>
            <w:tcW w:w="2410" w:type="dxa"/>
            <w:noWrap w:val="0"/>
            <w:vAlign w:val="top"/>
          </w:tcPr>
          <w:p w14:paraId="4723E4B6">
            <w:pPr>
              <w:spacing w:line="400" w:lineRule="exact"/>
              <w:jc w:val="center"/>
              <w:rPr>
                <w:rFonts w:hint="eastAsia" w:ascii="宋体" w:hAnsi="宋体" w:cs="宋体"/>
                <w:color w:val="000000"/>
                <w:sz w:val="21"/>
                <w:szCs w:val="21"/>
              </w:rPr>
            </w:pPr>
          </w:p>
        </w:tc>
        <w:tc>
          <w:tcPr>
            <w:tcW w:w="1418" w:type="dxa"/>
            <w:noWrap w:val="0"/>
            <w:vAlign w:val="top"/>
          </w:tcPr>
          <w:p w14:paraId="1BD9CE5E">
            <w:pPr>
              <w:spacing w:line="400" w:lineRule="exact"/>
              <w:jc w:val="center"/>
              <w:rPr>
                <w:rFonts w:hint="eastAsia" w:ascii="宋体" w:hAnsi="宋体" w:cs="宋体"/>
                <w:color w:val="000000"/>
                <w:sz w:val="21"/>
                <w:szCs w:val="21"/>
              </w:rPr>
            </w:pPr>
          </w:p>
        </w:tc>
        <w:tc>
          <w:tcPr>
            <w:tcW w:w="1559" w:type="dxa"/>
            <w:noWrap w:val="0"/>
            <w:vAlign w:val="top"/>
          </w:tcPr>
          <w:p w14:paraId="54B68862">
            <w:pPr>
              <w:spacing w:line="400" w:lineRule="exact"/>
              <w:jc w:val="center"/>
              <w:rPr>
                <w:rFonts w:hint="eastAsia" w:ascii="宋体" w:hAnsi="宋体" w:cs="宋体"/>
                <w:color w:val="000000"/>
                <w:sz w:val="21"/>
                <w:szCs w:val="21"/>
              </w:rPr>
            </w:pPr>
          </w:p>
        </w:tc>
      </w:tr>
      <w:tr w14:paraId="58AE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48228058">
            <w:pPr>
              <w:jc w:val="center"/>
              <w:rPr>
                <w:rFonts w:hint="eastAsia" w:ascii="宋体" w:hAnsi="宋体" w:cs="宋体"/>
                <w:color w:val="000000"/>
                <w:sz w:val="21"/>
                <w:szCs w:val="21"/>
              </w:rPr>
            </w:pPr>
            <w:r>
              <w:rPr>
                <w:rFonts w:hint="eastAsia" w:ascii="宋体" w:hAnsi="宋体" w:cs="宋体"/>
                <w:color w:val="000000"/>
                <w:sz w:val="21"/>
                <w:szCs w:val="21"/>
              </w:rPr>
              <w:t>04</w:t>
            </w:r>
          </w:p>
        </w:tc>
        <w:tc>
          <w:tcPr>
            <w:tcW w:w="2495" w:type="dxa"/>
            <w:noWrap w:val="0"/>
            <w:vAlign w:val="top"/>
          </w:tcPr>
          <w:p w14:paraId="7265F8F7">
            <w:pPr>
              <w:spacing w:line="400" w:lineRule="exact"/>
              <w:jc w:val="center"/>
              <w:rPr>
                <w:rFonts w:hint="eastAsia" w:ascii="宋体" w:hAnsi="宋体" w:cs="宋体"/>
                <w:color w:val="000000"/>
                <w:sz w:val="21"/>
                <w:szCs w:val="21"/>
              </w:rPr>
            </w:pPr>
          </w:p>
        </w:tc>
        <w:tc>
          <w:tcPr>
            <w:tcW w:w="2410" w:type="dxa"/>
            <w:noWrap w:val="0"/>
            <w:vAlign w:val="top"/>
          </w:tcPr>
          <w:p w14:paraId="29F6B60A">
            <w:pPr>
              <w:spacing w:line="400" w:lineRule="exact"/>
              <w:jc w:val="center"/>
              <w:rPr>
                <w:rFonts w:hint="eastAsia" w:ascii="宋体" w:hAnsi="宋体" w:cs="宋体"/>
                <w:color w:val="000000"/>
                <w:sz w:val="21"/>
                <w:szCs w:val="21"/>
              </w:rPr>
            </w:pPr>
          </w:p>
        </w:tc>
        <w:tc>
          <w:tcPr>
            <w:tcW w:w="1418" w:type="dxa"/>
            <w:noWrap w:val="0"/>
            <w:vAlign w:val="top"/>
          </w:tcPr>
          <w:p w14:paraId="4C1319B5">
            <w:pPr>
              <w:spacing w:line="400" w:lineRule="exact"/>
              <w:jc w:val="center"/>
              <w:rPr>
                <w:rFonts w:hint="eastAsia" w:ascii="宋体" w:hAnsi="宋体" w:cs="宋体"/>
                <w:color w:val="000000"/>
                <w:sz w:val="21"/>
                <w:szCs w:val="21"/>
              </w:rPr>
            </w:pPr>
          </w:p>
        </w:tc>
        <w:tc>
          <w:tcPr>
            <w:tcW w:w="1559" w:type="dxa"/>
            <w:noWrap w:val="0"/>
            <w:vAlign w:val="top"/>
          </w:tcPr>
          <w:p w14:paraId="4563483A">
            <w:pPr>
              <w:spacing w:line="400" w:lineRule="exact"/>
              <w:jc w:val="center"/>
              <w:rPr>
                <w:rFonts w:hint="eastAsia" w:ascii="宋体" w:hAnsi="宋体" w:cs="宋体"/>
                <w:color w:val="000000"/>
                <w:sz w:val="21"/>
                <w:szCs w:val="21"/>
              </w:rPr>
            </w:pPr>
          </w:p>
        </w:tc>
      </w:tr>
      <w:tr w14:paraId="13591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07" w:type="dxa"/>
            <w:noWrap w:val="0"/>
            <w:vAlign w:val="center"/>
          </w:tcPr>
          <w:p w14:paraId="3A90F56A">
            <w:pPr>
              <w:jc w:val="center"/>
              <w:rPr>
                <w:rFonts w:hint="eastAsia" w:ascii="宋体" w:hAnsi="宋体" w:cs="宋体"/>
                <w:color w:val="000000"/>
                <w:sz w:val="21"/>
                <w:szCs w:val="21"/>
              </w:rPr>
            </w:pPr>
            <w:r>
              <w:rPr>
                <w:rFonts w:hint="eastAsia" w:ascii="宋体" w:hAnsi="宋体" w:cs="宋体"/>
                <w:color w:val="000000"/>
                <w:sz w:val="21"/>
                <w:szCs w:val="21"/>
              </w:rPr>
              <w:t>05</w:t>
            </w:r>
          </w:p>
        </w:tc>
        <w:tc>
          <w:tcPr>
            <w:tcW w:w="2495" w:type="dxa"/>
            <w:noWrap w:val="0"/>
            <w:vAlign w:val="top"/>
          </w:tcPr>
          <w:p w14:paraId="19C5F15D">
            <w:pPr>
              <w:spacing w:line="400" w:lineRule="exact"/>
              <w:jc w:val="center"/>
              <w:rPr>
                <w:rFonts w:hint="eastAsia" w:ascii="宋体" w:hAnsi="宋体" w:cs="宋体"/>
                <w:color w:val="000000"/>
                <w:sz w:val="21"/>
                <w:szCs w:val="21"/>
              </w:rPr>
            </w:pPr>
          </w:p>
        </w:tc>
        <w:tc>
          <w:tcPr>
            <w:tcW w:w="2410" w:type="dxa"/>
            <w:noWrap w:val="0"/>
            <w:vAlign w:val="top"/>
          </w:tcPr>
          <w:p w14:paraId="7951A207">
            <w:pPr>
              <w:spacing w:line="400" w:lineRule="exact"/>
              <w:jc w:val="center"/>
              <w:rPr>
                <w:rFonts w:hint="eastAsia" w:ascii="宋体" w:hAnsi="宋体" w:cs="宋体"/>
                <w:color w:val="000000"/>
                <w:sz w:val="21"/>
                <w:szCs w:val="21"/>
              </w:rPr>
            </w:pPr>
          </w:p>
        </w:tc>
        <w:tc>
          <w:tcPr>
            <w:tcW w:w="1418" w:type="dxa"/>
            <w:noWrap w:val="0"/>
            <w:vAlign w:val="top"/>
          </w:tcPr>
          <w:p w14:paraId="6F8D30D8">
            <w:pPr>
              <w:spacing w:line="400" w:lineRule="exact"/>
              <w:jc w:val="center"/>
              <w:rPr>
                <w:rFonts w:hint="eastAsia" w:ascii="宋体" w:hAnsi="宋体" w:cs="宋体"/>
                <w:color w:val="000000"/>
                <w:sz w:val="21"/>
                <w:szCs w:val="21"/>
              </w:rPr>
            </w:pPr>
          </w:p>
        </w:tc>
        <w:tc>
          <w:tcPr>
            <w:tcW w:w="1559" w:type="dxa"/>
            <w:noWrap w:val="0"/>
            <w:vAlign w:val="top"/>
          </w:tcPr>
          <w:p w14:paraId="77164A7B">
            <w:pPr>
              <w:spacing w:line="400" w:lineRule="exact"/>
              <w:jc w:val="center"/>
              <w:rPr>
                <w:rFonts w:hint="eastAsia" w:ascii="宋体" w:hAnsi="宋体" w:cs="宋体"/>
                <w:color w:val="000000"/>
                <w:sz w:val="21"/>
                <w:szCs w:val="21"/>
              </w:rPr>
            </w:pPr>
          </w:p>
        </w:tc>
      </w:tr>
    </w:tbl>
    <w:p w14:paraId="6D885F47">
      <w:pPr>
        <w:tabs>
          <w:tab w:val="left" w:pos="555"/>
          <w:tab w:val="left" w:pos="2214"/>
          <w:tab w:val="left" w:pos="3774"/>
          <w:tab w:val="left" w:pos="4854"/>
          <w:tab w:val="left" w:pos="5934"/>
          <w:tab w:val="left" w:pos="7014"/>
          <w:tab w:val="left" w:pos="8214"/>
          <w:tab w:val="left" w:pos="10134"/>
          <w:tab w:val="left" w:pos="11124"/>
        </w:tabs>
        <w:spacing w:line="400" w:lineRule="exact"/>
        <w:ind w:left="17" w:leftChars="8" w:firstLine="350" w:firstLineChars="167"/>
        <w:rPr>
          <w:rFonts w:hint="eastAsia" w:ascii="宋体" w:hAnsi="宋体" w:cs="宋体"/>
          <w:color w:val="000000"/>
          <w:sz w:val="21"/>
          <w:szCs w:val="21"/>
        </w:rPr>
      </w:pPr>
      <w:r>
        <w:rPr>
          <w:rFonts w:hint="eastAsia" w:ascii="宋体" w:hAnsi="宋体" w:cs="宋体"/>
          <w:color w:val="000000"/>
          <w:sz w:val="21"/>
          <w:szCs w:val="21"/>
        </w:rPr>
        <w:t>备注说明：</w:t>
      </w:r>
    </w:p>
    <w:p w14:paraId="32B87B6F">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1、投标人在投标响应商务、技术要求的说明中列出具体响应条款，如投标人完全响应，则请在“是否响应”栏内打“√”，对空白或打“×”视为偏离，请在“响应说明”栏内扼要说明偏离情况。</w:t>
      </w:r>
    </w:p>
    <w:p w14:paraId="170B6819">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2、此表内容需要与响应文件所介绍的内容一致。</w:t>
      </w:r>
    </w:p>
    <w:p w14:paraId="640D65F4">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3、投标人应当如实填写“是否响应”、“响应说明”。</w:t>
      </w:r>
    </w:p>
    <w:p w14:paraId="1658A23A">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r>
        <w:rPr>
          <w:rFonts w:hint="eastAsia" w:ascii="宋体" w:hAnsi="宋体" w:cs="宋体"/>
          <w:color w:val="000000"/>
          <w:sz w:val="21"/>
          <w:szCs w:val="21"/>
        </w:rPr>
        <w:t>4、如完全响应无偏离，本表可不填写。</w:t>
      </w:r>
    </w:p>
    <w:p w14:paraId="0A041F97">
      <w:pPr>
        <w:tabs>
          <w:tab w:val="left" w:pos="555"/>
          <w:tab w:val="left" w:pos="2214"/>
          <w:tab w:val="left" w:pos="3774"/>
          <w:tab w:val="left" w:pos="4854"/>
          <w:tab w:val="left" w:pos="5934"/>
          <w:tab w:val="left" w:pos="7014"/>
          <w:tab w:val="left" w:pos="8214"/>
          <w:tab w:val="left" w:pos="10134"/>
          <w:tab w:val="left" w:pos="11124"/>
        </w:tabs>
        <w:spacing w:line="400" w:lineRule="exact"/>
        <w:ind w:left="359" w:leftChars="171" w:firstLine="315" w:firstLineChars="150"/>
        <w:rPr>
          <w:rFonts w:hint="eastAsia" w:ascii="宋体" w:hAnsi="宋体" w:cs="宋体"/>
          <w:color w:val="000000"/>
          <w:sz w:val="21"/>
          <w:szCs w:val="21"/>
        </w:rPr>
      </w:pPr>
    </w:p>
    <w:p w14:paraId="71AA1EF6">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23462A4A">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7676537D">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14C2780B">
      <w:pPr>
        <w:spacing w:line="400" w:lineRule="exact"/>
        <w:ind w:firstLine="315" w:firstLineChars="150"/>
        <w:rPr>
          <w:rFonts w:hint="eastAsia" w:ascii="宋体" w:hAnsi="宋体" w:cs="宋体"/>
          <w:color w:val="000000"/>
          <w:sz w:val="21"/>
          <w:szCs w:val="21"/>
        </w:rPr>
      </w:pPr>
    </w:p>
    <w:p w14:paraId="2A9411DA">
      <w:pPr>
        <w:spacing w:line="400" w:lineRule="exact"/>
        <w:ind w:firstLine="315" w:firstLineChars="150"/>
        <w:rPr>
          <w:rFonts w:hint="eastAsia" w:ascii="宋体" w:hAnsi="宋体" w:cs="宋体"/>
          <w:color w:val="000000"/>
          <w:sz w:val="21"/>
          <w:szCs w:val="21"/>
        </w:rPr>
      </w:pPr>
    </w:p>
    <w:p w14:paraId="5162E681">
      <w:pPr>
        <w:spacing w:line="400" w:lineRule="exact"/>
        <w:ind w:firstLine="315" w:firstLineChars="150"/>
        <w:rPr>
          <w:rFonts w:hint="eastAsia" w:ascii="宋体" w:hAnsi="宋体" w:cs="宋体"/>
          <w:color w:val="000000"/>
          <w:sz w:val="21"/>
          <w:szCs w:val="21"/>
        </w:rPr>
      </w:pPr>
    </w:p>
    <w:p w14:paraId="78C7BCD2">
      <w:pPr>
        <w:spacing w:line="400" w:lineRule="exact"/>
        <w:ind w:firstLine="315" w:firstLineChars="150"/>
        <w:rPr>
          <w:rFonts w:hint="eastAsia" w:ascii="宋体" w:hAnsi="宋体" w:cs="宋体"/>
          <w:color w:val="000000"/>
          <w:sz w:val="21"/>
          <w:szCs w:val="21"/>
        </w:rPr>
      </w:pPr>
    </w:p>
    <w:p w14:paraId="6C48C2F1">
      <w:pPr>
        <w:spacing w:line="400" w:lineRule="exact"/>
        <w:ind w:firstLine="315" w:firstLineChars="150"/>
        <w:rPr>
          <w:rFonts w:hint="eastAsia" w:ascii="宋体" w:hAnsi="宋体" w:cs="宋体"/>
          <w:color w:val="000000"/>
          <w:sz w:val="21"/>
          <w:szCs w:val="21"/>
        </w:rPr>
      </w:pPr>
    </w:p>
    <w:p w14:paraId="5A27CFAE">
      <w:pPr>
        <w:spacing w:line="400" w:lineRule="exact"/>
        <w:ind w:firstLine="315" w:firstLineChars="150"/>
        <w:rPr>
          <w:rFonts w:hint="eastAsia" w:ascii="宋体" w:hAnsi="宋体" w:cs="宋体"/>
          <w:color w:val="000000"/>
          <w:sz w:val="21"/>
          <w:szCs w:val="21"/>
        </w:rPr>
      </w:pPr>
    </w:p>
    <w:p w14:paraId="203D4047">
      <w:pPr>
        <w:spacing w:line="400" w:lineRule="exact"/>
        <w:rPr>
          <w:rFonts w:hint="eastAsia" w:ascii="宋体" w:hAnsi="宋体" w:cs="宋体"/>
          <w:bCs/>
          <w:color w:val="000000"/>
          <w:sz w:val="21"/>
          <w:szCs w:val="21"/>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6F6EF527">
      <w:pPr>
        <w:pStyle w:val="56"/>
        <w:rPr>
          <w:rFonts w:hint="eastAsia" w:ascii="仿宋" w:hAnsi="仿宋" w:eastAsia="仿宋" w:cs="仿宋"/>
          <w:b/>
          <w:bCs/>
          <w:spacing w:val="0"/>
          <w:kern w:val="2"/>
          <w:sz w:val="28"/>
          <w:szCs w:val="28"/>
          <w:highlight w:val="none"/>
          <w:lang w:val="en-US" w:eastAsia="zh-CN" w:bidi="ar-SA"/>
        </w:rPr>
      </w:pPr>
      <w:r>
        <w:rPr>
          <w:rFonts w:hint="eastAsia" w:ascii="仿宋" w:hAnsi="仿宋" w:eastAsia="仿宋" w:cs="仿宋"/>
          <w:b/>
          <w:bCs/>
          <w:spacing w:val="0"/>
          <w:kern w:val="2"/>
          <w:sz w:val="28"/>
          <w:szCs w:val="28"/>
          <w:highlight w:val="none"/>
          <w:lang w:val="en-US" w:eastAsia="zh-CN" w:bidi="ar-SA"/>
        </w:rPr>
        <w:t>3.</w:t>
      </w:r>
      <w:r>
        <w:rPr>
          <w:rFonts w:hint="default" w:ascii="仿宋" w:hAnsi="仿宋" w:eastAsia="仿宋" w:cs="仿宋"/>
          <w:b/>
          <w:bCs/>
          <w:spacing w:val="0"/>
          <w:kern w:val="2"/>
          <w:sz w:val="28"/>
          <w:szCs w:val="28"/>
          <w:highlight w:val="none"/>
          <w:lang w:eastAsia="zh-CN" w:bidi="ar-SA"/>
        </w:rPr>
        <w:t>6</w:t>
      </w:r>
      <w:r>
        <w:rPr>
          <w:rFonts w:hint="eastAsia" w:ascii="仿宋" w:hAnsi="仿宋" w:eastAsia="仿宋" w:cs="仿宋"/>
          <w:b/>
          <w:bCs/>
          <w:spacing w:val="0"/>
          <w:kern w:val="2"/>
          <w:sz w:val="28"/>
          <w:szCs w:val="28"/>
          <w:highlight w:val="none"/>
          <w:lang w:val="en-US" w:eastAsia="zh-CN" w:bidi="ar-SA"/>
        </w:rPr>
        <w:t>项目实施方案、质量保证及售后服务承诺等</w:t>
      </w:r>
    </w:p>
    <w:p w14:paraId="7A728A11">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项目实施方案、质量保证及售后服务承诺等内容和格式自拟。</w:t>
      </w:r>
    </w:p>
    <w:p w14:paraId="5746A7A5">
      <w:pPr>
        <w:pStyle w:val="56"/>
        <w:rPr>
          <w:rFonts w:hint="eastAsia" w:ascii="宋体" w:hAnsi="宋体" w:cs="宋体"/>
          <w:color w:val="000000"/>
          <w:sz w:val="21"/>
          <w:szCs w:val="21"/>
        </w:rPr>
      </w:pPr>
    </w:p>
    <w:p w14:paraId="3761A03C">
      <w:pPr>
        <w:pStyle w:val="62"/>
        <w:rPr>
          <w:rFonts w:hint="eastAsia" w:cs="宋体"/>
          <w:color w:val="000000"/>
          <w:sz w:val="21"/>
          <w:szCs w:val="21"/>
        </w:rPr>
      </w:pPr>
    </w:p>
    <w:p w14:paraId="7608CDB4">
      <w:pPr>
        <w:widowControl/>
        <w:shd w:val="clear" w:color="auto" w:fill="FFFFFF"/>
        <w:jc w:val="left"/>
        <w:rPr>
          <w:rFonts w:hint="eastAsia" w:ascii="宋体" w:hAnsi="宋体" w:cs="宋体"/>
          <w:color w:val="000000"/>
          <w:kern w:val="0"/>
          <w:sz w:val="21"/>
          <w:szCs w:val="21"/>
        </w:rPr>
      </w:pPr>
    </w:p>
    <w:p w14:paraId="52AEB2D8">
      <w:pPr>
        <w:widowControl/>
        <w:shd w:val="clear" w:color="auto" w:fill="FFFFFF"/>
        <w:jc w:val="left"/>
        <w:rPr>
          <w:rFonts w:hint="eastAsia" w:ascii="宋体" w:hAnsi="宋体" w:cs="宋体"/>
          <w:color w:val="000000"/>
          <w:kern w:val="0"/>
          <w:sz w:val="21"/>
          <w:szCs w:val="21"/>
        </w:rPr>
      </w:pPr>
    </w:p>
    <w:p w14:paraId="4F6BA8D4">
      <w:pPr>
        <w:widowControl/>
        <w:jc w:val="left"/>
        <w:rPr>
          <w:rFonts w:hint="eastAsia" w:ascii="宋体" w:hAnsi="宋体" w:cs="宋体"/>
          <w:color w:val="000000"/>
          <w:kern w:val="0"/>
          <w:sz w:val="21"/>
          <w:szCs w:val="21"/>
        </w:rPr>
      </w:pPr>
    </w:p>
    <w:p w14:paraId="686BA550">
      <w:pPr>
        <w:widowControl/>
        <w:shd w:val="clear" w:color="auto" w:fill="FFFFFF"/>
        <w:jc w:val="center"/>
        <w:rPr>
          <w:rFonts w:hint="eastAsia" w:ascii="仿宋" w:hAnsi="仿宋" w:eastAsia="仿宋" w:cs="仿宋"/>
          <w:b/>
          <w:bCs/>
          <w:sz w:val="28"/>
          <w:szCs w:val="28"/>
          <w:highlight w:val="none"/>
          <w:lang w:eastAsia="zh-CN"/>
        </w:rPr>
      </w:pPr>
      <w:r>
        <w:rPr>
          <w:rFonts w:hint="eastAsia" w:ascii="宋体" w:hAnsi="宋体" w:cs="宋体"/>
          <w:color w:val="000000"/>
          <w:sz w:val="21"/>
          <w:szCs w:val="21"/>
        </w:rPr>
        <w:br w:type="page"/>
      </w:r>
      <w:bookmarkStart w:id="4" w:name="_Toc261426439"/>
      <w:bookmarkStart w:id="5" w:name="_Toc261426631"/>
      <w:r>
        <w:rPr>
          <w:rFonts w:hint="eastAsia" w:ascii="仿宋" w:hAnsi="仿宋" w:eastAsia="仿宋" w:cs="仿宋"/>
          <w:b/>
          <w:bCs/>
          <w:sz w:val="28"/>
          <w:szCs w:val="28"/>
          <w:highlight w:val="none"/>
          <w:lang w:eastAsia="zh-CN"/>
        </w:rPr>
        <w:t>四、价格部分</w:t>
      </w:r>
      <w:bookmarkEnd w:id="4"/>
      <w:bookmarkEnd w:id="5"/>
    </w:p>
    <w:p w14:paraId="0278F89A">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4.1报价表</w:t>
      </w:r>
    </w:p>
    <w:p w14:paraId="51F356C8">
      <w:pPr>
        <w:widowControl/>
        <w:shd w:val="clear" w:color="auto" w:fill="FFFFFF"/>
        <w:jc w:val="center"/>
        <w:rPr>
          <w:rFonts w:hint="eastAsia" w:ascii="宋体" w:hAnsi="宋体" w:eastAsia="宋体" w:cs="宋体"/>
          <w:b/>
          <w:bCs/>
          <w:color w:val="000000"/>
          <w:kern w:val="0"/>
          <w:sz w:val="21"/>
          <w:szCs w:val="21"/>
          <w:lang w:eastAsia="zh-CN"/>
        </w:rPr>
      </w:pPr>
      <w:r>
        <w:rPr>
          <w:rFonts w:hint="eastAsia" w:ascii="宋体" w:hAnsi="宋体" w:cs="宋体"/>
          <w:b/>
          <w:bCs/>
          <w:color w:val="000000"/>
          <w:kern w:val="0"/>
          <w:sz w:val="21"/>
          <w:szCs w:val="21"/>
        </w:rPr>
        <w:t>报价表</w:t>
      </w:r>
    </w:p>
    <w:p w14:paraId="236C23CF">
      <w:pPr>
        <w:widowControl/>
        <w:shd w:val="clear" w:color="auto" w:fill="FFFFFF"/>
        <w:jc w:val="left"/>
        <w:rPr>
          <w:rFonts w:hint="eastAsia" w:ascii="宋体" w:hAnsi="宋体" w:cs="宋体"/>
          <w:color w:val="000000"/>
          <w:kern w:val="0"/>
          <w:sz w:val="21"/>
          <w:szCs w:val="21"/>
        </w:rPr>
      </w:pPr>
    </w:p>
    <w:p w14:paraId="7AF2CCA4">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供应商名称：</w:t>
      </w:r>
    </w:p>
    <w:p w14:paraId="5087C27F">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项目名称：</w:t>
      </w:r>
    </w:p>
    <w:p w14:paraId="3E0A0371">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项目编号：</w:t>
      </w: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9622"/>
      </w:tblGrid>
      <w:tr w14:paraId="4DADC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9622" w:type="dxa"/>
            <w:noWrap w:val="0"/>
            <w:tcMar>
              <w:top w:w="45" w:type="dxa"/>
              <w:left w:w="75" w:type="dxa"/>
              <w:bottom w:w="45" w:type="dxa"/>
              <w:right w:w="75" w:type="dxa"/>
            </w:tcMar>
            <w:vAlign w:val="center"/>
          </w:tcPr>
          <w:p w14:paraId="75E4CB43">
            <w:pPr>
              <w:widowControl/>
              <w:jc w:val="center"/>
              <w:rPr>
                <w:rFonts w:hint="default" w:ascii="宋体" w:hAnsi="宋体" w:cs="宋体"/>
                <w:color w:val="000000"/>
                <w:kern w:val="0"/>
                <w:sz w:val="21"/>
                <w:szCs w:val="21"/>
                <w:lang w:val="en-US"/>
              </w:rPr>
            </w:pPr>
            <w:r>
              <w:rPr>
                <w:rFonts w:hint="eastAsia" w:ascii="宋体" w:hAnsi="宋体" w:cs="宋体"/>
                <w:color w:val="000000"/>
                <w:kern w:val="0"/>
                <w:sz w:val="21"/>
                <w:szCs w:val="21"/>
                <w:lang w:val="en-US" w:eastAsia="zh-CN"/>
              </w:rPr>
              <w:t>总价</w:t>
            </w:r>
          </w:p>
        </w:tc>
      </w:tr>
      <w:tr w14:paraId="6798C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9622" w:type="dxa"/>
            <w:noWrap w:val="0"/>
            <w:tcMar>
              <w:top w:w="45" w:type="dxa"/>
              <w:left w:w="75" w:type="dxa"/>
              <w:bottom w:w="45" w:type="dxa"/>
              <w:right w:w="75" w:type="dxa"/>
            </w:tcMar>
            <w:vAlign w:val="center"/>
          </w:tcPr>
          <w:p w14:paraId="1B1EDE54">
            <w:pPr>
              <w:widowControl/>
              <w:jc w:val="left"/>
              <w:rPr>
                <w:rFonts w:hint="eastAsia" w:ascii="宋体" w:hAnsi="宋体" w:cs="宋体"/>
                <w:b/>
                <w:bCs/>
                <w:color w:val="000000"/>
                <w:kern w:val="0"/>
                <w:sz w:val="21"/>
                <w:szCs w:val="21"/>
              </w:rPr>
            </w:pPr>
            <w:r>
              <w:rPr>
                <w:rFonts w:hint="eastAsia" w:ascii="宋体" w:hAnsi="宋体" w:cs="宋体"/>
                <w:color w:val="000000"/>
                <w:kern w:val="0"/>
                <w:sz w:val="21"/>
                <w:szCs w:val="21"/>
              </w:rPr>
              <w:t>大写：</w:t>
            </w:r>
          </w:p>
        </w:tc>
      </w:tr>
      <w:tr w14:paraId="106020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567" w:hRule="atLeast"/>
        </w:trPr>
        <w:tc>
          <w:tcPr>
            <w:tcW w:w="9622" w:type="dxa"/>
            <w:noWrap w:val="0"/>
            <w:tcMar>
              <w:top w:w="45" w:type="dxa"/>
              <w:left w:w="75" w:type="dxa"/>
              <w:bottom w:w="45" w:type="dxa"/>
              <w:right w:w="75" w:type="dxa"/>
            </w:tcMar>
            <w:vAlign w:val="center"/>
          </w:tcPr>
          <w:p w14:paraId="18144BBD">
            <w:pPr>
              <w:widowControl/>
              <w:jc w:val="left"/>
              <w:rPr>
                <w:rFonts w:hint="eastAsia" w:ascii="宋体" w:hAnsi="宋体" w:cs="宋体"/>
                <w:b/>
                <w:bCs/>
                <w:color w:val="000000"/>
                <w:kern w:val="0"/>
                <w:sz w:val="21"/>
                <w:szCs w:val="21"/>
              </w:rPr>
            </w:pPr>
            <w:r>
              <w:rPr>
                <w:rFonts w:hint="eastAsia" w:ascii="宋体" w:hAnsi="宋体" w:cs="宋体"/>
                <w:color w:val="000000"/>
                <w:kern w:val="0"/>
                <w:sz w:val="21"/>
                <w:szCs w:val="21"/>
              </w:rPr>
              <w:t>小写：</w:t>
            </w:r>
          </w:p>
        </w:tc>
      </w:tr>
    </w:tbl>
    <w:p w14:paraId="3F50D7EF">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说明： 1．所有价格均系用人民币表示，单位为元。</w:t>
      </w:r>
    </w:p>
    <w:p w14:paraId="275F4145">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2．价格应按照“供应商须知”的要求报价。</w:t>
      </w:r>
    </w:p>
    <w:p w14:paraId="58FC4095">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3．格式、内容和签署、盖章必须完整。</w:t>
      </w:r>
    </w:p>
    <w:p w14:paraId="58CC9B75">
      <w:pPr>
        <w:widowControl/>
        <w:shd w:val="clear" w:color="auto" w:fill="FFFFFF"/>
        <w:rPr>
          <w:rFonts w:hint="eastAsia" w:ascii="宋体" w:hAnsi="宋体" w:cs="宋体"/>
          <w:color w:val="000000"/>
          <w:kern w:val="0"/>
          <w:sz w:val="21"/>
          <w:szCs w:val="21"/>
        </w:rPr>
      </w:pPr>
      <w:r>
        <w:rPr>
          <w:rFonts w:hint="eastAsia" w:ascii="宋体" w:hAnsi="宋体" w:cs="宋体"/>
          <w:color w:val="000000"/>
          <w:kern w:val="0"/>
          <w:sz w:val="21"/>
          <w:szCs w:val="21"/>
        </w:rPr>
        <w:t>4.《首轮报价表》中所填写内容与响应文件中内容不一致的，以首轮报价表为准。</w:t>
      </w:r>
    </w:p>
    <w:p w14:paraId="3F53BA0E">
      <w:pPr>
        <w:widowControl/>
        <w:shd w:val="clear" w:color="auto" w:fill="FFFFFF"/>
        <w:rPr>
          <w:rFonts w:hint="eastAsia" w:ascii="宋体" w:hAnsi="宋体" w:cs="宋体"/>
          <w:b/>
          <w:bCs/>
          <w:color w:val="000000"/>
          <w:kern w:val="0"/>
          <w:sz w:val="21"/>
          <w:szCs w:val="21"/>
        </w:rPr>
      </w:pPr>
    </w:p>
    <w:p w14:paraId="5FE1F2EC">
      <w:pPr>
        <w:widowControl/>
        <w:shd w:val="clear" w:color="auto" w:fill="FFFFFF"/>
        <w:jc w:val="left"/>
        <w:rPr>
          <w:rFonts w:hint="eastAsia" w:ascii="宋体" w:hAnsi="宋体" w:cs="宋体"/>
          <w:b/>
          <w:bCs/>
          <w:color w:val="000000"/>
          <w:kern w:val="0"/>
          <w:sz w:val="21"/>
          <w:szCs w:val="21"/>
        </w:rPr>
      </w:pPr>
    </w:p>
    <w:p w14:paraId="3702B7DA">
      <w:pPr>
        <w:shd w:val="clear" w:color="auto" w:fill="FFFFFF"/>
        <w:adjustRightInd w:val="0"/>
        <w:snapToGrid w:val="0"/>
        <w:spacing w:line="360" w:lineRule="auto"/>
        <w:rPr>
          <w:rFonts w:hint="eastAsia" w:ascii="宋体" w:hAnsi="宋体" w:cs="宋体"/>
          <w:color w:val="000000"/>
          <w:sz w:val="21"/>
          <w:szCs w:val="21"/>
        </w:rPr>
      </w:pPr>
      <w:r>
        <w:rPr>
          <w:rFonts w:hint="eastAsia" w:ascii="宋体" w:hAnsi="宋体" w:cs="宋体"/>
          <w:color w:val="000000"/>
          <w:sz w:val="21"/>
          <w:szCs w:val="21"/>
        </w:rPr>
        <w:t>法定代表人或法定代表人授权代表（签章）：</w:t>
      </w:r>
    </w:p>
    <w:p w14:paraId="631E1810">
      <w:pPr>
        <w:shd w:val="clear" w:color="auto" w:fill="FFFFFF"/>
        <w:adjustRightInd w:val="0"/>
        <w:snapToGrid w:val="0"/>
        <w:spacing w:line="360" w:lineRule="auto"/>
        <w:rPr>
          <w:rFonts w:hint="eastAsia" w:ascii="宋体" w:hAnsi="宋体" w:cs="宋体"/>
          <w:color w:val="000000"/>
          <w:sz w:val="21"/>
          <w:szCs w:val="21"/>
          <w:u w:val="single"/>
        </w:rPr>
      </w:pPr>
      <w:r>
        <w:rPr>
          <w:rFonts w:hint="eastAsia" w:ascii="宋体" w:hAnsi="宋体" w:cs="宋体"/>
          <w:color w:val="000000"/>
          <w:kern w:val="0"/>
          <w:sz w:val="21"/>
          <w:szCs w:val="21"/>
        </w:rPr>
        <w:t>供应商名称</w:t>
      </w:r>
      <w:r>
        <w:rPr>
          <w:rFonts w:hint="eastAsia" w:ascii="宋体" w:hAnsi="宋体" w:cs="宋体"/>
          <w:color w:val="000000"/>
          <w:sz w:val="21"/>
          <w:szCs w:val="21"/>
        </w:rPr>
        <w:t>（</w:t>
      </w:r>
      <w:r>
        <w:rPr>
          <w:rFonts w:hint="eastAsia" w:ascii="宋体" w:hAnsi="宋体" w:cs="宋体"/>
          <w:color w:val="000000"/>
          <w:kern w:val="0"/>
          <w:sz w:val="21"/>
          <w:szCs w:val="21"/>
        </w:rPr>
        <w:t>盖单位章</w:t>
      </w:r>
      <w:r>
        <w:rPr>
          <w:rFonts w:hint="eastAsia" w:ascii="宋体" w:hAnsi="宋体" w:cs="宋体"/>
          <w:color w:val="000000"/>
          <w:sz w:val="21"/>
          <w:szCs w:val="21"/>
        </w:rPr>
        <w:t>）：</w:t>
      </w:r>
    </w:p>
    <w:p w14:paraId="305AAE62">
      <w:pPr>
        <w:shd w:val="clear" w:color="auto" w:fill="FFFFFF"/>
        <w:spacing w:line="360" w:lineRule="auto"/>
        <w:rPr>
          <w:rFonts w:hint="eastAsia" w:ascii="宋体" w:hAnsi="宋体" w:cs="宋体"/>
          <w:color w:val="000000"/>
          <w:sz w:val="21"/>
          <w:szCs w:val="21"/>
        </w:rPr>
      </w:pPr>
      <w:r>
        <w:rPr>
          <w:rFonts w:hint="eastAsia" w:ascii="宋体" w:hAnsi="宋体" w:cs="宋体"/>
          <w:color w:val="000000"/>
          <w:sz w:val="21"/>
          <w:szCs w:val="21"/>
        </w:rPr>
        <w:t>日期：   年   月   日</w:t>
      </w:r>
    </w:p>
    <w:p w14:paraId="0191615F">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br w:type="page"/>
      </w:r>
    </w:p>
    <w:p w14:paraId="3AEE1240">
      <w:pPr>
        <w:adjustRightInd w:val="0"/>
        <w:snapToGrid w:val="0"/>
        <w:spacing w:line="400" w:lineRule="exact"/>
        <w:rPr>
          <w:rFonts w:hint="eastAsia" w:ascii="仿宋" w:hAnsi="仿宋" w:eastAsia="仿宋" w:cs="仿宋"/>
          <w:b/>
          <w:bCs/>
          <w:sz w:val="28"/>
          <w:szCs w:val="28"/>
          <w:highlight w:val="none"/>
          <w:lang w:eastAsia="zh-CN"/>
        </w:rPr>
      </w:pPr>
      <w:r>
        <w:rPr>
          <w:rFonts w:hint="eastAsia" w:ascii="仿宋" w:hAnsi="仿宋" w:eastAsia="仿宋" w:cs="仿宋"/>
          <w:b/>
          <w:bCs/>
          <w:sz w:val="28"/>
          <w:szCs w:val="28"/>
          <w:highlight w:val="none"/>
          <w:lang w:eastAsia="zh-CN"/>
        </w:rPr>
        <w:t>4.2分项报价明细表</w:t>
      </w:r>
    </w:p>
    <w:p w14:paraId="2B6F3C85">
      <w:pPr>
        <w:widowControl/>
        <w:shd w:val="clear" w:color="auto" w:fill="FFFFFF"/>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分项报价明细表</w:t>
      </w:r>
    </w:p>
    <w:tbl>
      <w:tblPr>
        <w:tblStyle w:val="30"/>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615"/>
        <w:gridCol w:w="1067"/>
        <w:gridCol w:w="3225"/>
        <w:gridCol w:w="1293"/>
        <w:gridCol w:w="616"/>
        <w:gridCol w:w="616"/>
        <w:gridCol w:w="616"/>
        <w:gridCol w:w="870"/>
        <w:gridCol w:w="870"/>
      </w:tblGrid>
      <w:tr w14:paraId="53E0A4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116ADC56">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序号</w:t>
            </w:r>
          </w:p>
        </w:tc>
        <w:tc>
          <w:tcPr>
            <w:tcW w:w="1067" w:type="dxa"/>
            <w:noWrap w:val="0"/>
            <w:tcMar>
              <w:top w:w="45" w:type="dxa"/>
              <w:left w:w="75" w:type="dxa"/>
              <w:bottom w:w="45" w:type="dxa"/>
              <w:right w:w="75" w:type="dxa"/>
            </w:tcMar>
            <w:vAlign w:val="center"/>
          </w:tcPr>
          <w:p w14:paraId="2A8FAD7D">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标的名称</w:t>
            </w:r>
          </w:p>
        </w:tc>
        <w:tc>
          <w:tcPr>
            <w:tcW w:w="3225" w:type="dxa"/>
            <w:noWrap w:val="0"/>
            <w:tcMar>
              <w:top w:w="45" w:type="dxa"/>
              <w:left w:w="75" w:type="dxa"/>
              <w:bottom w:w="45" w:type="dxa"/>
              <w:right w:w="75" w:type="dxa"/>
            </w:tcMar>
            <w:vAlign w:val="center"/>
          </w:tcPr>
          <w:p w14:paraId="2D61FC2D">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品牌、规格型号/主要服务内容</w:t>
            </w:r>
          </w:p>
        </w:tc>
        <w:tc>
          <w:tcPr>
            <w:tcW w:w="1293" w:type="dxa"/>
            <w:noWrap w:val="0"/>
            <w:tcMar>
              <w:top w:w="45" w:type="dxa"/>
              <w:left w:w="75" w:type="dxa"/>
              <w:bottom w:w="45" w:type="dxa"/>
              <w:right w:w="75" w:type="dxa"/>
            </w:tcMar>
            <w:vAlign w:val="center"/>
          </w:tcPr>
          <w:p w14:paraId="7C484EE5">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制造商名称</w:t>
            </w:r>
          </w:p>
        </w:tc>
        <w:tc>
          <w:tcPr>
            <w:tcW w:w="616" w:type="dxa"/>
            <w:noWrap w:val="0"/>
            <w:tcMar>
              <w:top w:w="45" w:type="dxa"/>
              <w:left w:w="75" w:type="dxa"/>
              <w:bottom w:w="45" w:type="dxa"/>
              <w:right w:w="75" w:type="dxa"/>
            </w:tcMar>
            <w:vAlign w:val="center"/>
          </w:tcPr>
          <w:p w14:paraId="23BB5D6C">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产地</w:t>
            </w:r>
          </w:p>
        </w:tc>
        <w:tc>
          <w:tcPr>
            <w:tcW w:w="616" w:type="dxa"/>
            <w:noWrap w:val="0"/>
            <w:tcMar>
              <w:top w:w="45" w:type="dxa"/>
              <w:left w:w="75" w:type="dxa"/>
              <w:bottom w:w="45" w:type="dxa"/>
              <w:right w:w="75" w:type="dxa"/>
            </w:tcMar>
            <w:vAlign w:val="center"/>
          </w:tcPr>
          <w:p w14:paraId="1B7F99FD">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数量</w:t>
            </w:r>
          </w:p>
        </w:tc>
        <w:tc>
          <w:tcPr>
            <w:tcW w:w="616" w:type="dxa"/>
            <w:noWrap w:val="0"/>
            <w:tcMar>
              <w:top w:w="45" w:type="dxa"/>
              <w:left w:w="75" w:type="dxa"/>
              <w:bottom w:w="45" w:type="dxa"/>
              <w:right w:w="75" w:type="dxa"/>
            </w:tcMar>
            <w:vAlign w:val="center"/>
          </w:tcPr>
          <w:p w14:paraId="314A1FAE">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单位</w:t>
            </w:r>
          </w:p>
        </w:tc>
        <w:tc>
          <w:tcPr>
            <w:tcW w:w="870" w:type="dxa"/>
            <w:noWrap w:val="0"/>
            <w:tcMar>
              <w:top w:w="45" w:type="dxa"/>
              <w:left w:w="75" w:type="dxa"/>
              <w:bottom w:w="45" w:type="dxa"/>
              <w:right w:w="75" w:type="dxa"/>
            </w:tcMar>
            <w:vAlign w:val="center"/>
          </w:tcPr>
          <w:p w14:paraId="5C4E4AB5">
            <w:pPr>
              <w:widowControl/>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rPr>
              <w:t>单价</w:t>
            </w:r>
          </w:p>
          <w:p w14:paraId="2F7F1F60">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（元）</w:t>
            </w:r>
          </w:p>
        </w:tc>
        <w:tc>
          <w:tcPr>
            <w:tcW w:w="870" w:type="dxa"/>
            <w:noWrap w:val="0"/>
            <w:tcMar>
              <w:top w:w="45" w:type="dxa"/>
              <w:left w:w="75" w:type="dxa"/>
              <w:bottom w:w="45" w:type="dxa"/>
              <w:right w:w="75" w:type="dxa"/>
            </w:tcMar>
            <w:vAlign w:val="center"/>
          </w:tcPr>
          <w:p w14:paraId="51AB2031">
            <w:pPr>
              <w:widowControl/>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rPr>
              <w:t>总价</w:t>
            </w:r>
          </w:p>
          <w:p w14:paraId="7B7EC622">
            <w:pPr>
              <w:widowControl/>
              <w:jc w:val="center"/>
              <w:rPr>
                <w:rFonts w:hint="eastAsia" w:ascii="宋体" w:hAnsi="宋体" w:cs="宋体"/>
                <w:color w:val="000000"/>
                <w:kern w:val="0"/>
                <w:sz w:val="21"/>
                <w:szCs w:val="21"/>
              </w:rPr>
            </w:pPr>
            <w:r>
              <w:rPr>
                <w:rFonts w:hint="eastAsia" w:ascii="宋体" w:hAnsi="宋体" w:cs="宋体"/>
                <w:color w:val="000000"/>
                <w:kern w:val="0"/>
                <w:sz w:val="21"/>
                <w:szCs w:val="21"/>
              </w:rPr>
              <w:t>（元）</w:t>
            </w:r>
          </w:p>
        </w:tc>
      </w:tr>
      <w:tr w14:paraId="356FBF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7977A8B8">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1</w:t>
            </w:r>
          </w:p>
        </w:tc>
        <w:tc>
          <w:tcPr>
            <w:tcW w:w="1067" w:type="dxa"/>
            <w:noWrap w:val="0"/>
            <w:tcMar>
              <w:top w:w="45" w:type="dxa"/>
              <w:left w:w="75" w:type="dxa"/>
              <w:bottom w:w="45" w:type="dxa"/>
              <w:right w:w="75" w:type="dxa"/>
            </w:tcMar>
            <w:vAlign w:val="center"/>
          </w:tcPr>
          <w:p w14:paraId="51505132">
            <w:pPr>
              <w:widowControl/>
              <w:jc w:val="center"/>
              <w:rPr>
                <w:rFonts w:hint="eastAsia" w:ascii="宋体" w:hAnsi="宋体" w:cs="宋体"/>
                <w:b/>
                <w:bCs/>
                <w:color w:val="000000"/>
                <w:kern w:val="0"/>
                <w:sz w:val="21"/>
                <w:szCs w:val="21"/>
              </w:rPr>
            </w:pPr>
          </w:p>
        </w:tc>
        <w:tc>
          <w:tcPr>
            <w:tcW w:w="3225" w:type="dxa"/>
            <w:noWrap w:val="0"/>
            <w:tcMar>
              <w:top w:w="45" w:type="dxa"/>
              <w:left w:w="75" w:type="dxa"/>
              <w:bottom w:w="45" w:type="dxa"/>
              <w:right w:w="75" w:type="dxa"/>
            </w:tcMar>
            <w:vAlign w:val="center"/>
          </w:tcPr>
          <w:p w14:paraId="4B10CE9A">
            <w:pPr>
              <w:widowControl/>
              <w:jc w:val="center"/>
              <w:rPr>
                <w:rFonts w:hint="eastAsia" w:ascii="宋体" w:hAnsi="宋体" w:cs="宋体"/>
                <w:b/>
                <w:bCs/>
                <w:color w:val="000000"/>
                <w:kern w:val="0"/>
                <w:sz w:val="21"/>
                <w:szCs w:val="21"/>
              </w:rPr>
            </w:pPr>
          </w:p>
        </w:tc>
        <w:tc>
          <w:tcPr>
            <w:tcW w:w="1293" w:type="dxa"/>
            <w:noWrap w:val="0"/>
            <w:tcMar>
              <w:top w:w="45" w:type="dxa"/>
              <w:left w:w="75" w:type="dxa"/>
              <w:bottom w:w="45" w:type="dxa"/>
              <w:right w:w="75" w:type="dxa"/>
            </w:tcMar>
            <w:vAlign w:val="center"/>
          </w:tcPr>
          <w:p w14:paraId="3D63F155">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146FE62E">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3670C474">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4890CF8B">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753BD1C7">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685702E9">
            <w:pPr>
              <w:widowControl/>
              <w:jc w:val="center"/>
              <w:rPr>
                <w:rFonts w:hint="eastAsia" w:ascii="宋体" w:hAnsi="宋体" w:cs="宋体"/>
                <w:b/>
                <w:bCs/>
                <w:color w:val="000000"/>
                <w:kern w:val="0"/>
                <w:sz w:val="21"/>
                <w:szCs w:val="21"/>
              </w:rPr>
            </w:pPr>
          </w:p>
        </w:tc>
      </w:tr>
      <w:tr w14:paraId="11F95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c>
          <w:tcPr>
            <w:tcW w:w="615" w:type="dxa"/>
            <w:noWrap w:val="0"/>
            <w:tcMar>
              <w:top w:w="45" w:type="dxa"/>
              <w:left w:w="75" w:type="dxa"/>
              <w:bottom w:w="45" w:type="dxa"/>
              <w:right w:w="75" w:type="dxa"/>
            </w:tcMar>
            <w:vAlign w:val="center"/>
          </w:tcPr>
          <w:p w14:paraId="7CEBDBAC">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2</w:t>
            </w:r>
          </w:p>
        </w:tc>
        <w:tc>
          <w:tcPr>
            <w:tcW w:w="1067" w:type="dxa"/>
            <w:noWrap w:val="0"/>
            <w:tcMar>
              <w:top w:w="45" w:type="dxa"/>
              <w:left w:w="75" w:type="dxa"/>
              <w:bottom w:w="45" w:type="dxa"/>
              <w:right w:w="75" w:type="dxa"/>
            </w:tcMar>
            <w:vAlign w:val="center"/>
          </w:tcPr>
          <w:p w14:paraId="637D2061">
            <w:pPr>
              <w:widowControl/>
              <w:jc w:val="center"/>
              <w:rPr>
                <w:rFonts w:hint="eastAsia" w:ascii="宋体" w:hAnsi="宋体" w:cs="宋体"/>
                <w:b/>
                <w:bCs/>
                <w:color w:val="000000"/>
                <w:kern w:val="0"/>
                <w:sz w:val="21"/>
                <w:szCs w:val="21"/>
              </w:rPr>
            </w:pPr>
          </w:p>
        </w:tc>
        <w:tc>
          <w:tcPr>
            <w:tcW w:w="3225" w:type="dxa"/>
            <w:noWrap w:val="0"/>
            <w:tcMar>
              <w:top w:w="45" w:type="dxa"/>
              <w:left w:w="75" w:type="dxa"/>
              <w:bottom w:w="45" w:type="dxa"/>
              <w:right w:w="75" w:type="dxa"/>
            </w:tcMar>
            <w:vAlign w:val="center"/>
          </w:tcPr>
          <w:p w14:paraId="604C269A">
            <w:pPr>
              <w:widowControl/>
              <w:jc w:val="center"/>
              <w:rPr>
                <w:rFonts w:hint="eastAsia" w:ascii="宋体" w:hAnsi="宋体" w:cs="宋体"/>
                <w:b/>
                <w:bCs/>
                <w:color w:val="000000"/>
                <w:kern w:val="0"/>
                <w:sz w:val="21"/>
                <w:szCs w:val="21"/>
              </w:rPr>
            </w:pPr>
          </w:p>
        </w:tc>
        <w:tc>
          <w:tcPr>
            <w:tcW w:w="1293" w:type="dxa"/>
            <w:noWrap w:val="0"/>
            <w:tcMar>
              <w:top w:w="45" w:type="dxa"/>
              <w:left w:w="75" w:type="dxa"/>
              <w:bottom w:w="45" w:type="dxa"/>
              <w:right w:w="75" w:type="dxa"/>
            </w:tcMar>
            <w:vAlign w:val="center"/>
          </w:tcPr>
          <w:p w14:paraId="724D02C6">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0BCABF5E">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1E2E6E87">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6C01DC6E">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3438CAEA">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421ADF41">
            <w:pPr>
              <w:widowControl/>
              <w:jc w:val="center"/>
              <w:rPr>
                <w:rFonts w:hint="eastAsia" w:ascii="宋体" w:hAnsi="宋体" w:cs="宋体"/>
                <w:b/>
                <w:bCs/>
                <w:color w:val="000000"/>
                <w:kern w:val="0"/>
                <w:sz w:val="21"/>
                <w:szCs w:val="21"/>
              </w:rPr>
            </w:pPr>
          </w:p>
        </w:tc>
      </w:tr>
      <w:tr w14:paraId="4F364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338B2926">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3</w:t>
            </w:r>
          </w:p>
        </w:tc>
        <w:tc>
          <w:tcPr>
            <w:tcW w:w="1067" w:type="dxa"/>
            <w:noWrap w:val="0"/>
            <w:tcMar>
              <w:top w:w="45" w:type="dxa"/>
              <w:left w:w="75" w:type="dxa"/>
              <w:bottom w:w="45" w:type="dxa"/>
              <w:right w:w="75" w:type="dxa"/>
            </w:tcMar>
            <w:vAlign w:val="center"/>
          </w:tcPr>
          <w:p w14:paraId="027BDEC2">
            <w:pPr>
              <w:widowControl/>
              <w:jc w:val="center"/>
              <w:rPr>
                <w:rFonts w:hint="eastAsia" w:ascii="宋体" w:hAnsi="宋体" w:cs="宋体"/>
                <w:b/>
                <w:bCs/>
                <w:color w:val="000000"/>
                <w:kern w:val="0"/>
                <w:sz w:val="21"/>
                <w:szCs w:val="21"/>
              </w:rPr>
            </w:pPr>
          </w:p>
        </w:tc>
        <w:tc>
          <w:tcPr>
            <w:tcW w:w="3225" w:type="dxa"/>
            <w:noWrap w:val="0"/>
            <w:tcMar>
              <w:top w:w="45" w:type="dxa"/>
              <w:left w:w="75" w:type="dxa"/>
              <w:bottom w:w="45" w:type="dxa"/>
              <w:right w:w="75" w:type="dxa"/>
            </w:tcMar>
            <w:vAlign w:val="center"/>
          </w:tcPr>
          <w:p w14:paraId="29A5E492">
            <w:pPr>
              <w:widowControl/>
              <w:jc w:val="center"/>
              <w:rPr>
                <w:rFonts w:hint="eastAsia" w:ascii="宋体" w:hAnsi="宋体" w:cs="宋体"/>
                <w:b/>
                <w:bCs/>
                <w:color w:val="000000"/>
                <w:kern w:val="0"/>
                <w:sz w:val="21"/>
                <w:szCs w:val="21"/>
              </w:rPr>
            </w:pPr>
          </w:p>
        </w:tc>
        <w:tc>
          <w:tcPr>
            <w:tcW w:w="1293" w:type="dxa"/>
            <w:noWrap w:val="0"/>
            <w:tcMar>
              <w:top w:w="45" w:type="dxa"/>
              <w:left w:w="75" w:type="dxa"/>
              <w:bottom w:w="45" w:type="dxa"/>
              <w:right w:w="75" w:type="dxa"/>
            </w:tcMar>
            <w:vAlign w:val="center"/>
          </w:tcPr>
          <w:p w14:paraId="339DE1F0">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2C42ADF4">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1BB6015E">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773DB6E0">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4EC3193D">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08D822C5">
            <w:pPr>
              <w:widowControl/>
              <w:jc w:val="center"/>
              <w:rPr>
                <w:rFonts w:hint="eastAsia" w:ascii="宋体" w:hAnsi="宋体" w:cs="宋体"/>
                <w:b/>
                <w:bCs/>
                <w:color w:val="000000"/>
                <w:kern w:val="0"/>
                <w:sz w:val="21"/>
                <w:szCs w:val="21"/>
              </w:rPr>
            </w:pPr>
          </w:p>
        </w:tc>
      </w:tr>
      <w:tr w14:paraId="7CF1E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c>
          <w:tcPr>
            <w:tcW w:w="615" w:type="dxa"/>
            <w:noWrap w:val="0"/>
            <w:tcMar>
              <w:top w:w="45" w:type="dxa"/>
              <w:left w:w="75" w:type="dxa"/>
              <w:bottom w:w="45" w:type="dxa"/>
              <w:right w:w="75" w:type="dxa"/>
            </w:tcMar>
            <w:vAlign w:val="center"/>
          </w:tcPr>
          <w:p w14:paraId="02159248">
            <w:pPr>
              <w:widowControl/>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w:t>
            </w:r>
          </w:p>
        </w:tc>
        <w:tc>
          <w:tcPr>
            <w:tcW w:w="1067" w:type="dxa"/>
            <w:noWrap w:val="0"/>
            <w:tcMar>
              <w:top w:w="45" w:type="dxa"/>
              <w:left w:w="75" w:type="dxa"/>
              <w:bottom w:w="45" w:type="dxa"/>
              <w:right w:w="75" w:type="dxa"/>
            </w:tcMar>
            <w:vAlign w:val="center"/>
          </w:tcPr>
          <w:p w14:paraId="793FB8B4">
            <w:pPr>
              <w:widowControl/>
              <w:jc w:val="center"/>
              <w:rPr>
                <w:rFonts w:hint="eastAsia" w:ascii="宋体" w:hAnsi="宋体" w:cs="宋体"/>
                <w:b/>
                <w:bCs/>
                <w:color w:val="000000"/>
                <w:kern w:val="0"/>
                <w:sz w:val="21"/>
                <w:szCs w:val="21"/>
              </w:rPr>
            </w:pPr>
          </w:p>
        </w:tc>
        <w:tc>
          <w:tcPr>
            <w:tcW w:w="3225" w:type="dxa"/>
            <w:noWrap w:val="0"/>
            <w:tcMar>
              <w:top w:w="45" w:type="dxa"/>
              <w:left w:w="75" w:type="dxa"/>
              <w:bottom w:w="45" w:type="dxa"/>
              <w:right w:w="75" w:type="dxa"/>
            </w:tcMar>
            <w:vAlign w:val="center"/>
          </w:tcPr>
          <w:p w14:paraId="66F0DE9A">
            <w:pPr>
              <w:widowControl/>
              <w:jc w:val="center"/>
              <w:rPr>
                <w:rFonts w:hint="eastAsia" w:ascii="宋体" w:hAnsi="宋体" w:cs="宋体"/>
                <w:b/>
                <w:bCs/>
                <w:color w:val="000000"/>
                <w:kern w:val="0"/>
                <w:sz w:val="21"/>
                <w:szCs w:val="21"/>
              </w:rPr>
            </w:pPr>
          </w:p>
        </w:tc>
        <w:tc>
          <w:tcPr>
            <w:tcW w:w="1293" w:type="dxa"/>
            <w:noWrap w:val="0"/>
            <w:tcMar>
              <w:top w:w="45" w:type="dxa"/>
              <w:left w:w="75" w:type="dxa"/>
              <w:bottom w:w="45" w:type="dxa"/>
              <w:right w:w="75" w:type="dxa"/>
            </w:tcMar>
            <w:vAlign w:val="center"/>
          </w:tcPr>
          <w:p w14:paraId="4CE77521">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5179DCDE">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1A09624E">
            <w:pPr>
              <w:widowControl/>
              <w:jc w:val="center"/>
              <w:rPr>
                <w:rFonts w:hint="eastAsia" w:ascii="宋体" w:hAnsi="宋体" w:cs="宋体"/>
                <w:b/>
                <w:bCs/>
                <w:color w:val="000000"/>
                <w:kern w:val="0"/>
                <w:sz w:val="21"/>
                <w:szCs w:val="21"/>
              </w:rPr>
            </w:pPr>
          </w:p>
        </w:tc>
        <w:tc>
          <w:tcPr>
            <w:tcW w:w="616" w:type="dxa"/>
            <w:noWrap w:val="0"/>
            <w:tcMar>
              <w:top w:w="45" w:type="dxa"/>
              <w:left w:w="75" w:type="dxa"/>
              <w:bottom w:w="45" w:type="dxa"/>
              <w:right w:w="75" w:type="dxa"/>
            </w:tcMar>
            <w:vAlign w:val="center"/>
          </w:tcPr>
          <w:p w14:paraId="48020783">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26F745A2">
            <w:pPr>
              <w:widowControl/>
              <w:jc w:val="center"/>
              <w:rPr>
                <w:rFonts w:hint="eastAsia" w:ascii="宋体" w:hAnsi="宋体" w:cs="宋体"/>
                <w:b/>
                <w:bCs/>
                <w:color w:val="000000"/>
                <w:kern w:val="0"/>
                <w:sz w:val="21"/>
                <w:szCs w:val="21"/>
              </w:rPr>
            </w:pPr>
          </w:p>
        </w:tc>
        <w:tc>
          <w:tcPr>
            <w:tcW w:w="870" w:type="dxa"/>
            <w:noWrap w:val="0"/>
            <w:tcMar>
              <w:top w:w="45" w:type="dxa"/>
              <w:left w:w="75" w:type="dxa"/>
              <w:bottom w:w="45" w:type="dxa"/>
              <w:right w:w="75" w:type="dxa"/>
            </w:tcMar>
            <w:vAlign w:val="center"/>
          </w:tcPr>
          <w:p w14:paraId="2E581B05">
            <w:pPr>
              <w:widowControl/>
              <w:jc w:val="center"/>
              <w:rPr>
                <w:rFonts w:hint="eastAsia" w:ascii="宋体" w:hAnsi="宋体" w:cs="宋体"/>
                <w:b/>
                <w:bCs/>
                <w:color w:val="000000"/>
                <w:kern w:val="0"/>
                <w:sz w:val="21"/>
                <w:szCs w:val="21"/>
              </w:rPr>
            </w:pPr>
          </w:p>
        </w:tc>
      </w:tr>
    </w:tbl>
    <w:p w14:paraId="55EB84A3">
      <w:pPr>
        <w:widowControl/>
        <w:shd w:val="clear" w:color="auto" w:fill="FFFFFF"/>
        <w:jc w:val="center"/>
        <w:rPr>
          <w:rFonts w:hint="eastAsia" w:ascii="宋体" w:hAnsi="宋体" w:cs="宋体"/>
          <w:b/>
          <w:bCs/>
          <w:color w:val="000000"/>
          <w:kern w:val="0"/>
          <w:sz w:val="21"/>
          <w:szCs w:val="21"/>
        </w:rPr>
      </w:pPr>
    </w:p>
    <w:p w14:paraId="4B47B6BC">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说明：</w:t>
      </w:r>
    </w:p>
    <w:p w14:paraId="7072DB12">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1.“投标标的”为货物的：上述表格应全部填写。</w:t>
      </w:r>
    </w:p>
    <w:p w14:paraId="659789B5">
      <w:pPr>
        <w:widowControl/>
        <w:shd w:val="clear" w:color="auto" w:fill="FFFFFF"/>
        <w:jc w:val="left"/>
        <w:rPr>
          <w:rFonts w:hint="eastAsia" w:ascii="宋体" w:hAnsi="宋体" w:cs="宋体"/>
          <w:color w:val="000000"/>
          <w:kern w:val="0"/>
          <w:sz w:val="21"/>
          <w:szCs w:val="21"/>
        </w:rPr>
      </w:pPr>
      <w:r>
        <w:rPr>
          <w:rFonts w:hint="eastAsia" w:ascii="宋体" w:hAnsi="宋体" w:cs="宋体"/>
          <w:color w:val="000000"/>
          <w:kern w:val="0"/>
          <w:sz w:val="21"/>
          <w:szCs w:val="21"/>
        </w:rPr>
        <w:t>2.“投标标的”为服务的：如服务内容涉及品牌、规格型号的，上述表格应全部填写；如不涉及品牌、规格型号的，“制造商名称和产地”部分可不填写内容。</w:t>
      </w:r>
    </w:p>
    <w:p w14:paraId="217A0343">
      <w:pPr>
        <w:widowControl/>
        <w:shd w:val="clear" w:color="auto" w:fill="FFFFFF"/>
        <w:spacing w:before="150" w:after="150"/>
        <w:rPr>
          <w:rFonts w:hint="eastAsia" w:ascii="宋体" w:hAnsi="宋体" w:cs="宋体"/>
          <w:color w:val="000000"/>
          <w:kern w:val="0"/>
          <w:sz w:val="21"/>
          <w:szCs w:val="21"/>
        </w:rPr>
      </w:pPr>
      <w:r>
        <w:rPr>
          <w:rFonts w:hint="eastAsia" w:ascii="宋体" w:hAnsi="宋体" w:cs="宋体"/>
          <w:color w:val="000000"/>
          <w:kern w:val="0"/>
          <w:sz w:val="21"/>
          <w:szCs w:val="21"/>
        </w:rPr>
        <w:t>3.“投标标的”为工程的：如不涉及品牌、规格型号的，“制造商名称和产地”部分可不填写内容。</w:t>
      </w:r>
    </w:p>
    <w:p w14:paraId="7A7D6739">
      <w:pPr>
        <w:widowControl/>
        <w:shd w:val="clear" w:color="auto" w:fill="FFFFFF"/>
        <w:spacing w:before="150" w:after="150"/>
        <w:rPr>
          <w:rFonts w:hint="eastAsia" w:ascii="宋体" w:hAnsi="宋体" w:cs="宋体"/>
          <w:color w:val="000000"/>
          <w:kern w:val="0"/>
          <w:sz w:val="21"/>
          <w:szCs w:val="21"/>
        </w:rPr>
      </w:pPr>
      <w:r>
        <w:rPr>
          <w:rFonts w:hint="eastAsia" w:ascii="宋体" w:hAnsi="宋体" w:cs="宋体"/>
          <w:color w:val="000000"/>
          <w:kern w:val="0"/>
          <w:sz w:val="21"/>
          <w:szCs w:val="21"/>
        </w:rPr>
        <w:t>4.如本表不适用，可自拟表格。</w:t>
      </w:r>
    </w:p>
    <w:p w14:paraId="4DDE62F6">
      <w:pPr>
        <w:pStyle w:val="16"/>
        <w:adjustRightInd w:val="0"/>
        <w:snapToGrid w:val="0"/>
        <w:spacing w:line="360" w:lineRule="auto"/>
        <w:rPr>
          <w:rFonts w:hint="eastAsia" w:ascii="仿宋" w:hAnsi="仿宋" w:eastAsia="仿宋" w:cs="仿宋"/>
          <w:b/>
          <w:kern w:val="0"/>
          <w:sz w:val="72"/>
          <w:szCs w:val="72"/>
          <w:highlight w:val="none"/>
        </w:rPr>
      </w:pPr>
    </w:p>
    <w:p w14:paraId="52DE7678">
      <w:pPr>
        <w:pStyle w:val="16"/>
        <w:adjustRightInd w:val="0"/>
        <w:snapToGrid w:val="0"/>
        <w:spacing w:line="360" w:lineRule="auto"/>
        <w:rPr>
          <w:rFonts w:hint="eastAsia" w:ascii="仿宋" w:hAnsi="仿宋" w:eastAsia="仿宋" w:cs="仿宋"/>
          <w:b/>
          <w:kern w:val="0"/>
          <w:sz w:val="72"/>
          <w:szCs w:val="72"/>
          <w:highlight w:val="none"/>
        </w:rPr>
      </w:pPr>
    </w:p>
    <w:p w14:paraId="1ED7AEFA">
      <w:pPr>
        <w:pStyle w:val="16"/>
        <w:adjustRightInd w:val="0"/>
        <w:snapToGrid w:val="0"/>
        <w:spacing w:line="360" w:lineRule="auto"/>
        <w:rPr>
          <w:rFonts w:hint="eastAsia" w:ascii="仿宋" w:hAnsi="仿宋" w:eastAsia="仿宋" w:cs="仿宋"/>
          <w:b/>
          <w:kern w:val="0"/>
          <w:sz w:val="72"/>
          <w:szCs w:val="72"/>
          <w:highlight w:val="none"/>
        </w:rPr>
      </w:pPr>
    </w:p>
    <w:p w14:paraId="3C0A955A">
      <w:pPr>
        <w:pStyle w:val="16"/>
        <w:adjustRightInd w:val="0"/>
        <w:snapToGrid w:val="0"/>
        <w:spacing w:line="360" w:lineRule="auto"/>
        <w:rPr>
          <w:rFonts w:hint="eastAsia" w:ascii="仿宋" w:hAnsi="仿宋" w:eastAsia="仿宋" w:cs="仿宋"/>
          <w:b/>
          <w:kern w:val="0"/>
          <w:sz w:val="72"/>
          <w:szCs w:val="72"/>
          <w:highlight w:val="none"/>
        </w:rPr>
      </w:pPr>
    </w:p>
    <w:p w14:paraId="53C496F2">
      <w:pPr>
        <w:pStyle w:val="67"/>
        <w:ind w:left="0" w:leftChars="0" w:firstLine="0" w:firstLineChars="0"/>
        <w:rPr>
          <w:rFonts w:hint="eastAsia" w:eastAsia="仿宋_GB2312"/>
          <w:highlight w:val="none"/>
          <w:lang w:eastAsia="zh-CN"/>
        </w:rPr>
      </w:pPr>
    </w:p>
    <w:sectPr>
      <w:footerReference r:id="rId8"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720" w:num="1"/>
      <w:docGrid w:type="linesAndChars" w:linePitch="312" w:charSpace="6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华文宋体">
    <w:altName w:val="宋体"/>
    <w:panose1 w:val="02010600040101010101"/>
    <w:charset w:val="86"/>
    <w:family w:val="auto"/>
    <w:pitch w:val="default"/>
    <w:sig w:usb0="00000287" w:usb1="080F0000" w:usb2="00000000" w:usb3="00000000" w:csb0="0004009F" w:csb1="DFD70000"/>
  </w:font>
  <w:font w:name="..ì.">
    <w:altName w:val="微软雅黑"/>
    <w:panose1 w:val="00000000000000000000"/>
    <w:charset w:val="00"/>
    <w:family w:val="roman"/>
    <w:pitch w:val="default"/>
    <w:sig w:usb0="00000000" w:usb1="00000000" w:usb2="00000000" w:usb3="00000000" w:csb0="00040001" w:csb1="00000000"/>
  </w:font>
  <w:font w:name="仿宋_GB2312">
    <w:altName w:val="仿宋"/>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FFFFFFFF" w:usb1="E9FFFFFF" w:usb2="0000003F" w:usb3="00000000" w:csb0="603F01FF" w:csb1="FFFF0000"/>
  </w:font>
  <w:font w:name="Helvetica Neue">
    <w:altName w:val="Times New Roman"/>
    <w:panose1 w:val="02000503000000020004"/>
    <w:charset w:val="00"/>
    <w:family w:val="auto"/>
    <w:pitch w:val="default"/>
    <w:sig w:usb0="E50002FF" w:usb1="500079DB" w:usb2="00000010" w:usb3="00000000" w:csb0="0000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A2EFB">
    <w:pPr>
      <w:pStyle w:val="1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B6639BB">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GEJkmbo&#10;AQAAyQMAAA4AAAAAAAAAAQAgAAAAIgEAAGRycy9lMm9Eb2MueG1sUEsFBgAAAAAGAAYAWQEAAHwF&#10;AAAAAA==&#10;">
              <v:fill on="f" focussize="0,0"/>
              <v:stroke on="f" weight="1.25pt"/>
              <v:imagedata o:title=""/>
              <o:lock v:ext="edit" aspectratio="f"/>
              <v:textbox inset="0mm,0mm,0mm,0mm" style="mso-fit-shape-to-text:t;">
                <w:txbxContent>
                  <w:p w14:paraId="1B6639BB">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131445"/>
              <wp:effectExtent l="0" t="0" r="0" b="0"/>
              <wp:wrapNone/>
              <wp:docPr id="1" name="文本框 3073"/>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1A86F224">
                          <w:pPr>
                            <w:snapToGrid w:val="0"/>
                            <w:rPr>
                              <w:rFonts w:hint="eastAsia"/>
                              <w:sz w:val="18"/>
                            </w:rPr>
                          </w:pPr>
                        </w:p>
                      </w:txbxContent>
                    </wps:txbx>
                    <wps:bodyPr wrap="none" lIns="0" tIns="0" rIns="0" bIns="0" upright="0">
                      <a:spAutoFit/>
                    </wps:bodyPr>
                  </wps:wsp>
                </a:graphicData>
              </a:graphic>
            </wp:anchor>
          </w:drawing>
        </mc:Choice>
        <mc:Fallback>
          <w:pict>
            <v:shape id="文本框 3073" o:spid="_x0000_s1026" o:spt="202" type="#_x0000_t202" style="position:absolute;left:0pt;margin-top:0pt;height:10.35pt;width:9.05pt;mso-position-horizontal:center;mso-position-horizontal-relative:margin;mso-wrap-style:none;z-index:251659264;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PlfknQAAAAAwEAAA8AAAAAAAAAAQAgAAAAIgAAAGRycy9k&#10;b3ducmV2LnhtbFBLAQIUABQAAAAIAIdO4kD26t5/0QEAAJoDAAAOAAAAAAAAAAEAIAAAAB8BAABk&#10;cnMvZTJvRG9jLnhtbFBLBQYAAAAABgAGAFkBAABiBQAAAAA=&#10;">
              <v:fill on="f" focussize="0,0"/>
              <v:stroke on="f"/>
              <v:imagedata o:title=""/>
              <o:lock v:ext="edit" aspectratio="f"/>
              <v:textbox inset="0mm,0mm,0mm,0mm" style="mso-fit-shape-to-text:t;">
                <w:txbxContent>
                  <w:p w14:paraId="1A86F224">
                    <w:pPr>
                      <w:snapToGrid w:val="0"/>
                      <w:rPr>
                        <w:rFonts w:hint="eastAsia"/>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FBA54">
    <w:pPr>
      <w:pStyle w:val="19"/>
      <w:tabs>
        <w:tab w:val="left" w:pos="4707"/>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EB01443">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c5vw5ucB&#10;AADJAwAADgAAAAAAAAABACAAAAAiAQAAZHJzL2Uyb0RvYy54bWxQSwUGAAAAAAYABgBZAQAAewUA&#10;AAAA&#10;">
              <v:fill on="f" focussize="0,0"/>
              <v:stroke on="f" weight="1.25pt"/>
              <v:imagedata o:title=""/>
              <o:lock v:ext="edit" aspectratio="f"/>
              <v:textbox inset="0mm,0mm,0mm,0mm" style="mso-fit-shape-to-text:t;">
                <w:txbxContent>
                  <w:p w14:paraId="5EB01443">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2" name="文本框 3077"/>
              <wp:cNvGraphicFramePr/>
              <a:graphic xmlns:a="http://schemas.openxmlformats.org/drawingml/2006/main">
                <a:graphicData uri="http://schemas.microsoft.com/office/word/2010/wordprocessingShape">
                  <wps:wsp>
                    <wps:cNvSpPr txBox="1"/>
                    <wps:spPr>
                      <a:xfrm>
                        <a:off x="0" y="0"/>
                        <a:ext cx="114935" cy="131445"/>
                      </a:xfrm>
                      <a:prstGeom prst="rect">
                        <a:avLst/>
                      </a:prstGeom>
                      <a:noFill/>
                      <a:ln>
                        <a:noFill/>
                      </a:ln>
                    </wps:spPr>
                    <wps:txbx>
                      <w:txbxContent>
                        <w:p w14:paraId="1DA47877">
                          <w:pPr>
                            <w:snapToGrid w:val="0"/>
                            <w:rPr>
                              <w:rFonts w:hint="eastAsia"/>
                              <w:sz w:val="18"/>
                            </w:rPr>
                          </w:pPr>
                        </w:p>
                      </w:txbxContent>
                    </wps:txbx>
                    <wps:bodyPr wrap="none" lIns="0" tIns="0" rIns="0" bIns="0" upright="0">
                      <a:spAutoFit/>
                    </wps:bodyPr>
                  </wps:wsp>
                </a:graphicData>
              </a:graphic>
            </wp:anchor>
          </w:drawing>
        </mc:Choice>
        <mc:Fallback>
          <w:pict>
            <v:shape id="文本框 3077"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EPlfknQAAAAAwEAAA8AAAAAAAAAAQAgAAAAIgAAAGRycy9k&#10;b3ducmV2LnhtbFBLAQIUABQAAAAIAIdO4kBDA+e00QEAAJoDAAAOAAAAAAAAAAEAIAAAAB8BAABk&#10;cnMvZTJvRG9jLnhtbFBLBQYAAAAABgAGAFkBAABiBQAAAAA=&#10;">
              <v:fill on="f" focussize="0,0"/>
              <v:stroke on="f"/>
              <v:imagedata o:title=""/>
              <o:lock v:ext="edit" aspectratio="f"/>
              <v:textbox inset="0mm,0mm,0mm,0mm" style="mso-fit-shape-to-text:t;">
                <w:txbxContent>
                  <w:p w14:paraId="1DA47877">
                    <w:pPr>
                      <w:snapToGrid w:val="0"/>
                      <w:rPr>
                        <w:rFonts w:hint="eastAsia"/>
                        <w:sz w:val="18"/>
                      </w:rPr>
                    </w:pPr>
                  </w:p>
                </w:txbxContent>
              </v:textbox>
            </v:shape>
          </w:pict>
        </mc:Fallback>
      </mc:AlternateContent>
    </w: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9BE57">
    <w:pPr>
      <w:pStyle w:val="19"/>
      <w:tabs>
        <w:tab w:val="clear" w:pos="4153"/>
      </w:tabs>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9A4E1BD">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4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kTKqUucB&#10;AADJAwAADgAAAAAAAAABACAAAAAiAQAAZHJzL2Uyb0RvYy54bWxQSwUGAAAAAAYABgBZAQAAewUA&#10;AAAA&#10;">
              <v:fill on="f" focussize="0,0"/>
              <v:stroke on="f" weight="1.25pt"/>
              <v:imagedata o:title=""/>
              <o:lock v:ext="edit" aspectratio="f"/>
              <v:textbox inset="0mm,0mm,0mm,0mm" style="mso-fit-shape-to-text:t;">
                <w:txbxContent>
                  <w:p w14:paraId="29A4E1BD">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17B24">
    <w:pPr>
      <w:pStyle w:val="19"/>
      <w:ind w:right="360"/>
      <w:jc w:val="cente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r>
      <w:rPr>
        <w:rFonts w:hint="eastAsia"/>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0506C">
    <w:pPr>
      <w:pStyle w:val="19"/>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C763873">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49"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KpqyZfo&#10;AQAAyQMAAA4AAAAAAAAAAQAgAAAAIgEAAGRycy9lMm9Eb2MueG1sUEsFBgAAAAAGAAYAWQEAAHwF&#10;AAAAAA==&#10;">
              <v:fill on="f" focussize="0,0"/>
              <v:stroke on="f" weight="1.25pt"/>
              <v:imagedata o:title=""/>
              <o:lock v:ext="edit" aspectratio="f"/>
              <v:textbox inset="0mm,0mm,0mm,0mm" style="mso-fit-shape-to-text:t;">
                <w:txbxContent>
                  <w:p w14:paraId="1C763873">
                    <w:pPr>
                      <w:pStyle w:val="19"/>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13</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E0C55">
    <w:pPr>
      <w:pStyle w:val="2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12"/>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pStyle w:val="58"/>
      <w:lvlText w:val="%3. "/>
      <w:lvlJc w:val="left"/>
      <w:pPr>
        <w:tabs>
          <w:tab w:val="left" w:pos="1259"/>
        </w:tabs>
        <w:ind w:left="1259" w:hanging="420"/>
      </w:pPr>
      <w:rPr>
        <w:rFonts w:hint="eastAsia"/>
      </w:rPr>
    </w:lvl>
    <w:lvl w:ilvl="3" w:tentative="0">
      <w:start w:val="1"/>
      <w:numFmt w:val="lowerLetter"/>
      <w:pStyle w:val="71"/>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abstractNum w:abstractNumId="1">
    <w:nsid w:val="56563655"/>
    <w:multiLevelType w:val="singleLevel"/>
    <w:tmpl w:val="56563655"/>
    <w:lvl w:ilvl="0" w:tentative="0">
      <w:start w:val="5"/>
      <w:numFmt w:val="chineseCounting"/>
      <w:suff w:val="space"/>
      <w:lvlText w:val="第%1部分"/>
      <w:lvlJc w:val="left"/>
      <w:rPr>
        <w:rFonts w:hint="eastAsia"/>
      </w:rPr>
    </w:lvl>
  </w:abstractNum>
  <w:abstractNum w:abstractNumId="2">
    <w:nsid w:val="569C8C25"/>
    <w:multiLevelType w:val="singleLevel"/>
    <w:tmpl w:val="569C8C25"/>
    <w:lvl w:ilvl="0" w:tentative="0">
      <w:start w:val="1"/>
      <w:numFmt w:val="chineseCounting"/>
      <w:suff w:val="nothing"/>
      <w:lvlText w:val="%1、"/>
      <w:lvlJc w:val="left"/>
    </w:lvl>
  </w:abstractNum>
  <w:abstractNum w:abstractNumId="3">
    <w:nsid w:val="575CABA0"/>
    <w:multiLevelType w:val="singleLevel"/>
    <w:tmpl w:val="575CABA0"/>
    <w:lvl w:ilvl="0" w:tentative="0">
      <w:start w:val="6"/>
      <w:numFmt w:val="decimal"/>
      <w:suff w:val="nothing"/>
      <w:lvlText w:val="%1、"/>
      <w:lvlJc w:val="left"/>
    </w:lvl>
  </w:abstractNum>
  <w:abstractNum w:abstractNumId="4">
    <w:nsid w:val="57908261"/>
    <w:multiLevelType w:val="singleLevel"/>
    <w:tmpl w:val="57908261"/>
    <w:lvl w:ilvl="0" w:tentative="0">
      <w:start w:val="2"/>
      <w:numFmt w:val="decimal"/>
      <w:suff w:val="nothing"/>
      <w:lvlText w:val="%1、"/>
      <w:lvlJc w:val="left"/>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7"/>
  <w:drawingGridVerticalSpacing w:val="159"/>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VlNmUyYmQ4MTJmNTkxYjEwOWJhZjgyMmVjNTIxOGMifQ=="/>
  </w:docVars>
  <w:rsids>
    <w:rsidRoot w:val="00172A27"/>
    <w:rsid w:val="000026C8"/>
    <w:rsid w:val="00005416"/>
    <w:rsid w:val="00006F93"/>
    <w:rsid w:val="00016D93"/>
    <w:rsid w:val="00017439"/>
    <w:rsid w:val="000208A0"/>
    <w:rsid w:val="00021383"/>
    <w:rsid w:val="00021D5E"/>
    <w:rsid w:val="00025F39"/>
    <w:rsid w:val="000333C0"/>
    <w:rsid w:val="00034C8F"/>
    <w:rsid w:val="000356C0"/>
    <w:rsid w:val="00036A4A"/>
    <w:rsid w:val="00036A69"/>
    <w:rsid w:val="00037294"/>
    <w:rsid w:val="00044BF5"/>
    <w:rsid w:val="000461EF"/>
    <w:rsid w:val="00050510"/>
    <w:rsid w:val="0005491A"/>
    <w:rsid w:val="00057901"/>
    <w:rsid w:val="00057F1C"/>
    <w:rsid w:val="000629C6"/>
    <w:rsid w:val="00063AF7"/>
    <w:rsid w:val="00064021"/>
    <w:rsid w:val="00067499"/>
    <w:rsid w:val="00067C02"/>
    <w:rsid w:val="000744FC"/>
    <w:rsid w:val="00077430"/>
    <w:rsid w:val="00080001"/>
    <w:rsid w:val="00082360"/>
    <w:rsid w:val="00082A6A"/>
    <w:rsid w:val="000839B8"/>
    <w:rsid w:val="00086879"/>
    <w:rsid w:val="00093390"/>
    <w:rsid w:val="000A6C7E"/>
    <w:rsid w:val="000B0891"/>
    <w:rsid w:val="000B1083"/>
    <w:rsid w:val="000B1E76"/>
    <w:rsid w:val="000B4652"/>
    <w:rsid w:val="000B5EA1"/>
    <w:rsid w:val="000B63EC"/>
    <w:rsid w:val="000B6ACC"/>
    <w:rsid w:val="000C2FEC"/>
    <w:rsid w:val="000C4BF8"/>
    <w:rsid w:val="000C57EF"/>
    <w:rsid w:val="000D1764"/>
    <w:rsid w:val="000D5418"/>
    <w:rsid w:val="000D6F53"/>
    <w:rsid w:val="000E1D2B"/>
    <w:rsid w:val="000E1F6B"/>
    <w:rsid w:val="000E2AD3"/>
    <w:rsid w:val="000E73F4"/>
    <w:rsid w:val="000F182D"/>
    <w:rsid w:val="000F3B96"/>
    <w:rsid w:val="000F4290"/>
    <w:rsid w:val="000F4306"/>
    <w:rsid w:val="000F4C5F"/>
    <w:rsid w:val="000F66AA"/>
    <w:rsid w:val="00106F7F"/>
    <w:rsid w:val="00112B14"/>
    <w:rsid w:val="00120BDC"/>
    <w:rsid w:val="00121CAD"/>
    <w:rsid w:val="001238EB"/>
    <w:rsid w:val="00126356"/>
    <w:rsid w:val="0013460C"/>
    <w:rsid w:val="0013481C"/>
    <w:rsid w:val="0013577D"/>
    <w:rsid w:val="00137E99"/>
    <w:rsid w:val="00142119"/>
    <w:rsid w:val="00147C51"/>
    <w:rsid w:val="00157844"/>
    <w:rsid w:val="00157A49"/>
    <w:rsid w:val="00172AF3"/>
    <w:rsid w:val="00183736"/>
    <w:rsid w:val="001870B3"/>
    <w:rsid w:val="0019491A"/>
    <w:rsid w:val="001966BA"/>
    <w:rsid w:val="00196AD1"/>
    <w:rsid w:val="001A0722"/>
    <w:rsid w:val="001A3EF2"/>
    <w:rsid w:val="001A4281"/>
    <w:rsid w:val="001A4B9B"/>
    <w:rsid w:val="001A6899"/>
    <w:rsid w:val="001A78C9"/>
    <w:rsid w:val="001B00A4"/>
    <w:rsid w:val="001B0216"/>
    <w:rsid w:val="001B041C"/>
    <w:rsid w:val="001B3BD4"/>
    <w:rsid w:val="001B549C"/>
    <w:rsid w:val="001C062F"/>
    <w:rsid w:val="001C2E98"/>
    <w:rsid w:val="001D0186"/>
    <w:rsid w:val="001D0411"/>
    <w:rsid w:val="001D1A5A"/>
    <w:rsid w:val="001D2627"/>
    <w:rsid w:val="001D589D"/>
    <w:rsid w:val="001E0B2D"/>
    <w:rsid w:val="001E205B"/>
    <w:rsid w:val="001E31D5"/>
    <w:rsid w:val="001E3DD2"/>
    <w:rsid w:val="001E49B0"/>
    <w:rsid w:val="001E772C"/>
    <w:rsid w:val="001F1979"/>
    <w:rsid w:val="001F7713"/>
    <w:rsid w:val="001F7B6B"/>
    <w:rsid w:val="0020167A"/>
    <w:rsid w:val="00201C43"/>
    <w:rsid w:val="00202C43"/>
    <w:rsid w:val="002045FA"/>
    <w:rsid w:val="00204B67"/>
    <w:rsid w:val="002053D7"/>
    <w:rsid w:val="00206BDB"/>
    <w:rsid w:val="00220E27"/>
    <w:rsid w:val="00223245"/>
    <w:rsid w:val="0022356C"/>
    <w:rsid w:val="0022672A"/>
    <w:rsid w:val="0022757F"/>
    <w:rsid w:val="00227AF4"/>
    <w:rsid w:val="00230ECA"/>
    <w:rsid w:val="002331A4"/>
    <w:rsid w:val="002355F5"/>
    <w:rsid w:val="002403B6"/>
    <w:rsid w:val="00242202"/>
    <w:rsid w:val="00242993"/>
    <w:rsid w:val="0024582C"/>
    <w:rsid w:val="0024786B"/>
    <w:rsid w:val="00253C43"/>
    <w:rsid w:val="0025507C"/>
    <w:rsid w:val="00260CC0"/>
    <w:rsid w:val="00260EA2"/>
    <w:rsid w:val="0026222A"/>
    <w:rsid w:val="002719C2"/>
    <w:rsid w:val="00271CAF"/>
    <w:rsid w:val="00275E90"/>
    <w:rsid w:val="002774E1"/>
    <w:rsid w:val="00280763"/>
    <w:rsid w:val="00282127"/>
    <w:rsid w:val="00284D42"/>
    <w:rsid w:val="00285FFC"/>
    <w:rsid w:val="00287349"/>
    <w:rsid w:val="002921F3"/>
    <w:rsid w:val="0029301E"/>
    <w:rsid w:val="002A1E1D"/>
    <w:rsid w:val="002A7EEA"/>
    <w:rsid w:val="002B29E9"/>
    <w:rsid w:val="002B4770"/>
    <w:rsid w:val="002B61A7"/>
    <w:rsid w:val="002B7F15"/>
    <w:rsid w:val="002C37E4"/>
    <w:rsid w:val="002C7287"/>
    <w:rsid w:val="002D18BF"/>
    <w:rsid w:val="002D3DC7"/>
    <w:rsid w:val="002D5948"/>
    <w:rsid w:val="002D7BF8"/>
    <w:rsid w:val="002F09F9"/>
    <w:rsid w:val="002F1D47"/>
    <w:rsid w:val="002F48B5"/>
    <w:rsid w:val="002F63BA"/>
    <w:rsid w:val="00305B47"/>
    <w:rsid w:val="00305E8E"/>
    <w:rsid w:val="00306149"/>
    <w:rsid w:val="00306883"/>
    <w:rsid w:val="0031223D"/>
    <w:rsid w:val="00313108"/>
    <w:rsid w:val="003141C7"/>
    <w:rsid w:val="00320454"/>
    <w:rsid w:val="00322C56"/>
    <w:rsid w:val="00331731"/>
    <w:rsid w:val="00336A79"/>
    <w:rsid w:val="00336DF1"/>
    <w:rsid w:val="0034284E"/>
    <w:rsid w:val="00351E4F"/>
    <w:rsid w:val="003615D7"/>
    <w:rsid w:val="003632DA"/>
    <w:rsid w:val="003634F7"/>
    <w:rsid w:val="0036412E"/>
    <w:rsid w:val="0037258D"/>
    <w:rsid w:val="00373A03"/>
    <w:rsid w:val="00383FC3"/>
    <w:rsid w:val="00384AC4"/>
    <w:rsid w:val="0038578B"/>
    <w:rsid w:val="00387F7A"/>
    <w:rsid w:val="00393FF1"/>
    <w:rsid w:val="00395D6A"/>
    <w:rsid w:val="003A12D0"/>
    <w:rsid w:val="003A41E3"/>
    <w:rsid w:val="003A6400"/>
    <w:rsid w:val="003A73C7"/>
    <w:rsid w:val="003A7B76"/>
    <w:rsid w:val="003B07F8"/>
    <w:rsid w:val="003B08EE"/>
    <w:rsid w:val="003B67D8"/>
    <w:rsid w:val="003B6963"/>
    <w:rsid w:val="003B6D0B"/>
    <w:rsid w:val="003B7387"/>
    <w:rsid w:val="003C1267"/>
    <w:rsid w:val="003C25CF"/>
    <w:rsid w:val="003D1747"/>
    <w:rsid w:val="003E16BE"/>
    <w:rsid w:val="003E5F2D"/>
    <w:rsid w:val="003E6878"/>
    <w:rsid w:val="003E6E6A"/>
    <w:rsid w:val="003F0E79"/>
    <w:rsid w:val="003F27E9"/>
    <w:rsid w:val="003F4EA9"/>
    <w:rsid w:val="003F657A"/>
    <w:rsid w:val="00400B89"/>
    <w:rsid w:val="00401C93"/>
    <w:rsid w:val="004021D9"/>
    <w:rsid w:val="004027B4"/>
    <w:rsid w:val="00406E8D"/>
    <w:rsid w:val="004144B3"/>
    <w:rsid w:val="0041472D"/>
    <w:rsid w:val="00415C35"/>
    <w:rsid w:val="00415D16"/>
    <w:rsid w:val="004169D0"/>
    <w:rsid w:val="004315EE"/>
    <w:rsid w:val="00432C6E"/>
    <w:rsid w:val="00432EA6"/>
    <w:rsid w:val="0043592B"/>
    <w:rsid w:val="004365B5"/>
    <w:rsid w:val="00437BF3"/>
    <w:rsid w:val="0045031C"/>
    <w:rsid w:val="00453D31"/>
    <w:rsid w:val="0045782A"/>
    <w:rsid w:val="004609F9"/>
    <w:rsid w:val="00463A04"/>
    <w:rsid w:val="004666C3"/>
    <w:rsid w:val="00486B00"/>
    <w:rsid w:val="00487171"/>
    <w:rsid w:val="00492C4E"/>
    <w:rsid w:val="00492F7D"/>
    <w:rsid w:val="0049511B"/>
    <w:rsid w:val="004A1218"/>
    <w:rsid w:val="004A214E"/>
    <w:rsid w:val="004A43CA"/>
    <w:rsid w:val="004A7EB7"/>
    <w:rsid w:val="004B1F53"/>
    <w:rsid w:val="004C45B7"/>
    <w:rsid w:val="004C45C9"/>
    <w:rsid w:val="004D15CE"/>
    <w:rsid w:val="004D39A4"/>
    <w:rsid w:val="004D5693"/>
    <w:rsid w:val="004E0493"/>
    <w:rsid w:val="004E08C5"/>
    <w:rsid w:val="004E0AAE"/>
    <w:rsid w:val="004E0E76"/>
    <w:rsid w:val="004E4307"/>
    <w:rsid w:val="004E7A56"/>
    <w:rsid w:val="004E7AF4"/>
    <w:rsid w:val="004F1C5B"/>
    <w:rsid w:val="004F47F7"/>
    <w:rsid w:val="004F7883"/>
    <w:rsid w:val="00501CDB"/>
    <w:rsid w:val="00501FD2"/>
    <w:rsid w:val="00502390"/>
    <w:rsid w:val="0050273E"/>
    <w:rsid w:val="00503474"/>
    <w:rsid w:val="00507C2A"/>
    <w:rsid w:val="00510C8F"/>
    <w:rsid w:val="00515E85"/>
    <w:rsid w:val="005212B4"/>
    <w:rsid w:val="005255C7"/>
    <w:rsid w:val="00526439"/>
    <w:rsid w:val="0052786C"/>
    <w:rsid w:val="00531BE7"/>
    <w:rsid w:val="00533B22"/>
    <w:rsid w:val="0053571E"/>
    <w:rsid w:val="00555153"/>
    <w:rsid w:val="00562EA0"/>
    <w:rsid w:val="00563215"/>
    <w:rsid w:val="00563756"/>
    <w:rsid w:val="00567EF2"/>
    <w:rsid w:val="00570695"/>
    <w:rsid w:val="00574710"/>
    <w:rsid w:val="00575E22"/>
    <w:rsid w:val="00577EC3"/>
    <w:rsid w:val="00583965"/>
    <w:rsid w:val="00583DB9"/>
    <w:rsid w:val="005875B9"/>
    <w:rsid w:val="005922E2"/>
    <w:rsid w:val="00593A1D"/>
    <w:rsid w:val="005A0585"/>
    <w:rsid w:val="005A19B1"/>
    <w:rsid w:val="005A3650"/>
    <w:rsid w:val="005A4BA4"/>
    <w:rsid w:val="005A6FAC"/>
    <w:rsid w:val="005B2F52"/>
    <w:rsid w:val="005C1CC5"/>
    <w:rsid w:val="005C2B0E"/>
    <w:rsid w:val="005C650A"/>
    <w:rsid w:val="005C77A1"/>
    <w:rsid w:val="005C7C98"/>
    <w:rsid w:val="005D04BA"/>
    <w:rsid w:val="005D2E45"/>
    <w:rsid w:val="005D3CB5"/>
    <w:rsid w:val="005D5FB8"/>
    <w:rsid w:val="005E7DDC"/>
    <w:rsid w:val="005F3187"/>
    <w:rsid w:val="005F3F14"/>
    <w:rsid w:val="005F7C83"/>
    <w:rsid w:val="0060055C"/>
    <w:rsid w:val="006053D9"/>
    <w:rsid w:val="00605D4A"/>
    <w:rsid w:val="00605F76"/>
    <w:rsid w:val="00606CEA"/>
    <w:rsid w:val="006124D3"/>
    <w:rsid w:val="00617298"/>
    <w:rsid w:val="00617A45"/>
    <w:rsid w:val="00620E0F"/>
    <w:rsid w:val="006210BE"/>
    <w:rsid w:val="006249E5"/>
    <w:rsid w:val="00626044"/>
    <w:rsid w:val="00626645"/>
    <w:rsid w:val="00634070"/>
    <w:rsid w:val="006365AF"/>
    <w:rsid w:val="006405BD"/>
    <w:rsid w:val="00644C2B"/>
    <w:rsid w:val="006551F6"/>
    <w:rsid w:val="00656736"/>
    <w:rsid w:val="006603BD"/>
    <w:rsid w:val="00662944"/>
    <w:rsid w:val="00665B55"/>
    <w:rsid w:val="00670896"/>
    <w:rsid w:val="00672481"/>
    <w:rsid w:val="0067474D"/>
    <w:rsid w:val="00675BD7"/>
    <w:rsid w:val="00676F5F"/>
    <w:rsid w:val="0069289B"/>
    <w:rsid w:val="00693DC8"/>
    <w:rsid w:val="006A4528"/>
    <w:rsid w:val="006A7831"/>
    <w:rsid w:val="006C0956"/>
    <w:rsid w:val="006C0C88"/>
    <w:rsid w:val="006C1722"/>
    <w:rsid w:val="006C2A82"/>
    <w:rsid w:val="006C3957"/>
    <w:rsid w:val="006C4F4F"/>
    <w:rsid w:val="006C53B6"/>
    <w:rsid w:val="006D2F14"/>
    <w:rsid w:val="006D5AB4"/>
    <w:rsid w:val="006D5F4C"/>
    <w:rsid w:val="006E04F4"/>
    <w:rsid w:val="006E060B"/>
    <w:rsid w:val="006E0C90"/>
    <w:rsid w:val="006E27C5"/>
    <w:rsid w:val="006E2E88"/>
    <w:rsid w:val="006E5D83"/>
    <w:rsid w:val="006F5DDA"/>
    <w:rsid w:val="006F60F3"/>
    <w:rsid w:val="006F6CE8"/>
    <w:rsid w:val="00700EBC"/>
    <w:rsid w:val="00701255"/>
    <w:rsid w:val="0070318C"/>
    <w:rsid w:val="0070731D"/>
    <w:rsid w:val="00712AB3"/>
    <w:rsid w:val="007130FA"/>
    <w:rsid w:val="0072022A"/>
    <w:rsid w:val="00721A2C"/>
    <w:rsid w:val="007224E5"/>
    <w:rsid w:val="00723B5E"/>
    <w:rsid w:val="00733017"/>
    <w:rsid w:val="0073328D"/>
    <w:rsid w:val="00734EA7"/>
    <w:rsid w:val="00735D3C"/>
    <w:rsid w:val="007418A2"/>
    <w:rsid w:val="00746936"/>
    <w:rsid w:val="00747206"/>
    <w:rsid w:val="007510C1"/>
    <w:rsid w:val="00752F4F"/>
    <w:rsid w:val="007577C2"/>
    <w:rsid w:val="007664D6"/>
    <w:rsid w:val="007665D4"/>
    <w:rsid w:val="00770051"/>
    <w:rsid w:val="00770EE7"/>
    <w:rsid w:val="00773949"/>
    <w:rsid w:val="007770DF"/>
    <w:rsid w:val="007774D1"/>
    <w:rsid w:val="00777793"/>
    <w:rsid w:val="007863BC"/>
    <w:rsid w:val="007909B0"/>
    <w:rsid w:val="00793585"/>
    <w:rsid w:val="0079374A"/>
    <w:rsid w:val="0079631D"/>
    <w:rsid w:val="007A2F1C"/>
    <w:rsid w:val="007A3AB0"/>
    <w:rsid w:val="007A3E62"/>
    <w:rsid w:val="007A4900"/>
    <w:rsid w:val="007A4913"/>
    <w:rsid w:val="007B326A"/>
    <w:rsid w:val="007B688C"/>
    <w:rsid w:val="007B752E"/>
    <w:rsid w:val="007C118B"/>
    <w:rsid w:val="007C3A17"/>
    <w:rsid w:val="007C5230"/>
    <w:rsid w:val="007C6D7A"/>
    <w:rsid w:val="007D0181"/>
    <w:rsid w:val="007D6F72"/>
    <w:rsid w:val="007E3406"/>
    <w:rsid w:val="007E6287"/>
    <w:rsid w:val="007E6E90"/>
    <w:rsid w:val="007F4DA8"/>
    <w:rsid w:val="007F58A4"/>
    <w:rsid w:val="007F5A5F"/>
    <w:rsid w:val="007F7179"/>
    <w:rsid w:val="00801662"/>
    <w:rsid w:val="00801CA7"/>
    <w:rsid w:val="008047FC"/>
    <w:rsid w:val="00811BC4"/>
    <w:rsid w:val="00811DA5"/>
    <w:rsid w:val="00812EB7"/>
    <w:rsid w:val="00813AE1"/>
    <w:rsid w:val="008144F4"/>
    <w:rsid w:val="00815217"/>
    <w:rsid w:val="0082264D"/>
    <w:rsid w:val="00823F51"/>
    <w:rsid w:val="008242AA"/>
    <w:rsid w:val="008311AA"/>
    <w:rsid w:val="0083213D"/>
    <w:rsid w:val="00834400"/>
    <w:rsid w:val="008344F4"/>
    <w:rsid w:val="008375D9"/>
    <w:rsid w:val="0084141E"/>
    <w:rsid w:val="00843B5D"/>
    <w:rsid w:val="008477C0"/>
    <w:rsid w:val="008515E6"/>
    <w:rsid w:val="008546C4"/>
    <w:rsid w:val="008549E9"/>
    <w:rsid w:val="00855636"/>
    <w:rsid w:val="0086159D"/>
    <w:rsid w:val="00864BFD"/>
    <w:rsid w:val="00877138"/>
    <w:rsid w:val="0087769D"/>
    <w:rsid w:val="008801E6"/>
    <w:rsid w:val="00881858"/>
    <w:rsid w:val="008818D5"/>
    <w:rsid w:val="008836BB"/>
    <w:rsid w:val="00884395"/>
    <w:rsid w:val="00887C99"/>
    <w:rsid w:val="00892B31"/>
    <w:rsid w:val="008A1338"/>
    <w:rsid w:val="008A3D3A"/>
    <w:rsid w:val="008A4757"/>
    <w:rsid w:val="008A4D8F"/>
    <w:rsid w:val="008A580E"/>
    <w:rsid w:val="008A7826"/>
    <w:rsid w:val="008B3C70"/>
    <w:rsid w:val="008B798D"/>
    <w:rsid w:val="008C6171"/>
    <w:rsid w:val="008D338D"/>
    <w:rsid w:val="008D37C4"/>
    <w:rsid w:val="008D567A"/>
    <w:rsid w:val="008D704D"/>
    <w:rsid w:val="008D7062"/>
    <w:rsid w:val="008E527B"/>
    <w:rsid w:val="008E6A45"/>
    <w:rsid w:val="008E79DF"/>
    <w:rsid w:val="008F208E"/>
    <w:rsid w:val="00903991"/>
    <w:rsid w:val="009060EC"/>
    <w:rsid w:val="009107ED"/>
    <w:rsid w:val="00914F6A"/>
    <w:rsid w:val="0091670B"/>
    <w:rsid w:val="00916B2A"/>
    <w:rsid w:val="00923F39"/>
    <w:rsid w:val="00924E3E"/>
    <w:rsid w:val="00927E39"/>
    <w:rsid w:val="0093354C"/>
    <w:rsid w:val="00934B32"/>
    <w:rsid w:val="009405B4"/>
    <w:rsid w:val="009436F8"/>
    <w:rsid w:val="00944A66"/>
    <w:rsid w:val="00945F0C"/>
    <w:rsid w:val="00946473"/>
    <w:rsid w:val="00952A65"/>
    <w:rsid w:val="00955C45"/>
    <w:rsid w:val="00956A4B"/>
    <w:rsid w:val="0096540B"/>
    <w:rsid w:val="0097230C"/>
    <w:rsid w:val="009741A0"/>
    <w:rsid w:val="00980ACA"/>
    <w:rsid w:val="00981BE9"/>
    <w:rsid w:val="00982E58"/>
    <w:rsid w:val="009831B1"/>
    <w:rsid w:val="009837E0"/>
    <w:rsid w:val="00984C5A"/>
    <w:rsid w:val="009879FC"/>
    <w:rsid w:val="00991DE9"/>
    <w:rsid w:val="00995A9E"/>
    <w:rsid w:val="0099751A"/>
    <w:rsid w:val="009A04AE"/>
    <w:rsid w:val="009A131A"/>
    <w:rsid w:val="009A2502"/>
    <w:rsid w:val="009A27DE"/>
    <w:rsid w:val="009A2BBC"/>
    <w:rsid w:val="009A4F5B"/>
    <w:rsid w:val="009B092E"/>
    <w:rsid w:val="009B12D0"/>
    <w:rsid w:val="009B5739"/>
    <w:rsid w:val="009B5C2B"/>
    <w:rsid w:val="009C37A5"/>
    <w:rsid w:val="009C3944"/>
    <w:rsid w:val="009C6CB8"/>
    <w:rsid w:val="009D5DE8"/>
    <w:rsid w:val="009D77D4"/>
    <w:rsid w:val="009E05DC"/>
    <w:rsid w:val="009E1096"/>
    <w:rsid w:val="009F0B07"/>
    <w:rsid w:val="009F146C"/>
    <w:rsid w:val="009F154A"/>
    <w:rsid w:val="009F5EF3"/>
    <w:rsid w:val="009F6164"/>
    <w:rsid w:val="009F69DB"/>
    <w:rsid w:val="00A02C06"/>
    <w:rsid w:val="00A03394"/>
    <w:rsid w:val="00A043A2"/>
    <w:rsid w:val="00A10DE3"/>
    <w:rsid w:val="00A142F9"/>
    <w:rsid w:val="00A14498"/>
    <w:rsid w:val="00A14890"/>
    <w:rsid w:val="00A1647E"/>
    <w:rsid w:val="00A230AF"/>
    <w:rsid w:val="00A24A87"/>
    <w:rsid w:val="00A319B4"/>
    <w:rsid w:val="00A31A41"/>
    <w:rsid w:val="00A322FB"/>
    <w:rsid w:val="00A34B0A"/>
    <w:rsid w:val="00A435A0"/>
    <w:rsid w:val="00A44D2D"/>
    <w:rsid w:val="00A53301"/>
    <w:rsid w:val="00A5579B"/>
    <w:rsid w:val="00A635E6"/>
    <w:rsid w:val="00A6469C"/>
    <w:rsid w:val="00A66BD7"/>
    <w:rsid w:val="00A71556"/>
    <w:rsid w:val="00A72D9F"/>
    <w:rsid w:val="00A7378B"/>
    <w:rsid w:val="00A7384B"/>
    <w:rsid w:val="00A753AE"/>
    <w:rsid w:val="00A76772"/>
    <w:rsid w:val="00A77FE6"/>
    <w:rsid w:val="00A80497"/>
    <w:rsid w:val="00A82242"/>
    <w:rsid w:val="00A84C70"/>
    <w:rsid w:val="00A922CC"/>
    <w:rsid w:val="00A92C43"/>
    <w:rsid w:val="00A95553"/>
    <w:rsid w:val="00A95735"/>
    <w:rsid w:val="00A96A89"/>
    <w:rsid w:val="00AA0CC4"/>
    <w:rsid w:val="00AA0D5F"/>
    <w:rsid w:val="00AA19C8"/>
    <w:rsid w:val="00AA322F"/>
    <w:rsid w:val="00AA77CB"/>
    <w:rsid w:val="00AA7CCE"/>
    <w:rsid w:val="00AB6A48"/>
    <w:rsid w:val="00AB6FB9"/>
    <w:rsid w:val="00AB70E3"/>
    <w:rsid w:val="00AC4F54"/>
    <w:rsid w:val="00AC5FE7"/>
    <w:rsid w:val="00AD11BF"/>
    <w:rsid w:val="00AD37D6"/>
    <w:rsid w:val="00AD49F9"/>
    <w:rsid w:val="00AD4A1B"/>
    <w:rsid w:val="00AD7675"/>
    <w:rsid w:val="00AD77EB"/>
    <w:rsid w:val="00AE0487"/>
    <w:rsid w:val="00AE2D04"/>
    <w:rsid w:val="00AE4C59"/>
    <w:rsid w:val="00AE5E21"/>
    <w:rsid w:val="00AE72FE"/>
    <w:rsid w:val="00AF09E6"/>
    <w:rsid w:val="00AF167A"/>
    <w:rsid w:val="00B0089F"/>
    <w:rsid w:val="00B00B9F"/>
    <w:rsid w:val="00B01336"/>
    <w:rsid w:val="00B027F0"/>
    <w:rsid w:val="00B05336"/>
    <w:rsid w:val="00B21754"/>
    <w:rsid w:val="00B2311C"/>
    <w:rsid w:val="00B25029"/>
    <w:rsid w:val="00B25792"/>
    <w:rsid w:val="00B260EC"/>
    <w:rsid w:val="00B26A29"/>
    <w:rsid w:val="00B27816"/>
    <w:rsid w:val="00B3097C"/>
    <w:rsid w:val="00B31E60"/>
    <w:rsid w:val="00B36A59"/>
    <w:rsid w:val="00B44E00"/>
    <w:rsid w:val="00B46E4D"/>
    <w:rsid w:val="00B46F37"/>
    <w:rsid w:val="00B47015"/>
    <w:rsid w:val="00B5510F"/>
    <w:rsid w:val="00B55F4F"/>
    <w:rsid w:val="00B56FBC"/>
    <w:rsid w:val="00B60B0B"/>
    <w:rsid w:val="00B614EC"/>
    <w:rsid w:val="00B61AA8"/>
    <w:rsid w:val="00B71473"/>
    <w:rsid w:val="00B718DD"/>
    <w:rsid w:val="00B75AD7"/>
    <w:rsid w:val="00B819B1"/>
    <w:rsid w:val="00B8261E"/>
    <w:rsid w:val="00B82BF8"/>
    <w:rsid w:val="00B85535"/>
    <w:rsid w:val="00B94A6E"/>
    <w:rsid w:val="00B94CE8"/>
    <w:rsid w:val="00B962F1"/>
    <w:rsid w:val="00B96799"/>
    <w:rsid w:val="00B96D61"/>
    <w:rsid w:val="00BA0821"/>
    <w:rsid w:val="00BA5879"/>
    <w:rsid w:val="00BB1A3F"/>
    <w:rsid w:val="00BB43A2"/>
    <w:rsid w:val="00BB53E6"/>
    <w:rsid w:val="00BB64A1"/>
    <w:rsid w:val="00BC08DB"/>
    <w:rsid w:val="00BC26AA"/>
    <w:rsid w:val="00BC3AAD"/>
    <w:rsid w:val="00BC42A6"/>
    <w:rsid w:val="00BD2499"/>
    <w:rsid w:val="00BD5817"/>
    <w:rsid w:val="00BD6EC4"/>
    <w:rsid w:val="00BD7B18"/>
    <w:rsid w:val="00BD7C95"/>
    <w:rsid w:val="00BE402C"/>
    <w:rsid w:val="00BE4D43"/>
    <w:rsid w:val="00BE5419"/>
    <w:rsid w:val="00BE5DC5"/>
    <w:rsid w:val="00BE66CD"/>
    <w:rsid w:val="00BF1CAD"/>
    <w:rsid w:val="00C01EF6"/>
    <w:rsid w:val="00C0363C"/>
    <w:rsid w:val="00C05DFC"/>
    <w:rsid w:val="00C06736"/>
    <w:rsid w:val="00C07B47"/>
    <w:rsid w:val="00C11613"/>
    <w:rsid w:val="00C17181"/>
    <w:rsid w:val="00C176D5"/>
    <w:rsid w:val="00C22E30"/>
    <w:rsid w:val="00C2501B"/>
    <w:rsid w:val="00C270BC"/>
    <w:rsid w:val="00C27633"/>
    <w:rsid w:val="00C30E7E"/>
    <w:rsid w:val="00C347E3"/>
    <w:rsid w:val="00C4728E"/>
    <w:rsid w:val="00C500F2"/>
    <w:rsid w:val="00C51913"/>
    <w:rsid w:val="00C64C5A"/>
    <w:rsid w:val="00C652BE"/>
    <w:rsid w:val="00C6537D"/>
    <w:rsid w:val="00C67A25"/>
    <w:rsid w:val="00C809AD"/>
    <w:rsid w:val="00C80AAF"/>
    <w:rsid w:val="00C8630A"/>
    <w:rsid w:val="00C87B33"/>
    <w:rsid w:val="00C9226F"/>
    <w:rsid w:val="00C945D8"/>
    <w:rsid w:val="00CA3E1A"/>
    <w:rsid w:val="00CA4254"/>
    <w:rsid w:val="00CA7B9E"/>
    <w:rsid w:val="00CB2C1E"/>
    <w:rsid w:val="00CC1A89"/>
    <w:rsid w:val="00CC2C6D"/>
    <w:rsid w:val="00CC2CD8"/>
    <w:rsid w:val="00CC3DDB"/>
    <w:rsid w:val="00CC457C"/>
    <w:rsid w:val="00CC45CE"/>
    <w:rsid w:val="00CC4808"/>
    <w:rsid w:val="00CC7207"/>
    <w:rsid w:val="00CD1445"/>
    <w:rsid w:val="00CD2A8D"/>
    <w:rsid w:val="00CD5D2E"/>
    <w:rsid w:val="00CE70B3"/>
    <w:rsid w:val="00CF0919"/>
    <w:rsid w:val="00CF1427"/>
    <w:rsid w:val="00CF51DD"/>
    <w:rsid w:val="00CF6AC3"/>
    <w:rsid w:val="00CF778B"/>
    <w:rsid w:val="00D00D19"/>
    <w:rsid w:val="00D05B48"/>
    <w:rsid w:val="00D05BBE"/>
    <w:rsid w:val="00D076C4"/>
    <w:rsid w:val="00D10D7C"/>
    <w:rsid w:val="00D1379A"/>
    <w:rsid w:val="00D20732"/>
    <w:rsid w:val="00D21AAB"/>
    <w:rsid w:val="00D229C5"/>
    <w:rsid w:val="00D25A6A"/>
    <w:rsid w:val="00D26447"/>
    <w:rsid w:val="00D3192D"/>
    <w:rsid w:val="00D34D0D"/>
    <w:rsid w:val="00D370D2"/>
    <w:rsid w:val="00D45337"/>
    <w:rsid w:val="00D47BB5"/>
    <w:rsid w:val="00D5064C"/>
    <w:rsid w:val="00D50CD4"/>
    <w:rsid w:val="00D51422"/>
    <w:rsid w:val="00D519FD"/>
    <w:rsid w:val="00D52B7F"/>
    <w:rsid w:val="00D53126"/>
    <w:rsid w:val="00D548AE"/>
    <w:rsid w:val="00D56048"/>
    <w:rsid w:val="00D67B05"/>
    <w:rsid w:val="00D7332B"/>
    <w:rsid w:val="00D836E1"/>
    <w:rsid w:val="00D8719E"/>
    <w:rsid w:val="00D928D0"/>
    <w:rsid w:val="00D93126"/>
    <w:rsid w:val="00D955A3"/>
    <w:rsid w:val="00D97189"/>
    <w:rsid w:val="00DA140E"/>
    <w:rsid w:val="00DA6351"/>
    <w:rsid w:val="00DB25E0"/>
    <w:rsid w:val="00DB2E1B"/>
    <w:rsid w:val="00DB317A"/>
    <w:rsid w:val="00DB47BD"/>
    <w:rsid w:val="00DB4F3F"/>
    <w:rsid w:val="00DB6339"/>
    <w:rsid w:val="00DC1BB1"/>
    <w:rsid w:val="00DC3935"/>
    <w:rsid w:val="00DD2239"/>
    <w:rsid w:val="00DD62A2"/>
    <w:rsid w:val="00DD6547"/>
    <w:rsid w:val="00DE2B2B"/>
    <w:rsid w:val="00DE6D1E"/>
    <w:rsid w:val="00DF0AB9"/>
    <w:rsid w:val="00DF149A"/>
    <w:rsid w:val="00DF3451"/>
    <w:rsid w:val="00E039E7"/>
    <w:rsid w:val="00E03C40"/>
    <w:rsid w:val="00E04BE2"/>
    <w:rsid w:val="00E04D9E"/>
    <w:rsid w:val="00E1148C"/>
    <w:rsid w:val="00E11D49"/>
    <w:rsid w:val="00E144D2"/>
    <w:rsid w:val="00E23B3E"/>
    <w:rsid w:val="00E25BE4"/>
    <w:rsid w:val="00E318D3"/>
    <w:rsid w:val="00E31BE3"/>
    <w:rsid w:val="00E335A4"/>
    <w:rsid w:val="00E33B1E"/>
    <w:rsid w:val="00E42740"/>
    <w:rsid w:val="00E429E0"/>
    <w:rsid w:val="00E4749B"/>
    <w:rsid w:val="00E5010E"/>
    <w:rsid w:val="00E50ED1"/>
    <w:rsid w:val="00E512A9"/>
    <w:rsid w:val="00E51AF6"/>
    <w:rsid w:val="00E54217"/>
    <w:rsid w:val="00E54F7B"/>
    <w:rsid w:val="00E553C9"/>
    <w:rsid w:val="00E5700D"/>
    <w:rsid w:val="00E66BEC"/>
    <w:rsid w:val="00E71FEA"/>
    <w:rsid w:val="00E75B35"/>
    <w:rsid w:val="00E77321"/>
    <w:rsid w:val="00E826FB"/>
    <w:rsid w:val="00E83431"/>
    <w:rsid w:val="00E837F0"/>
    <w:rsid w:val="00E84040"/>
    <w:rsid w:val="00E854EF"/>
    <w:rsid w:val="00E86976"/>
    <w:rsid w:val="00E9115D"/>
    <w:rsid w:val="00E947B3"/>
    <w:rsid w:val="00E96D89"/>
    <w:rsid w:val="00EA06DF"/>
    <w:rsid w:val="00EA4CCA"/>
    <w:rsid w:val="00EA515E"/>
    <w:rsid w:val="00EA6CC4"/>
    <w:rsid w:val="00EA749B"/>
    <w:rsid w:val="00EB01CD"/>
    <w:rsid w:val="00EB2806"/>
    <w:rsid w:val="00EB603F"/>
    <w:rsid w:val="00EC04E1"/>
    <w:rsid w:val="00EC138A"/>
    <w:rsid w:val="00EC1A6B"/>
    <w:rsid w:val="00EE094D"/>
    <w:rsid w:val="00EE2A1A"/>
    <w:rsid w:val="00EE2B3A"/>
    <w:rsid w:val="00EF120C"/>
    <w:rsid w:val="00EF2A01"/>
    <w:rsid w:val="00EF4BF2"/>
    <w:rsid w:val="00EF58E9"/>
    <w:rsid w:val="00EF651B"/>
    <w:rsid w:val="00F11C07"/>
    <w:rsid w:val="00F17379"/>
    <w:rsid w:val="00F17E86"/>
    <w:rsid w:val="00F207EB"/>
    <w:rsid w:val="00F22CB9"/>
    <w:rsid w:val="00F27EB3"/>
    <w:rsid w:val="00F30CE4"/>
    <w:rsid w:val="00F3313F"/>
    <w:rsid w:val="00F335B2"/>
    <w:rsid w:val="00F4148F"/>
    <w:rsid w:val="00F41776"/>
    <w:rsid w:val="00F43851"/>
    <w:rsid w:val="00F45759"/>
    <w:rsid w:val="00F45A6E"/>
    <w:rsid w:val="00F4792C"/>
    <w:rsid w:val="00F536E3"/>
    <w:rsid w:val="00F57610"/>
    <w:rsid w:val="00F60589"/>
    <w:rsid w:val="00F633EA"/>
    <w:rsid w:val="00F637D4"/>
    <w:rsid w:val="00F7058D"/>
    <w:rsid w:val="00F72D70"/>
    <w:rsid w:val="00F823EE"/>
    <w:rsid w:val="00F84E97"/>
    <w:rsid w:val="00F87444"/>
    <w:rsid w:val="00F95F46"/>
    <w:rsid w:val="00F97841"/>
    <w:rsid w:val="00FA028D"/>
    <w:rsid w:val="00FA0F8C"/>
    <w:rsid w:val="00FA1305"/>
    <w:rsid w:val="00FA146F"/>
    <w:rsid w:val="00FA2AA9"/>
    <w:rsid w:val="00FB2AAE"/>
    <w:rsid w:val="00FB48BF"/>
    <w:rsid w:val="00FB703A"/>
    <w:rsid w:val="00FC3830"/>
    <w:rsid w:val="00FC7B1B"/>
    <w:rsid w:val="00FD01FF"/>
    <w:rsid w:val="00FD1457"/>
    <w:rsid w:val="00FD2AC3"/>
    <w:rsid w:val="00FD2BC7"/>
    <w:rsid w:val="00FD34E9"/>
    <w:rsid w:val="00FD3F5A"/>
    <w:rsid w:val="00FD426D"/>
    <w:rsid w:val="00FD614B"/>
    <w:rsid w:val="00FE0A81"/>
    <w:rsid w:val="00FE1AD9"/>
    <w:rsid w:val="00FE1E0F"/>
    <w:rsid w:val="00FE1EF7"/>
    <w:rsid w:val="00FE3142"/>
    <w:rsid w:val="00FF014D"/>
    <w:rsid w:val="00FF0A8B"/>
    <w:rsid w:val="00FF4681"/>
    <w:rsid w:val="0102632F"/>
    <w:rsid w:val="0111642D"/>
    <w:rsid w:val="01281641"/>
    <w:rsid w:val="01436105"/>
    <w:rsid w:val="014E13C6"/>
    <w:rsid w:val="01506600"/>
    <w:rsid w:val="015F4D7A"/>
    <w:rsid w:val="01600644"/>
    <w:rsid w:val="01620872"/>
    <w:rsid w:val="01637E14"/>
    <w:rsid w:val="01675D10"/>
    <w:rsid w:val="01702A1E"/>
    <w:rsid w:val="01714BBE"/>
    <w:rsid w:val="0179546C"/>
    <w:rsid w:val="01846EA8"/>
    <w:rsid w:val="01861CAF"/>
    <w:rsid w:val="018A34AF"/>
    <w:rsid w:val="018B7B0A"/>
    <w:rsid w:val="018D3F5B"/>
    <w:rsid w:val="01920463"/>
    <w:rsid w:val="019F5D2F"/>
    <w:rsid w:val="01A47971"/>
    <w:rsid w:val="01A47B4E"/>
    <w:rsid w:val="01A77C72"/>
    <w:rsid w:val="01AB2905"/>
    <w:rsid w:val="01B90E9C"/>
    <w:rsid w:val="01C11BBD"/>
    <w:rsid w:val="01D3311A"/>
    <w:rsid w:val="01D70F12"/>
    <w:rsid w:val="01E84A30"/>
    <w:rsid w:val="02010484"/>
    <w:rsid w:val="021F298B"/>
    <w:rsid w:val="02204B8A"/>
    <w:rsid w:val="0222008D"/>
    <w:rsid w:val="023E56C0"/>
    <w:rsid w:val="02463F1A"/>
    <w:rsid w:val="02495F99"/>
    <w:rsid w:val="025D2470"/>
    <w:rsid w:val="027B6132"/>
    <w:rsid w:val="028271FE"/>
    <w:rsid w:val="029F1D6B"/>
    <w:rsid w:val="02AD4FEC"/>
    <w:rsid w:val="02B65864"/>
    <w:rsid w:val="02D369DC"/>
    <w:rsid w:val="02DD19B0"/>
    <w:rsid w:val="02ED5AFD"/>
    <w:rsid w:val="02EE047C"/>
    <w:rsid w:val="02F36E91"/>
    <w:rsid w:val="031664DA"/>
    <w:rsid w:val="03270DD8"/>
    <w:rsid w:val="032853BC"/>
    <w:rsid w:val="032F5E6F"/>
    <w:rsid w:val="033A08CE"/>
    <w:rsid w:val="034F0D53"/>
    <w:rsid w:val="0375685F"/>
    <w:rsid w:val="037709BE"/>
    <w:rsid w:val="038773BB"/>
    <w:rsid w:val="03C142B6"/>
    <w:rsid w:val="03C3095A"/>
    <w:rsid w:val="03DC0CCA"/>
    <w:rsid w:val="03E17F7B"/>
    <w:rsid w:val="03E93D05"/>
    <w:rsid w:val="03ED5B17"/>
    <w:rsid w:val="03EE2AB4"/>
    <w:rsid w:val="03FD02E1"/>
    <w:rsid w:val="0411234E"/>
    <w:rsid w:val="04145076"/>
    <w:rsid w:val="04195CD1"/>
    <w:rsid w:val="043863DD"/>
    <w:rsid w:val="04552B59"/>
    <w:rsid w:val="0455679A"/>
    <w:rsid w:val="046F40E5"/>
    <w:rsid w:val="0475188F"/>
    <w:rsid w:val="04761C66"/>
    <w:rsid w:val="047A1D02"/>
    <w:rsid w:val="047E21D9"/>
    <w:rsid w:val="04835173"/>
    <w:rsid w:val="04845ACD"/>
    <w:rsid w:val="04881B00"/>
    <w:rsid w:val="04A8157D"/>
    <w:rsid w:val="0504144A"/>
    <w:rsid w:val="051D3017"/>
    <w:rsid w:val="051D7FEF"/>
    <w:rsid w:val="051E4FB9"/>
    <w:rsid w:val="05257842"/>
    <w:rsid w:val="05304EE3"/>
    <w:rsid w:val="0536448E"/>
    <w:rsid w:val="054006FD"/>
    <w:rsid w:val="05454C3B"/>
    <w:rsid w:val="05510564"/>
    <w:rsid w:val="0555214E"/>
    <w:rsid w:val="0568083F"/>
    <w:rsid w:val="059454B6"/>
    <w:rsid w:val="05960167"/>
    <w:rsid w:val="05A65E74"/>
    <w:rsid w:val="05AE7458"/>
    <w:rsid w:val="05B16FE4"/>
    <w:rsid w:val="05C23F64"/>
    <w:rsid w:val="05CF37B9"/>
    <w:rsid w:val="05D54EC7"/>
    <w:rsid w:val="05E77139"/>
    <w:rsid w:val="05E81B26"/>
    <w:rsid w:val="05EC4EA7"/>
    <w:rsid w:val="05F360DE"/>
    <w:rsid w:val="060F3BC2"/>
    <w:rsid w:val="060F458D"/>
    <w:rsid w:val="06220C98"/>
    <w:rsid w:val="062675FC"/>
    <w:rsid w:val="0631194C"/>
    <w:rsid w:val="063843E7"/>
    <w:rsid w:val="06391A36"/>
    <w:rsid w:val="063C159A"/>
    <w:rsid w:val="064A5EDE"/>
    <w:rsid w:val="06624CC1"/>
    <w:rsid w:val="066B3B03"/>
    <w:rsid w:val="066B6D35"/>
    <w:rsid w:val="067666F0"/>
    <w:rsid w:val="068602C1"/>
    <w:rsid w:val="068F62D2"/>
    <w:rsid w:val="06961308"/>
    <w:rsid w:val="06A654CB"/>
    <w:rsid w:val="06AC492C"/>
    <w:rsid w:val="06B5558D"/>
    <w:rsid w:val="06C453DB"/>
    <w:rsid w:val="06E45AD5"/>
    <w:rsid w:val="06EB01D8"/>
    <w:rsid w:val="07106432"/>
    <w:rsid w:val="071E2910"/>
    <w:rsid w:val="07234F30"/>
    <w:rsid w:val="073E2523"/>
    <w:rsid w:val="07420F81"/>
    <w:rsid w:val="074368DD"/>
    <w:rsid w:val="07577399"/>
    <w:rsid w:val="075B1427"/>
    <w:rsid w:val="075B7755"/>
    <w:rsid w:val="075D7B5F"/>
    <w:rsid w:val="07602DD8"/>
    <w:rsid w:val="07687DAF"/>
    <w:rsid w:val="076C72BA"/>
    <w:rsid w:val="0774165A"/>
    <w:rsid w:val="078C1D6D"/>
    <w:rsid w:val="07C917FE"/>
    <w:rsid w:val="07EA784B"/>
    <w:rsid w:val="0818767C"/>
    <w:rsid w:val="0838650B"/>
    <w:rsid w:val="0841353C"/>
    <w:rsid w:val="085F0441"/>
    <w:rsid w:val="086417B9"/>
    <w:rsid w:val="08643026"/>
    <w:rsid w:val="08667944"/>
    <w:rsid w:val="08831727"/>
    <w:rsid w:val="08855808"/>
    <w:rsid w:val="088E5401"/>
    <w:rsid w:val="089B317D"/>
    <w:rsid w:val="08A4784C"/>
    <w:rsid w:val="08A52040"/>
    <w:rsid w:val="08AE69CD"/>
    <w:rsid w:val="08B00CD1"/>
    <w:rsid w:val="08B832BF"/>
    <w:rsid w:val="08C3786B"/>
    <w:rsid w:val="08CB04FB"/>
    <w:rsid w:val="08CB1589"/>
    <w:rsid w:val="08CF5E4A"/>
    <w:rsid w:val="08E26CD2"/>
    <w:rsid w:val="0903433D"/>
    <w:rsid w:val="090E05B5"/>
    <w:rsid w:val="09486CA5"/>
    <w:rsid w:val="095842C0"/>
    <w:rsid w:val="096120A2"/>
    <w:rsid w:val="0967639B"/>
    <w:rsid w:val="097772D3"/>
    <w:rsid w:val="0979739A"/>
    <w:rsid w:val="098B70C0"/>
    <w:rsid w:val="099057A7"/>
    <w:rsid w:val="09907056"/>
    <w:rsid w:val="0992202D"/>
    <w:rsid w:val="099A027A"/>
    <w:rsid w:val="09B55A3D"/>
    <w:rsid w:val="09B74C81"/>
    <w:rsid w:val="09CF23FF"/>
    <w:rsid w:val="09D11287"/>
    <w:rsid w:val="09E00043"/>
    <w:rsid w:val="09E72F0B"/>
    <w:rsid w:val="09F13471"/>
    <w:rsid w:val="09F32EC2"/>
    <w:rsid w:val="0A091CA2"/>
    <w:rsid w:val="0A416491"/>
    <w:rsid w:val="0A4941EF"/>
    <w:rsid w:val="0A5F068A"/>
    <w:rsid w:val="0A5F3B0C"/>
    <w:rsid w:val="0A69588C"/>
    <w:rsid w:val="0A6A2BF9"/>
    <w:rsid w:val="0A7C73A5"/>
    <w:rsid w:val="0A7E0D16"/>
    <w:rsid w:val="0A8068C8"/>
    <w:rsid w:val="0A8B4C59"/>
    <w:rsid w:val="0A911982"/>
    <w:rsid w:val="0AA40EC2"/>
    <w:rsid w:val="0ABC60C8"/>
    <w:rsid w:val="0B0940BB"/>
    <w:rsid w:val="0B0D364F"/>
    <w:rsid w:val="0B3705F5"/>
    <w:rsid w:val="0B3A4E21"/>
    <w:rsid w:val="0B435D6F"/>
    <w:rsid w:val="0B4E7D8F"/>
    <w:rsid w:val="0B536B6D"/>
    <w:rsid w:val="0B6515A4"/>
    <w:rsid w:val="0B6F03E7"/>
    <w:rsid w:val="0B734446"/>
    <w:rsid w:val="0B88632D"/>
    <w:rsid w:val="0B8959A3"/>
    <w:rsid w:val="0BA52A8E"/>
    <w:rsid w:val="0BA666AA"/>
    <w:rsid w:val="0BA81C6F"/>
    <w:rsid w:val="0BB80FE6"/>
    <w:rsid w:val="0BCD2DC6"/>
    <w:rsid w:val="0BF234A3"/>
    <w:rsid w:val="0C026857"/>
    <w:rsid w:val="0C0950DE"/>
    <w:rsid w:val="0C347213"/>
    <w:rsid w:val="0C4E57E0"/>
    <w:rsid w:val="0C512845"/>
    <w:rsid w:val="0C59234A"/>
    <w:rsid w:val="0C9E609A"/>
    <w:rsid w:val="0CA45C7D"/>
    <w:rsid w:val="0CA62C65"/>
    <w:rsid w:val="0CA84717"/>
    <w:rsid w:val="0CAD3338"/>
    <w:rsid w:val="0CC6532D"/>
    <w:rsid w:val="0CD749CE"/>
    <w:rsid w:val="0CD87D21"/>
    <w:rsid w:val="0CFD24DF"/>
    <w:rsid w:val="0D0055BE"/>
    <w:rsid w:val="0D05361B"/>
    <w:rsid w:val="0D2561E4"/>
    <w:rsid w:val="0D2B2350"/>
    <w:rsid w:val="0D644E4F"/>
    <w:rsid w:val="0D6E5C96"/>
    <w:rsid w:val="0D776464"/>
    <w:rsid w:val="0D7F5F30"/>
    <w:rsid w:val="0D813D74"/>
    <w:rsid w:val="0D913287"/>
    <w:rsid w:val="0DAF4501"/>
    <w:rsid w:val="0DBC39A1"/>
    <w:rsid w:val="0DC21002"/>
    <w:rsid w:val="0DC4665E"/>
    <w:rsid w:val="0DC76D8D"/>
    <w:rsid w:val="0DD124B7"/>
    <w:rsid w:val="0DDB356A"/>
    <w:rsid w:val="0DE7465B"/>
    <w:rsid w:val="0DF409E1"/>
    <w:rsid w:val="0DFA2DB0"/>
    <w:rsid w:val="0DFF3D7B"/>
    <w:rsid w:val="0DFF63C9"/>
    <w:rsid w:val="0E4E49EC"/>
    <w:rsid w:val="0E6D3935"/>
    <w:rsid w:val="0E914AF4"/>
    <w:rsid w:val="0E9972C0"/>
    <w:rsid w:val="0EA875E5"/>
    <w:rsid w:val="0EAD3058"/>
    <w:rsid w:val="0ED058B0"/>
    <w:rsid w:val="0ED61D65"/>
    <w:rsid w:val="0EE000F6"/>
    <w:rsid w:val="0F3204C2"/>
    <w:rsid w:val="0F5B0F85"/>
    <w:rsid w:val="0F7C6176"/>
    <w:rsid w:val="0F822E12"/>
    <w:rsid w:val="0F8F3712"/>
    <w:rsid w:val="0F9C7BC9"/>
    <w:rsid w:val="0FB0100F"/>
    <w:rsid w:val="0FB36BCA"/>
    <w:rsid w:val="0FC93844"/>
    <w:rsid w:val="0FCE661F"/>
    <w:rsid w:val="0FF50654"/>
    <w:rsid w:val="100C0677"/>
    <w:rsid w:val="101B353C"/>
    <w:rsid w:val="102328EE"/>
    <w:rsid w:val="102A3DE4"/>
    <w:rsid w:val="102D3C3E"/>
    <w:rsid w:val="104B5C7C"/>
    <w:rsid w:val="10522D28"/>
    <w:rsid w:val="105848E2"/>
    <w:rsid w:val="106141D6"/>
    <w:rsid w:val="107D0A46"/>
    <w:rsid w:val="10817227"/>
    <w:rsid w:val="10B10371"/>
    <w:rsid w:val="10E00EC0"/>
    <w:rsid w:val="10E16F5A"/>
    <w:rsid w:val="10EE01D6"/>
    <w:rsid w:val="10F97B68"/>
    <w:rsid w:val="11025B35"/>
    <w:rsid w:val="11291888"/>
    <w:rsid w:val="113F4606"/>
    <w:rsid w:val="11445413"/>
    <w:rsid w:val="11451A84"/>
    <w:rsid w:val="11497F45"/>
    <w:rsid w:val="114F1524"/>
    <w:rsid w:val="11690A50"/>
    <w:rsid w:val="117D27F1"/>
    <w:rsid w:val="118C0FD9"/>
    <w:rsid w:val="1197736A"/>
    <w:rsid w:val="11CC1F83"/>
    <w:rsid w:val="11F8610A"/>
    <w:rsid w:val="12056E31"/>
    <w:rsid w:val="121B2D87"/>
    <w:rsid w:val="122C64D3"/>
    <w:rsid w:val="12506117"/>
    <w:rsid w:val="12542B31"/>
    <w:rsid w:val="126638E8"/>
    <w:rsid w:val="126D3987"/>
    <w:rsid w:val="12700820"/>
    <w:rsid w:val="12783252"/>
    <w:rsid w:val="12836FB1"/>
    <w:rsid w:val="128C3CD0"/>
    <w:rsid w:val="128D542F"/>
    <w:rsid w:val="1290166B"/>
    <w:rsid w:val="129712EC"/>
    <w:rsid w:val="129D1E62"/>
    <w:rsid w:val="12A74FA9"/>
    <w:rsid w:val="12AD71D4"/>
    <w:rsid w:val="12B87441"/>
    <w:rsid w:val="12E04ADA"/>
    <w:rsid w:val="12F548B5"/>
    <w:rsid w:val="12F60345"/>
    <w:rsid w:val="12FB4A33"/>
    <w:rsid w:val="1314318C"/>
    <w:rsid w:val="13144EB8"/>
    <w:rsid w:val="1329427D"/>
    <w:rsid w:val="13347F5F"/>
    <w:rsid w:val="13400159"/>
    <w:rsid w:val="13425907"/>
    <w:rsid w:val="1347382D"/>
    <w:rsid w:val="136C4E93"/>
    <w:rsid w:val="13714672"/>
    <w:rsid w:val="137225B3"/>
    <w:rsid w:val="13744918"/>
    <w:rsid w:val="137A0DE8"/>
    <w:rsid w:val="137A6B6F"/>
    <w:rsid w:val="137E3987"/>
    <w:rsid w:val="13827258"/>
    <w:rsid w:val="139748B1"/>
    <w:rsid w:val="139C54D6"/>
    <w:rsid w:val="13A402CF"/>
    <w:rsid w:val="13C904E8"/>
    <w:rsid w:val="13D15990"/>
    <w:rsid w:val="13D370E2"/>
    <w:rsid w:val="13DB0847"/>
    <w:rsid w:val="13EA0AB8"/>
    <w:rsid w:val="141C34DC"/>
    <w:rsid w:val="14367D70"/>
    <w:rsid w:val="143B7D8F"/>
    <w:rsid w:val="144505E4"/>
    <w:rsid w:val="14590DD3"/>
    <w:rsid w:val="145A0275"/>
    <w:rsid w:val="14827CF3"/>
    <w:rsid w:val="14871A80"/>
    <w:rsid w:val="148B0641"/>
    <w:rsid w:val="14A263FF"/>
    <w:rsid w:val="14A5136D"/>
    <w:rsid w:val="14A910E0"/>
    <w:rsid w:val="14A970A1"/>
    <w:rsid w:val="14B752A8"/>
    <w:rsid w:val="14BB6B65"/>
    <w:rsid w:val="14BE0833"/>
    <w:rsid w:val="14BF345E"/>
    <w:rsid w:val="14C67636"/>
    <w:rsid w:val="14C67B27"/>
    <w:rsid w:val="14D37496"/>
    <w:rsid w:val="14D80971"/>
    <w:rsid w:val="14E3390C"/>
    <w:rsid w:val="14E41598"/>
    <w:rsid w:val="14E5093E"/>
    <w:rsid w:val="14EA0909"/>
    <w:rsid w:val="14EB76A1"/>
    <w:rsid w:val="15037006"/>
    <w:rsid w:val="15181CBA"/>
    <w:rsid w:val="153E22B2"/>
    <w:rsid w:val="15442D25"/>
    <w:rsid w:val="154A53D4"/>
    <w:rsid w:val="15595C15"/>
    <w:rsid w:val="156E3CE7"/>
    <w:rsid w:val="157F15AE"/>
    <w:rsid w:val="158A2384"/>
    <w:rsid w:val="158C14E9"/>
    <w:rsid w:val="15911591"/>
    <w:rsid w:val="159E7422"/>
    <w:rsid w:val="15B56527"/>
    <w:rsid w:val="15BB1CFF"/>
    <w:rsid w:val="15BC2D30"/>
    <w:rsid w:val="15D16190"/>
    <w:rsid w:val="15DD6032"/>
    <w:rsid w:val="15F00DDB"/>
    <w:rsid w:val="16131A96"/>
    <w:rsid w:val="1640562C"/>
    <w:rsid w:val="16430362"/>
    <w:rsid w:val="165840B5"/>
    <w:rsid w:val="165C3D63"/>
    <w:rsid w:val="165F73F1"/>
    <w:rsid w:val="166D2D06"/>
    <w:rsid w:val="167A1EAE"/>
    <w:rsid w:val="169B0ACA"/>
    <w:rsid w:val="169D7068"/>
    <w:rsid w:val="16B36C98"/>
    <w:rsid w:val="16B65C64"/>
    <w:rsid w:val="16B81A4D"/>
    <w:rsid w:val="16D022DA"/>
    <w:rsid w:val="16D4702A"/>
    <w:rsid w:val="16E4553E"/>
    <w:rsid w:val="17072EDD"/>
    <w:rsid w:val="17142982"/>
    <w:rsid w:val="1716576D"/>
    <w:rsid w:val="17180C70"/>
    <w:rsid w:val="17317451"/>
    <w:rsid w:val="174433B4"/>
    <w:rsid w:val="174C71C5"/>
    <w:rsid w:val="1750464D"/>
    <w:rsid w:val="175959AE"/>
    <w:rsid w:val="176A722B"/>
    <w:rsid w:val="17C94D18"/>
    <w:rsid w:val="17E91C3B"/>
    <w:rsid w:val="17EC523F"/>
    <w:rsid w:val="17F6764C"/>
    <w:rsid w:val="17FD40E3"/>
    <w:rsid w:val="181044FE"/>
    <w:rsid w:val="18104A8B"/>
    <w:rsid w:val="183869F9"/>
    <w:rsid w:val="18477163"/>
    <w:rsid w:val="184C20D3"/>
    <w:rsid w:val="184D2D69"/>
    <w:rsid w:val="185A47DC"/>
    <w:rsid w:val="186D3DDE"/>
    <w:rsid w:val="187A1186"/>
    <w:rsid w:val="188646CA"/>
    <w:rsid w:val="188F4BE4"/>
    <w:rsid w:val="18943A27"/>
    <w:rsid w:val="18A330F7"/>
    <w:rsid w:val="18A55D88"/>
    <w:rsid w:val="18A6178D"/>
    <w:rsid w:val="18B137B5"/>
    <w:rsid w:val="18C6566A"/>
    <w:rsid w:val="18E90EEB"/>
    <w:rsid w:val="18FB212D"/>
    <w:rsid w:val="191B1F53"/>
    <w:rsid w:val="193E6DF5"/>
    <w:rsid w:val="193F1F95"/>
    <w:rsid w:val="196110F3"/>
    <w:rsid w:val="19696166"/>
    <w:rsid w:val="19733DBA"/>
    <w:rsid w:val="197A35E2"/>
    <w:rsid w:val="19937ED8"/>
    <w:rsid w:val="19961D39"/>
    <w:rsid w:val="19965CC8"/>
    <w:rsid w:val="19AB051F"/>
    <w:rsid w:val="19B00EEA"/>
    <w:rsid w:val="19C04DA8"/>
    <w:rsid w:val="19C66C54"/>
    <w:rsid w:val="19C70A17"/>
    <w:rsid w:val="19C93FF3"/>
    <w:rsid w:val="19D54E2C"/>
    <w:rsid w:val="1A041DFA"/>
    <w:rsid w:val="1A155008"/>
    <w:rsid w:val="1A155C60"/>
    <w:rsid w:val="1A2105C3"/>
    <w:rsid w:val="1A21549B"/>
    <w:rsid w:val="1A314705"/>
    <w:rsid w:val="1A362A09"/>
    <w:rsid w:val="1A623CD3"/>
    <w:rsid w:val="1A8144AA"/>
    <w:rsid w:val="1A8E45D6"/>
    <w:rsid w:val="1AB10A79"/>
    <w:rsid w:val="1AB30874"/>
    <w:rsid w:val="1AC23FF4"/>
    <w:rsid w:val="1AC629FA"/>
    <w:rsid w:val="1AC91FC1"/>
    <w:rsid w:val="1AE267C6"/>
    <w:rsid w:val="1AEB60A3"/>
    <w:rsid w:val="1AEE2D3E"/>
    <w:rsid w:val="1AF228EE"/>
    <w:rsid w:val="1AF73D39"/>
    <w:rsid w:val="1B0F45F0"/>
    <w:rsid w:val="1B147C7A"/>
    <w:rsid w:val="1B1B2878"/>
    <w:rsid w:val="1B20658C"/>
    <w:rsid w:val="1B2D5951"/>
    <w:rsid w:val="1B383E1E"/>
    <w:rsid w:val="1B405CE5"/>
    <w:rsid w:val="1B4541EE"/>
    <w:rsid w:val="1B570DBB"/>
    <w:rsid w:val="1B5E32D7"/>
    <w:rsid w:val="1B680889"/>
    <w:rsid w:val="1B76203E"/>
    <w:rsid w:val="1B7D7FD5"/>
    <w:rsid w:val="1B911E9C"/>
    <w:rsid w:val="1B9665C2"/>
    <w:rsid w:val="1B995DAE"/>
    <w:rsid w:val="1BA24965"/>
    <w:rsid w:val="1BA909C8"/>
    <w:rsid w:val="1BAE4704"/>
    <w:rsid w:val="1BB83287"/>
    <w:rsid w:val="1BBB16F2"/>
    <w:rsid w:val="1BD10008"/>
    <w:rsid w:val="1BD213B5"/>
    <w:rsid w:val="1BD510D7"/>
    <w:rsid w:val="1BDD5A46"/>
    <w:rsid w:val="1BF32B40"/>
    <w:rsid w:val="1C0349FF"/>
    <w:rsid w:val="1C0E6215"/>
    <w:rsid w:val="1C1230F4"/>
    <w:rsid w:val="1C236C52"/>
    <w:rsid w:val="1C594660"/>
    <w:rsid w:val="1C642B24"/>
    <w:rsid w:val="1C6777A6"/>
    <w:rsid w:val="1C681151"/>
    <w:rsid w:val="1C6E7533"/>
    <w:rsid w:val="1C7429E7"/>
    <w:rsid w:val="1C79083E"/>
    <w:rsid w:val="1CAA405A"/>
    <w:rsid w:val="1CC4363B"/>
    <w:rsid w:val="1CCC48D2"/>
    <w:rsid w:val="1CCD534E"/>
    <w:rsid w:val="1CE139E5"/>
    <w:rsid w:val="1CE17872"/>
    <w:rsid w:val="1CE26167"/>
    <w:rsid w:val="1CE50497"/>
    <w:rsid w:val="1CF17304"/>
    <w:rsid w:val="1CF775CF"/>
    <w:rsid w:val="1D0432AA"/>
    <w:rsid w:val="1D1631C4"/>
    <w:rsid w:val="1D165BD2"/>
    <w:rsid w:val="1D292069"/>
    <w:rsid w:val="1D3E7BE4"/>
    <w:rsid w:val="1D4127B6"/>
    <w:rsid w:val="1D456C6E"/>
    <w:rsid w:val="1D4F0D34"/>
    <w:rsid w:val="1D5D7BC6"/>
    <w:rsid w:val="1D680A8F"/>
    <w:rsid w:val="1D6D5585"/>
    <w:rsid w:val="1D6E70D6"/>
    <w:rsid w:val="1D8315F9"/>
    <w:rsid w:val="1D8358EB"/>
    <w:rsid w:val="1D92497C"/>
    <w:rsid w:val="1DAA2CA4"/>
    <w:rsid w:val="1DAB3178"/>
    <w:rsid w:val="1DBC3949"/>
    <w:rsid w:val="1DD1731B"/>
    <w:rsid w:val="1DD24BFC"/>
    <w:rsid w:val="1DD5190D"/>
    <w:rsid w:val="1E0358A7"/>
    <w:rsid w:val="1E0D155D"/>
    <w:rsid w:val="1E2C658F"/>
    <w:rsid w:val="1E2D140D"/>
    <w:rsid w:val="1E2D620F"/>
    <w:rsid w:val="1E423D9D"/>
    <w:rsid w:val="1E5054CA"/>
    <w:rsid w:val="1E554B5B"/>
    <w:rsid w:val="1E575295"/>
    <w:rsid w:val="1E785D5B"/>
    <w:rsid w:val="1E82307F"/>
    <w:rsid w:val="1E9211E3"/>
    <w:rsid w:val="1EA700D7"/>
    <w:rsid w:val="1EAF0D67"/>
    <w:rsid w:val="1EBB798A"/>
    <w:rsid w:val="1EBC7BDF"/>
    <w:rsid w:val="1EDC1414"/>
    <w:rsid w:val="1F1B6188"/>
    <w:rsid w:val="1F2C404A"/>
    <w:rsid w:val="1F503F21"/>
    <w:rsid w:val="1F596C20"/>
    <w:rsid w:val="1F5A0E6D"/>
    <w:rsid w:val="1F69018F"/>
    <w:rsid w:val="1F825F51"/>
    <w:rsid w:val="1F895F26"/>
    <w:rsid w:val="1F917FD8"/>
    <w:rsid w:val="1F99367D"/>
    <w:rsid w:val="1FAE31FE"/>
    <w:rsid w:val="1FBD2BEF"/>
    <w:rsid w:val="1FC032F6"/>
    <w:rsid w:val="1FC93A32"/>
    <w:rsid w:val="1FCD4396"/>
    <w:rsid w:val="1FD22143"/>
    <w:rsid w:val="1FE101E5"/>
    <w:rsid w:val="1FE61A1E"/>
    <w:rsid w:val="1FE62114"/>
    <w:rsid w:val="20195C15"/>
    <w:rsid w:val="201A2537"/>
    <w:rsid w:val="201B51CB"/>
    <w:rsid w:val="20297896"/>
    <w:rsid w:val="202B7527"/>
    <w:rsid w:val="204108C6"/>
    <w:rsid w:val="20480471"/>
    <w:rsid w:val="20552DA7"/>
    <w:rsid w:val="20621D79"/>
    <w:rsid w:val="2063705E"/>
    <w:rsid w:val="206A1FF4"/>
    <w:rsid w:val="20740913"/>
    <w:rsid w:val="20790F66"/>
    <w:rsid w:val="207A1652"/>
    <w:rsid w:val="20830A1A"/>
    <w:rsid w:val="208B4690"/>
    <w:rsid w:val="209D61AA"/>
    <w:rsid w:val="20AF64F6"/>
    <w:rsid w:val="20B37649"/>
    <w:rsid w:val="20C816DA"/>
    <w:rsid w:val="20E70C8C"/>
    <w:rsid w:val="20FA2E56"/>
    <w:rsid w:val="20FA4460"/>
    <w:rsid w:val="21002506"/>
    <w:rsid w:val="21012835"/>
    <w:rsid w:val="210A722A"/>
    <w:rsid w:val="212D6022"/>
    <w:rsid w:val="21414607"/>
    <w:rsid w:val="214721AF"/>
    <w:rsid w:val="21725CE7"/>
    <w:rsid w:val="2195326F"/>
    <w:rsid w:val="219624CE"/>
    <w:rsid w:val="21AF4676"/>
    <w:rsid w:val="21ED0D79"/>
    <w:rsid w:val="221A0CB9"/>
    <w:rsid w:val="221D3734"/>
    <w:rsid w:val="222D2370"/>
    <w:rsid w:val="22392ADD"/>
    <w:rsid w:val="224563CE"/>
    <w:rsid w:val="2252106E"/>
    <w:rsid w:val="22523826"/>
    <w:rsid w:val="22627AEE"/>
    <w:rsid w:val="22711792"/>
    <w:rsid w:val="22820AF6"/>
    <w:rsid w:val="228E48ED"/>
    <w:rsid w:val="22902F40"/>
    <w:rsid w:val="2294215F"/>
    <w:rsid w:val="229D5E0C"/>
    <w:rsid w:val="22A00834"/>
    <w:rsid w:val="22B319B8"/>
    <w:rsid w:val="22B911FB"/>
    <w:rsid w:val="22BD2C13"/>
    <w:rsid w:val="22C0120A"/>
    <w:rsid w:val="22C61BC0"/>
    <w:rsid w:val="22D97561"/>
    <w:rsid w:val="22E90157"/>
    <w:rsid w:val="23076329"/>
    <w:rsid w:val="230A03BF"/>
    <w:rsid w:val="232B6253"/>
    <w:rsid w:val="23356F18"/>
    <w:rsid w:val="234C0658"/>
    <w:rsid w:val="235674A0"/>
    <w:rsid w:val="236A255C"/>
    <w:rsid w:val="237544B8"/>
    <w:rsid w:val="237A1A37"/>
    <w:rsid w:val="237B72F7"/>
    <w:rsid w:val="23921869"/>
    <w:rsid w:val="23A90B69"/>
    <w:rsid w:val="23B665A6"/>
    <w:rsid w:val="23B7522F"/>
    <w:rsid w:val="23CE5E4B"/>
    <w:rsid w:val="23FC6FD6"/>
    <w:rsid w:val="24046325"/>
    <w:rsid w:val="240F31D1"/>
    <w:rsid w:val="24264D38"/>
    <w:rsid w:val="243271D2"/>
    <w:rsid w:val="244063E6"/>
    <w:rsid w:val="246014A5"/>
    <w:rsid w:val="247C3AE8"/>
    <w:rsid w:val="24821172"/>
    <w:rsid w:val="248E2A1B"/>
    <w:rsid w:val="2490727A"/>
    <w:rsid w:val="249706A1"/>
    <w:rsid w:val="249A5961"/>
    <w:rsid w:val="24C64923"/>
    <w:rsid w:val="24C66C6F"/>
    <w:rsid w:val="2523369E"/>
    <w:rsid w:val="252C7E33"/>
    <w:rsid w:val="25362377"/>
    <w:rsid w:val="25364E81"/>
    <w:rsid w:val="2542150F"/>
    <w:rsid w:val="25434C66"/>
    <w:rsid w:val="25514FAB"/>
    <w:rsid w:val="255E7B7D"/>
    <w:rsid w:val="255F0B60"/>
    <w:rsid w:val="25664EBA"/>
    <w:rsid w:val="256A4803"/>
    <w:rsid w:val="256B4A37"/>
    <w:rsid w:val="256C4664"/>
    <w:rsid w:val="2575332C"/>
    <w:rsid w:val="25782CD6"/>
    <w:rsid w:val="257C6FB2"/>
    <w:rsid w:val="25832195"/>
    <w:rsid w:val="258745AD"/>
    <w:rsid w:val="259B1B5A"/>
    <w:rsid w:val="25AC5304"/>
    <w:rsid w:val="25B65957"/>
    <w:rsid w:val="25BB2902"/>
    <w:rsid w:val="25C60A8C"/>
    <w:rsid w:val="25CA3E9C"/>
    <w:rsid w:val="25E64952"/>
    <w:rsid w:val="260747F4"/>
    <w:rsid w:val="2609257A"/>
    <w:rsid w:val="260D5B51"/>
    <w:rsid w:val="260E303E"/>
    <w:rsid w:val="26156D2C"/>
    <w:rsid w:val="2618033A"/>
    <w:rsid w:val="261A4BF7"/>
    <w:rsid w:val="263B5F44"/>
    <w:rsid w:val="26433E01"/>
    <w:rsid w:val="264B4FF8"/>
    <w:rsid w:val="26583E52"/>
    <w:rsid w:val="266A0211"/>
    <w:rsid w:val="266D66A9"/>
    <w:rsid w:val="26736805"/>
    <w:rsid w:val="2684042C"/>
    <w:rsid w:val="26847B59"/>
    <w:rsid w:val="268E7F4D"/>
    <w:rsid w:val="26A00320"/>
    <w:rsid w:val="26AC1A69"/>
    <w:rsid w:val="26AD2E12"/>
    <w:rsid w:val="26AE2F86"/>
    <w:rsid w:val="26EE47DA"/>
    <w:rsid w:val="26F30BCA"/>
    <w:rsid w:val="26F6294F"/>
    <w:rsid w:val="2704340F"/>
    <w:rsid w:val="270625A4"/>
    <w:rsid w:val="270F5023"/>
    <w:rsid w:val="27125FA8"/>
    <w:rsid w:val="2728739D"/>
    <w:rsid w:val="27325234"/>
    <w:rsid w:val="2740686A"/>
    <w:rsid w:val="27424579"/>
    <w:rsid w:val="27505D92"/>
    <w:rsid w:val="2751350E"/>
    <w:rsid w:val="275A5455"/>
    <w:rsid w:val="27743D5D"/>
    <w:rsid w:val="27842BF2"/>
    <w:rsid w:val="27A1542A"/>
    <w:rsid w:val="27A16204"/>
    <w:rsid w:val="27BF26F1"/>
    <w:rsid w:val="27C546B8"/>
    <w:rsid w:val="27CB7955"/>
    <w:rsid w:val="27D824EE"/>
    <w:rsid w:val="27DF1E78"/>
    <w:rsid w:val="27DF4D24"/>
    <w:rsid w:val="27E46DE5"/>
    <w:rsid w:val="27FF6692"/>
    <w:rsid w:val="28021999"/>
    <w:rsid w:val="28147751"/>
    <w:rsid w:val="282B44F6"/>
    <w:rsid w:val="2833349B"/>
    <w:rsid w:val="283A371F"/>
    <w:rsid w:val="28444B9A"/>
    <w:rsid w:val="2851457A"/>
    <w:rsid w:val="28543C10"/>
    <w:rsid w:val="28626B37"/>
    <w:rsid w:val="286D0328"/>
    <w:rsid w:val="287078D9"/>
    <w:rsid w:val="287E00E9"/>
    <w:rsid w:val="28840408"/>
    <w:rsid w:val="28912F56"/>
    <w:rsid w:val="289E0FB2"/>
    <w:rsid w:val="28CB6446"/>
    <w:rsid w:val="28EB10B1"/>
    <w:rsid w:val="28F3326F"/>
    <w:rsid w:val="28FE6EEF"/>
    <w:rsid w:val="29096D91"/>
    <w:rsid w:val="29180BCA"/>
    <w:rsid w:val="291D65CF"/>
    <w:rsid w:val="29202D2C"/>
    <w:rsid w:val="29323A24"/>
    <w:rsid w:val="29387017"/>
    <w:rsid w:val="2969494F"/>
    <w:rsid w:val="296D367F"/>
    <w:rsid w:val="297F131E"/>
    <w:rsid w:val="29804F4F"/>
    <w:rsid w:val="298D3106"/>
    <w:rsid w:val="2994595F"/>
    <w:rsid w:val="299E497E"/>
    <w:rsid w:val="29A003C5"/>
    <w:rsid w:val="29A23C6C"/>
    <w:rsid w:val="29A8144E"/>
    <w:rsid w:val="29AA65A8"/>
    <w:rsid w:val="29CA4E9C"/>
    <w:rsid w:val="29D335AD"/>
    <w:rsid w:val="29E01FB7"/>
    <w:rsid w:val="29E1356D"/>
    <w:rsid w:val="29E95332"/>
    <w:rsid w:val="2A16223D"/>
    <w:rsid w:val="2A172D9D"/>
    <w:rsid w:val="2A256016"/>
    <w:rsid w:val="2A2C4025"/>
    <w:rsid w:val="2A3D1958"/>
    <w:rsid w:val="2A3E594C"/>
    <w:rsid w:val="2A783B26"/>
    <w:rsid w:val="2A862114"/>
    <w:rsid w:val="2AA16BC7"/>
    <w:rsid w:val="2AAE2FE0"/>
    <w:rsid w:val="2AB63574"/>
    <w:rsid w:val="2AD57F1A"/>
    <w:rsid w:val="2AD620D8"/>
    <w:rsid w:val="2ADC6122"/>
    <w:rsid w:val="2AE67551"/>
    <w:rsid w:val="2B0626A5"/>
    <w:rsid w:val="2B0C4ADB"/>
    <w:rsid w:val="2B100906"/>
    <w:rsid w:val="2B211371"/>
    <w:rsid w:val="2B227891"/>
    <w:rsid w:val="2B3E6045"/>
    <w:rsid w:val="2B644C3D"/>
    <w:rsid w:val="2B665F42"/>
    <w:rsid w:val="2B804C74"/>
    <w:rsid w:val="2B8D7490"/>
    <w:rsid w:val="2B923428"/>
    <w:rsid w:val="2BAC348D"/>
    <w:rsid w:val="2BAC7CEA"/>
    <w:rsid w:val="2BB63295"/>
    <w:rsid w:val="2BB7153B"/>
    <w:rsid w:val="2BCA6243"/>
    <w:rsid w:val="2BE26F1B"/>
    <w:rsid w:val="2BE64D82"/>
    <w:rsid w:val="2BED66D6"/>
    <w:rsid w:val="2BEF7ADE"/>
    <w:rsid w:val="2C01768D"/>
    <w:rsid w:val="2C023128"/>
    <w:rsid w:val="2C1F0720"/>
    <w:rsid w:val="2C2E7786"/>
    <w:rsid w:val="2C355660"/>
    <w:rsid w:val="2C3A6861"/>
    <w:rsid w:val="2C544C85"/>
    <w:rsid w:val="2C5914CB"/>
    <w:rsid w:val="2C73282C"/>
    <w:rsid w:val="2C733C9D"/>
    <w:rsid w:val="2C78168E"/>
    <w:rsid w:val="2C7C08A5"/>
    <w:rsid w:val="2C975A5F"/>
    <w:rsid w:val="2C9E14C2"/>
    <w:rsid w:val="2CAF2153"/>
    <w:rsid w:val="2CB955A4"/>
    <w:rsid w:val="2CBD490F"/>
    <w:rsid w:val="2CDA5AA3"/>
    <w:rsid w:val="2CED1B05"/>
    <w:rsid w:val="2D007E90"/>
    <w:rsid w:val="2D104C0E"/>
    <w:rsid w:val="2D1B4E83"/>
    <w:rsid w:val="2D1D3C0D"/>
    <w:rsid w:val="2D1F76A6"/>
    <w:rsid w:val="2D2155E6"/>
    <w:rsid w:val="2D24719C"/>
    <w:rsid w:val="2D2611C6"/>
    <w:rsid w:val="2D27265E"/>
    <w:rsid w:val="2D293BFC"/>
    <w:rsid w:val="2D390796"/>
    <w:rsid w:val="2D39439A"/>
    <w:rsid w:val="2D437A51"/>
    <w:rsid w:val="2D445345"/>
    <w:rsid w:val="2D54223F"/>
    <w:rsid w:val="2D622E25"/>
    <w:rsid w:val="2D642BF7"/>
    <w:rsid w:val="2D6766A9"/>
    <w:rsid w:val="2D7A1D6F"/>
    <w:rsid w:val="2D850B63"/>
    <w:rsid w:val="2D936B2F"/>
    <w:rsid w:val="2D94355E"/>
    <w:rsid w:val="2D943851"/>
    <w:rsid w:val="2D9F2F2F"/>
    <w:rsid w:val="2DAA28F9"/>
    <w:rsid w:val="2DC36856"/>
    <w:rsid w:val="2DCE7635"/>
    <w:rsid w:val="2DDC71C5"/>
    <w:rsid w:val="2DE44014"/>
    <w:rsid w:val="2DEE79E2"/>
    <w:rsid w:val="2E0226C6"/>
    <w:rsid w:val="2E051D0E"/>
    <w:rsid w:val="2E0844DD"/>
    <w:rsid w:val="2E2D1F53"/>
    <w:rsid w:val="2E385CCA"/>
    <w:rsid w:val="2E3B7F28"/>
    <w:rsid w:val="2E473B2C"/>
    <w:rsid w:val="2E4E4AC4"/>
    <w:rsid w:val="2E5821D0"/>
    <w:rsid w:val="2E584954"/>
    <w:rsid w:val="2E5910A0"/>
    <w:rsid w:val="2E597BF5"/>
    <w:rsid w:val="2E5B16B8"/>
    <w:rsid w:val="2E5E72E1"/>
    <w:rsid w:val="2E64585F"/>
    <w:rsid w:val="2E967356"/>
    <w:rsid w:val="2E9C0A98"/>
    <w:rsid w:val="2EAD52A8"/>
    <w:rsid w:val="2ECA37E4"/>
    <w:rsid w:val="2ECA4AD8"/>
    <w:rsid w:val="2ECD71FA"/>
    <w:rsid w:val="2EF47418"/>
    <w:rsid w:val="2F053CC4"/>
    <w:rsid w:val="2F256F91"/>
    <w:rsid w:val="2F292451"/>
    <w:rsid w:val="2F324C8E"/>
    <w:rsid w:val="2F377185"/>
    <w:rsid w:val="2F451F9E"/>
    <w:rsid w:val="2F6E12E0"/>
    <w:rsid w:val="2F8C2F15"/>
    <w:rsid w:val="2F9D0EC6"/>
    <w:rsid w:val="2F9E4FD2"/>
    <w:rsid w:val="2FC354EE"/>
    <w:rsid w:val="2FCF25FE"/>
    <w:rsid w:val="2FEF2B33"/>
    <w:rsid w:val="2FF8263D"/>
    <w:rsid w:val="2FFD12DB"/>
    <w:rsid w:val="300816DD"/>
    <w:rsid w:val="302259DF"/>
    <w:rsid w:val="302B2B77"/>
    <w:rsid w:val="30394A30"/>
    <w:rsid w:val="304C4307"/>
    <w:rsid w:val="305411DB"/>
    <w:rsid w:val="305A100E"/>
    <w:rsid w:val="307050B3"/>
    <w:rsid w:val="30840E28"/>
    <w:rsid w:val="30906E39"/>
    <w:rsid w:val="309471FE"/>
    <w:rsid w:val="309A4A5A"/>
    <w:rsid w:val="309E5369"/>
    <w:rsid w:val="30A20622"/>
    <w:rsid w:val="30D176FA"/>
    <w:rsid w:val="30E30173"/>
    <w:rsid w:val="30FC77ED"/>
    <w:rsid w:val="311E207F"/>
    <w:rsid w:val="31262F51"/>
    <w:rsid w:val="312B4AB9"/>
    <w:rsid w:val="312F4553"/>
    <w:rsid w:val="31324CCC"/>
    <w:rsid w:val="31370ABC"/>
    <w:rsid w:val="3137209B"/>
    <w:rsid w:val="31573A83"/>
    <w:rsid w:val="31646663"/>
    <w:rsid w:val="31733F7B"/>
    <w:rsid w:val="317531EE"/>
    <w:rsid w:val="318A2717"/>
    <w:rsid w:val="318C4265"/>
    <w:rsid w:val="31A459B9"/>
    <w:rsid w:val="31B444D4"/>
    <w:rsid w:val="31B81EDA"/>
    <w:rsid w:val="31C51434"/>
    <w:rsid w:val="31D22CC8"/>
    <w:rsid w:val="31DC6E5B"/>
    <w:rsid w:val="31E62293"/>
    <w:rsid w:val="31E71A05"/>
    <w:rsid w:val="31E97D80"/>
    <w:rsid w:val="31F02294"/>
    <w:rsid w:val="31F44502"/>
    <w:rsid w:val="31FB2044"/>
    <w:rsid w:val="31FB253E"/>
    <w:rsid w:val="320574EA"/>
    <w:rsid w:val="320F7E48"/>
    <w:rsid w:val="32243514"/>
    <w:rsid w:val="322C20DD"/>
    <w:rsid w:val="32316565"/>
    <w:rsid w:val="32357A32"/>
    <w:rsid w:val="32372E3C"/>
    <w:rsid w:val="324F180D"/>
    <w:rsid w:val="325466AE"/>
    <w:rsid w:val="32567081"/>
    <w:rsid w:val="326038F6"/>
    <w:rsid w:val="326133B8"/>
    <w:rsid w:val="326313BC"/>
    <w:rsid w:val="32660FC5"/>
    <w:rsid w:val="327518E3"/>
    <w:rsid w:val="327E3602"/>
    <w:rsid w:val="32824F00"/>
    <w:rsid w:val="328603FE"/>
    <w:rsid w:val="32864081"/>
    <w:rsid w:val="328A08D2"/>
    <w:rsid w:val="32A92D2C"/>
    <w:rsid w:val="32BF0677"/>
    <w:rsid w:val="32CA205B"/>
    <w:rsid w:val="32CA5BBB"/>
    <w:rsid w:val="32D912FC"/>
    <w:rsid w:val="32E16C89"/>
    <w:rsid w:val="33052C19"/>
    <w:rsid w:val="33064C13"/>
    <w:rsid w:val="330E6945"/>
    <w:rsid w:val="33307FF6"/>
    <w:rsid w:val="3342031D"/>
    <w:rsid w:val="334E525C"/>
    <w:rsid w:val="335055DE"/>
    <w:rsid w:val="33682E68"/>
    <w:rsid w:val="33871FDF"/>
    <w:rsid w:val="33916FB5"/>
    <w:rsid w:val="339344F1"/>
    <w:rsid w:val="339C6E3C"/>
    <w:rsid w:val="339E6A47"/>
    <w:rsid w:val="33A2245F"/>
    <w:rsid w:val="33C5697B"/>
    <w:rsid w:val="33CB1ED1"/>
    <w:rsid w:val="33E92B45"/>
    <w:rsid w:val="33EB62BE"/>
    <w:rsid w:val="33F50111"/>
    <w:rsid w:val="342E2B27"/>
    <w:rsid w:val="344142B6"/>
    <w:rsid w:val="344C2648"/>
    <w:rsid w:val="344E1A9B"/>
    <w:rsid w:val="345E6E5E"/>
    <w:rsid w:val="34687C5E"/>
    <w:rsid w:val="34741C4A"/>
    <w:rsid w:val="34744EFE"/>
    <w:rsid w:val="34777619"/>
    <w:rsid w:val="347A711C"/>
    <w:rsid w:val="34B678E3"/>
    <w:rsid w:val="34C23E33"/>
    <w:rsid w:val="34C72B64"/>
    <w:rsid w:val="34D10BAC"/>
    <w:rsid w:val="34EB1D47"/>
    <w:rsid w:val="34F25A4D"/>
    <w:rsid w:val="351A1AD0"/>
    <w:rsid w:val="35224626"/>
    <w:rsid w:val="354D6802"/>
    <w:rsid w:val="359479E0"/>
    <w:rsid w:val="35C36441"/>
    <w:rsid w:val="35D344DD"/>
    <w:rsid w:val="35DC2EB9"/>
    <w:rsid w:val="35E65B6A"/>
    <w:rsid w:val="35F70B88"/>
    <w:rsid w:val="35FC7182"/>
    <w:rsid w:val="360B0DFE"/>
    <w:rsid w:val="361D62D1"/>
    <w:rsid w:val="36240BCF"/>
    <w:rsid w:val="362872B0"/>
    <w:rsid w:val="362C03EF"/>
    <w:rsid w:val="362C297C"/>
    <w:rsid w:val="362F1373"/>
    <w:rsid w:val="3659319C"/>
    <w:rsid w:val="366D31C5"/>
    <w:rsid w:val="366F435B"/>
    <w:rsid w:val="368A62A7"/>
    <w:rsid w:val="36AB59D2"/>
    <w:rsid w:val="36B63532"/>
    <w:rsid w:val="36B71424"/>
    <w:rsid w:val="36D732DE"/>
    <w:rsid w:val="36DF3716"/>
    <w:rsid w:val="36E23A6B"/>
    <w:rsid w:val="36ED5071"/>
    <w:rsid w:val="36F01431"/>
    <w:rsid w:val="36FA52B9"/>
    <w:rsid w:val="370A20E8"/>
    <w:rsid w:val="37115B5B"/>
    <w:rsid w:val="37257AFE"/>
    <w:rsid w:val="37292673"/>
    <w:rsid w:val="37331963"/>
    <w:rsid w:val="37493473"/>
    <w:rsid w:val="37563DDE"/>
    <w:rsid w:val="375B6AF2"/>
    <w:rsid w:val="37684573"/>
    <w:rsid w:val="377550F8"/>
    <w:rsid w:val="37876E59"/>
    <w:rsid w:val="37A93E9C"/>
    <w:rsid w:val="37B713C2"/>
    <w:rsid w:val="37BD147C"/>
    <w:rsid w:val="37D37B44"/>
    <w:rsid w:val="37DC04B5"/>
    <w:rsid w:val="37E00D3A"/>
    <w:rsid w:val="37E3685D"/>
    <w:rsid w:val="37E47A67"/>
    <w:rsid w:val="37E6628A"/>
    <w:rsid w:val="37E76BFF"/>
    <w:rsid w:val="383B014F"/>
    <w:rsid w:val="383E3254"/>
    <w:rsid w:val="38504F55"/>
    <w:rsid w:val="38533165"/>
    <w:rsid w:val="385E5A01"/>
    <w:rsid w:val="38655CB2"/>
    <w:rsid w:val="38710629"/>
    <w:rsid w:val="38796AAF"/>
    <w:rsid w:val="389D41C1"/>
    <w:rsid w:val="38A449F4"/>
    <w:rsid w:val="38B76194"/>
    <w:rsid w:val="38C34BB0"/>
    <w:rsid w:val="38C83A95"/>
    <w:rsid w:val="38C86AB4"/>
    <w:rsid w:val="38D53975"/>
    <w:rsid w:val="38E350E4"/>
    <w:rsid w:val="38F62A80"/>
    <w:rsid w:val="39022D86"/>
    <w:rsid w:val="39062E86"/>
    <w:rsid w:val="39080FCD"/>
    <w:rsid w:val="39196BBD"/>
    <w:rsid w:val="391C7F67"/>
    <w:rsid w:val="39340DC7"/>
    <w:rsid w:val="39404563"/>
    <w:rsid w:val="3941592E"/>
    <w:rsid w:val="39532652"/>
    <w:rsid w:val="395C76C0"/>
    <w:rsid w:val="39626404"/>
    <w:rsid w:val="39665F81"/>
    <w:rsid w:val="396B0138"/>
    <w:rsid w:val="396B2A3F"/>
    <w:rsid w:val="39784811"/>
    <w:rsid w:val="39847EB0"/>
    <w:rsid w:val="39A6126F"/>
    <w:rsid w:val="39C7091B"/>
    <w:rsid w:val="39CA344C"/>
    <w:rsid w:val="39CD3D8A"/>
    <w:rsid w:val="39D533A8"/>
    <w:rsid w:val="39D92C7C"/>
    <w:rsid w:val="3A005926"/>
    <w:rsid w:val="3A190139"/>
    <w:rsid w:val="3A22512E"/>
    <w:rsid w:val="3A3240EB"/>
    <w:rsid w:val="3A373388"/>
    <w:rsid w:val="3A38534F"/>
    <w:rsid w:val="3A4E64A3"/>
    <w:rsid w:val="3A5544F3"/>
    <w:rsid w:val="3A704A2C"/>
    <w:rsid w:val="3A7E4E86"/>
    <w:rsid w:val="3A8E3546"/>
    <w:rsid w:val="3A983970"/>
    <w:rsid w:val="3AC5451B"/>
    <w:rsid w:val="3AD81E7C"/>
    <w:rsid w:val="3ADC3EE0"/>
    <w:rsid w:val="3ADE7EEF"/>
    <w:rsid w:val="3AFB478A"/>
    <w:rsid w:val="3AFD53D4"/>
    <w:rsid w:val="3B1C0F1B"/>
    <w:rsid w:val="3B200FED"/>
    <w:rsid w:val="3B30272B"/>
    <w:rsid w:val="3B331D53"/>
    <w:rsid w:val="3B5B6B92"/>
    <w:rsid w:val="3B612EFA"/>
    <w:rsid w:val="3B6C52D8"/>
    <w:rsid w:val="3B7719B9"/>
    <w:rsid w:val="3B9401DF"/>
    <w:rsid w:val="3B9F29DF"/>
    <w:rsid w:val="3BA646C2"/>
    <w:rsid w:val="3BAD3DEC"/>
    <w:rsid w:val="3BB54C35"/>
    <w:rsid w:val="3BB724A9"/>
    <w:rsid w:val="3BB808B6"/>
    <w:rsid w:val="3BC557AF"/>
    <w:rsid w:val="3BD10C2F"/>
    <w:rsid w:val="3BDE1764"/>
    <w:rsid w:val="3BE16CCB"/>
    <w:rsid w:val="3BF422E0"/>
    <w:rsid w:val="3BF5376E"/>
    <w:rsid w:val="3C0132A7"/>
    <w:rsid w:val="3C033A84"/>
    <w:rsid w:val="3C0376C1"/>
    <w:rsid w:val="3C06413A"/>
    <w:rsid w:val="3C07367A"/>
    <w:rsid w:val="3C076155"/>
    <w:rsid w:val="3C0A692A"/>
    <w:rsid w:val="3C13079F"/>
    <w:rsid w:val="3C25058E"/>
    <w:rsid w:val="3C3766A3"/>
    <w:rsid w:val="3C3A2BDD"/>
    <w:rsid w:val="3C3A3753"/>
    <w:rsid w:val="3C437FF1"/>
    <w:rsid w:val="3C593492"/>
    <w:rsid w:val="3C5A3EB1"/>
    <w:rsid w:val="3C5F7E02"/>
    <w:rsid w:val="3C695677"/>
    <w:rsid w:val="3C763177"/>
    <w:rsid w:val="3C777B46"/>
    <w:rsid w:val="3C814C6B"/>
    <w:rsid w:val="3C871A6F"/>
    <w:rsid w:val="3C8F28CC"/>
    <w:rsid w:val="3C8F32FB"/>
    <w:rsid w:val="3C8F7C40"/>
    <w:rsid w:val="3CAA368D"/>
    <w:rsid w:val="3CC13DBB"/>
    <w:rsid w:val="3CC75CC4"/>
    <w:rsid w:val="3CCC28C3"/>
    <w:rsid w:val="3CDD2767"/>
    <w:rsid w:val="3CE16C26"/>
    <w:rsid w:val="3CE3064F"/>
    <w:rsid w:val="3CEB71EC"/>
    <w:rsid w:val="3CF90C5B"/>
    <w:rsid w:val="3D036DCA"/>
    <w:rsid w:val="3D170AC5"/>
    <w:rsid w:val="3D283268"/>
    <w:rsid w:val="3D3302A9"/>
    <w:rsid w:val="3D3B217C"/>
    <w:rsid w:val="3D3B7070"/>
    <w:rsid w:val="3D3F6DE2"/>
    <w:rsid w:val="3D504924"/>
    <w:rsid w:val="3D536404"/>
    <w:rsid w:val="3D581D30"/>
    <w:rsid w:val="3D5B6538"/>
    <w:rsid w:val="3D681228"/>
    <w:rsid w:val="3D684593"/>
    <w:rsid w:val="3D76618C"/>
    <w:rsid w:val="3D810D7B"/>
    <w:rsid w:val="3D856994"/>
    <w:rsid w:val="3D8F67FE"/>
    <w:rsid w:val="3D9823E0"/>
    <w:rsid w:val="3D9A5B69"/>
    <w:rsid w:val="3DB62637"/>
    <w:rsid w:val="3DB633CE"/>
    <w:rsid w:val="3DB72727"/>
    <w:rsid w:val="3DB85894"/>
    <w:rsid w:val="3DCC1CEF"/>
    <w:rsid w:val="3DD15CEB"/>
    <w:rsid w:val="3DD8069F"/>
    <w:rsid w:val="3DED5AA7"/>
    <w:rsid w:val="3E0B13FA"/>
    <w:rsid w:val="3E1251DE"/>
    <w:rsid w:val="3E133B6C"/>
    <w:rsid w:val="3E277585"/>
    <w:rsid w:val="3E415ED5"/>
    <w:rsid w:val="3E430A34"/>
    <w:rsid w:val="3E432D7B"/>
    <w:rsid w:val="3E492E4C"/>
    <w:rsid w:val="3E4E4F49"/>
    <w:rsid w:val="3E5927B4"/>
    <w:rsid w:val="3E6E6240"/>
    <w:rsid w:val="3EA00DCD"/>
    <w:rsid w:val="3EA44FC6"/>
    <w:rsid w:val="3EA83CE3"/>
    <w:rsid w:val="3EAE0D21"/>
    <w:rsid w:val="3EBB51F4"/>
    <w:rsid w:val="3EDB67AD"/>
    <w:rsid w:val="3EDC7545"/>
    <w:rsid w:val="3EEC7087"/>
    <w:rsid w:val="3F105D0A"/>
    <w:rsid w:val="3F145039"/>
    <w:rsid w:val="3F3B0FCC"/>
    <w:rsid w:val="3F3D0E82"/>
    <w:rsid w:val="3F4125A9"/>
    <w:rsid w:val="3F463150"/>
    <w:rsid w:val="3F4F7E11"/>
    <w:rsid w:val="3F576B16"/>
    <w:rsid w:val="3F6276B4"/>
    <w:rsid w:val="3F66240F"/>
    <w:rsid w:val="3F8D0BEA"/>
    <w:rsid w:val="3F8F64D8"/>
    <w:rsid w:val="3F9B2B84"/>
    <w:rsid w:val="3FBC6341"/>
    <w:rsid w:val="3FC00EF3"/>
    <w:rsid w:val="3FD12131"/>
    <w:rsid w:val="3FF966F1"/>
    <w:rsid w:val="400F5A16"/>
    <w:rsid w:val="40135933"/>
    <w:rsid w:val="401C555D"/>
    <w:rsid w:val="40224B89"/>
    <w:rsid w:val="404A138A"/>
    <w:rsid w:val="40504B71"/>
    <w:rsid w:val="40562031"/>
    <w:rsid w:val="40582C5E"/>
    <w:rsid w:val="405D321D"/>
    <w:rsid w:val="405D63EB"/>
    <w:rsid w:val="40600DAE"/>
    <w:rsid w:val="40717E3B"/>
    <w:rsid w:val="40965A05"/>
    <w:rsid w:val="40BC37E8"/>
    <w:rsid w:val="40DE41F6"/>
    <w:rsid w:val="40E81F8C"/>
    <w:rsid w:val="40EC4082"/>
    <w:rsid w:val="40FB1616"/>
    <w:rsid w:val="410514EE"/>
    <w:rsid w:val="410826A3"/>
    <w:rsid w:val="410941EE"/>
    <w:rsid w:val="41104B56"/>
    <w:rsid w:val="4116427C"/>
    <w:rsid w:val="4133274C"/>
    <w:rsid w:val="41360EA3"/>
    <w:rsid w:val="41404D05"/>
    <w:rsid w:val="41420358"/>
    <w:rsid w:val="41546FC2"/>
    <w:rsid w:val="415D3A2C"/>
    <w:rsid w:val="416D4949"/>
    <w:rsid w:val="41786C52"/>
    <w:rsid w:val="4184474F"/>
    <w:rsid w:val="418D7A83"/>
    <w:rsid w:val="41AC0489"/>
    <w:rsid w:val="41B26117"/>
    <w:rsid w:val="41BD61B7"/>
    <w:rsid w:val="41C07071"/>
    <w:rsid w:val="41C1354C"/>
    <w:rsid w:val="41D06E5B"/>
    <w:rsid w:val="41D2390E"/>
    <w:rsid w:val="41E65D5A"/>
    <w:rsid w:val="41EE18D3"/>
    <w:rsid w:val="41FD067F"/>
    <w:rsid w:val="42047352"/>
    <w:rsid w:val="42152002"/>
    <w:rsid w:val="422546E5"/>
    <w:rsid w:val="422D6DA0"/>
    <w:rsid w:val="42331840"/>
    <w:rsid w:val="423C15B9"/>
    <w:rsid w:val="42426155"/>
    <w:rsid w:val="424377D9"/>
    <w:rsid w:val="424A17A3"/>
    <w:rsid w:val="42500259"/>
    <w:rsid w:val="425126E1"/>
    <w:rsid w:val="4258410D"/>
    <w:rsid w:val="426A0492"/>
    <w:rsid w:val="427245EB"/>
    <w:rsid w:val="428D12FC"/>
    <w:rsid w:val="42A16AFE"/>
    <w:rsid w:val="42B47491"/>
    <w:rsid w:val="42B51ED4"/>
    <w:rsid w:val="42C84A20"/>
    <w:rsid w:val="42C92685"/>
    <w:rsid w:val="42DF227F"/>
    <w:rsid w:val="430B5D6B"/>
    <w:rsid w:val="431277AA"/>
    <w:rsid w:val="43251536"/>
    <w:rsid w:val="432846F5"/>
    <w:rsid w:val="432A1241"/>
    <w:rsid w:val="432F1E46"/>
    <w:rsid w:val="434C71F8"/>
    <w:rsid w:val="43592C8A"/>
    <w:rsid w:val="43606489"/>
    <w:rsid w:val="436B35D4"/>
    <w:rsid w:val="43770427"/>
    <w:rsid w:val="43842A91"/>
    <w:rsid w:val="439E0CE5"/>
    <w:rsid w:val="43AA4D4F"/>
    <w:rsid w:val="43AD2714"/>
    <w:rsid w:val="43B50E64"/>
    <w:rsid w:val="43C770CB"/>
    <w:rsid w:val="43C85982"/>
    <w:rsid w:val="43DD57CD"/>
    <w:rsid w:val="43E63364"/>
    <w:rsid w:val="43EC32BE"/>
    <w:rsid w:val="43ED2166"/>
    <w:rsid w:val="43EF4482"/>
    <w:rsid w:val="43F01F04"/>
    <w:rsid w:val="43F718C6"/>
    <w:rsid w:val="44013B1D"/>
    <w:rsid w:val="44020416"/>
    <w:rsid w:val="4408086E"/>
    <w:rsid w:val="440C40BC"/>
    <w:rsid w:val="44115CBC"/>
    <w:rsid w:val="44395B7B"/>
    <w:rsid w:val="444C0933"/>
    <w:rsid w:val="445D548D"/>
    <w:rsid w:val="44764038"/>
    <w:rsid w:val="447C4264"/>
    <w:rsid w:val="448D7804"/>
    <w:rsid w:val="449B3BE0"/>
    <w:rsid w:val="44BF3856"/>
    <w:rsid w:val="44D50999"/>
    <w:rsid w:val="44DB6C58"/>
    <w:rsid w:val="44E227F0"/>
    <w:rsid w:val="44EC1B60"/>
    <w:rsid w:val="44F35F3F"/>
    <w:rsid w:val="44FF1AEC"/>
    <w:rsid w:val="450D5F67"/>
    <w:rsid w:val="450F4542"/>
    <w:rsid w:val="451E1A87"/>
    <w:rsid w:val="453D41DB"/>
    <w:rsid w:val="45497C05"/>
    <w:rsid w:val="4553409B"/>
    <w:rsid w:val="455E5605"/>
    <w:rsid w:val="45660C19"/>
    <w:rsid w:val="45702CB9"/>
    <w:rsid w:val="457943A5"/>
    <w:rsid w:val="457B47AB"/>
    <w:rsid w:val="459270B2"/>
    <w:rsid w:val="45936423"/>
    <w:rsid w:val="45966596"/>
    <w:rsid w:val="45A565E8"/>
    <w:rsid w:val="45AE0F60"/>
    <w:rsid w:val="45B22AA5"/>
    <w:rsid w:val="45BE6D4D"/>
    <w:rsid w:val="45C77D66"/>
    <w:rsid w:val="45C9429F"/>
    <w:rsid w:val="45D373E2"/>
    <w:rsid w:val="45DE3CAE"/>
    <w:rsid w:val="45EC6F81"/>
    <w:rsid w:val="45F84858"/>
    <w:rsid w:val="45F8746A"/>
    <w:rsid w:val="46077E3B"/>
    <w:rsid w:val="460D0162"/>
    <w:rsid w:val="460D0F0F"/>
    <w:rsid w:val="462B052A"/>
    <w:rsid w:val="462C1FF0"/>
    <w:rsid w:val="465261E4"/>
    <w:rsid w:val="465A790D"/>
    <w:rsid w:val="469C70AE"/>
    <w:rsid w:val="46A02BFF"/>
    <w:rsid w:val="46AA53B0"/>
    <w:rsid w:val="46B8339B"/>
    <w:rsid w:val="46B94916"/>
    <w:rsid w:val="46CB1B3B"/>
    <w:rsid w:val="46D27A13"/>
    <w:rsid w:val="46DC6382"/>
    <w:rsid w:val="46E612AC"/>
    <w:rsid w:val="470B6C6D"/>
    <w:rsid w:val="47105511"/>
    <w:rsid w:val="471C3883"/>
    <w:rsid w:val="47205C65"/>
    <w:rsid w:val="472A2072"/>
    <w:rsid w:val="472A3ABD"/>
    <w:rsid w:val="472B3B4A"/>
    <w:rsid w:val="472C6498"/>
    <w:rsid w:val="474952E4"/>
    <w:rsid w:val="474B5A0C"/>
    <w:rsid w:val="475966FA"/>
    <w:rsid w:val="47600B4F"/>
    <w:rsid w:val="477770B4"/>
    <w:rsid w:val="477F0E2A"/>
    <w:rsid w:val="47942F8B"/>
    <w:rsid w:val="47BA70C6"/>
    <w:rsid w:val="47DB5CF2"/>
    <w:rsid w:val="47EE4CFA"/>
    <w:rsid w:val="47F74ED5"/>
    <w:rsid w:val="47FD451D"/>
    <w:rsid w:val="47FD6978"/>
    <w:rsid w:val="47FF7433"/>
    <w:rsid w:val="480C0188"/>
    <w:rsid w:val="48242E17"/>
    <w:rsid w:val="482D178B"/>
    <w:rsid w:val="482F77C0"/>
    <w:rsid w:val="483070B8"/>
    <w:rsid w:val="48447833"/>
    <w:rsid w:val="484572D0"/>
    <w:rsid w:val="48477DF8"/>
    <w:rsid w:val="4858441E"/>
    <w:rsid w:val="487979AF"/>
    <w:rsid w:val="487A1A11"/>
    <w:rsid w:val="48922F03"/>
    <w:rsid w:val="48965815"/>
    <w:rsid w:val="489A4E2B"/>
    <w:rsid w:val="48A06322"/>
    <w:rsid w:val="48AE6BE0"/>
    <w:rsid w:val="48B735CE"/>
    <w:rsid w:val="48C71057"/>
    <w:rsid w:val="48C751C0"/>
    <w:rsid w:val="48D5612B"/>
    <w:rsid w:val="48D93C15"/>
    <w:rsid w:val="48E62158"/>
    <w:rsid w:val="48F12BA6"/>
    <w:rsid w:val="490648CB"/>
    <w:rsid w:val="490B5825"/>
    <w:rsid w:val="493062CE"/>
    <w:rsid w:val="49323767"/>
    <w:rsid w:val="494D68B3"/>
    <w:rsid w:val="494E5BD4"/>
    <w:rsid w:val="49521C24"/>
    <w:rsid w:val="495833E7"/>
    <w:rsid w:val="496651F0"/>
    <w:rsid w:val="496F7BA1"/>
    <w:rsid w:val="4976754B"/>
    <w:rsid w:val="49925724"/>
    <w:rsid w:val="499D61D3"/>
    <w:rsid w:val="499F5204"/>
    <w:rsid w:val="49AC320D"/>
    <w:rsid w:val="49C026F2"/>
    <w:rsid w:val="49CF1916"/>
    <w:rsid w:val="49E346D6"/>
    <w:rsid w:val="49F33DD6"/>
    <w:rsid w:val="49F9275F"/>
    <w:rsid w:val="49FA6DBE"/>
    <w:rsid w:val="4A020EFA"/>
    <w:rsid w:val="4A046DFA"/>
    <w:rsid w:val="4A0C7BF3"/>
    <w:rsid w:val="4A0D386B"/>
    <w:rsid w:val="4A121898"/>
    <w:rsid w:val="4A277759"/>
    <w:rsid w:val="4A3E54DC"/>
    <w:rsid w:val="4A461A3F"/>
    <w:rsid w:val="4A533837"/>
    <w:rsid w:val="4A5B700A"/>
    <w:rsid w:val="4A605B6E"/>
    <w:rsid w:val="4A850D56"/>
    <w:rsid w:val="4AA04124"/>
    <w:rsid w:val="4AAA096E"/>
    <w:rsid w:val="4AAD0BEF"/>
    <w:rsid w:val="4AAE2937"/>
    <w:rsid w:val="4AAE754F"/>
    <w:rsid w:val="4ABD162D"/>
    <w:rsid w:val="4AE15FF1"/>
    <w:rsid w:val="4AE747ED"/>
    <w:rsid w:val="4AF77E26"/>
    <w:rsid w:val="4B1B58B8"/>
    <w:rsid w:val="4B4142F5"/>
    <w:rsid w:val="4B460649"/>
    <w:rsid w:val="4B52574E"/>
    <w:rsid w:val="4B571177"/>
    <w:rsid w:val="4B5B0F3C"/>
    <w:rsid w:val="4B643BC9"/>
    <w:rsid w:val="4B861909"/>
    <w:rsid w:val="4B8E089F"/>
    <w:rsid w:val="4B942AA6"/>
    <w:rsid w:val="4B9D671D"/>
    <w:rsid w:val="4BA74AAE"/>
    <w:rsid w:val="4BA82530"/>
    <w:rsid w:val="4BA8258C"/>
    <w:rsid w:val="4BB60B36"/>
    <w:rsid w:val="4BB7446A"/>
    <w:rsid w:val="4BB77FEE"/>
    <w:rsid w:val="4BCC4B11"/>
    <w:rsid w:val="4BDF3E8C"/>
    <w:rsid w:val="4BE90D9B"/>
    <w:rsid w:val="4BEF3090"/>
    <w:rsid w:val="4BF83DAD"/>
    <w:rsid w:val="4BFF0763"/>
    <w:rsid w:val="4C09555E"/>
    <w:rsid w:val="4C0B05DF"/>
    <w:rsid w:val="4C0C47D3"/>
    <w:rsid w:val="4C1673AD"/>
    <w:rsid w:val="4C1D6C6B"/>
    <w:rsid w:val="4C405F26"/>
    <w:rsid w:val="4C457C85"/>
    <w:rsid w:val="4C4C3189"/>
    <w:rsid w:val="4C696E8A"/>
    <w:rsid w:val="4C6A4093"/>
    <w:rsid w:val="4C833A35"/>
    <w:rsid w:val="4CA82D29"/>
    <w:rsid w:val="4CCA2155"/>
    <w:rsid w:val="4CCB5B0A"/>
    <w:rsid w:val="4CD15D77"/>
    <w:rsid w:val="4CD2445C"/>
    <w:rsid w:val="4CDE3DEF"/>
    <w:rsid w:val="4D0A44FF"/>
    <w:rsid w:val="4D0F41F2"/>
    <w:rsid w:val="4D176121"/>
    <w:rsid w:val="4D1F0BDD"/>
    <w:rsid w:val="4D255848"/>
    <w:rsid w:val="4D276062"/>
    <w:rsid w:val="4D291727"/>
    <w:rsid w:val="4D2C00D2"/>
    <w:rsid w:val="4D352FBB"/>
    <w:rsid w:val="4D550157"/>
    <w:rsid w:val="4D7807A0"/>
    <w:rsid w:val="4D786CCD"/>
    <w:rsid w:val="4D873874"/>
    <w:rsid w:val="4D8B4E2D"/>
    <w:rsid w:val="4D8D03CF"/>
    <w:rsid w:val="4D9917B2"/>
    <w:rsid w:val="4DBE5B79"/>
    <w:rsid w:val="4DBF2B07"/>
    <w:rsid w:val="4DC42F3B"/>
    <w:rsid w:val="4DCE46FF"/>
    <w:rsid w:val="4DD25FA8"/>
    <w:rsid w:val="4DD3529A"/>
    <w:rsid w:val="4DEB6549"/>
    <w:rsid w:val="4E2766A9"/>
    <w:rsid w:val="4E31040B"/>
    <w:rsid w:val="4E3A46E8"/>
    <w:rsid w:val="4E702006"/>
    <w:rsid w:val="4E7A5EC8"/>
    <w:rsid w:val="4E86229E"/>
    <w:rsid w:val="4E867028"/>
    <w:rsid w:val="4EB2275C"/>
    <w:rsid w:val="4EB45D0E"/>
    <w:rsid w:val="4EBD7406"/>
    <w:rsid w:val="4EC00443"/>
    <w:rsid w:val="4EC820CD"/>
    <w:rsid w:val="4EDC1F62"/>
    <w:rsid w:val="4EEF7D81"/>
    <w:rsid w:val="4F1012FA"/>
    <w:rsid w:val="4F1D0963"/>
    <w:rsid w:val="4F361B4D"/>
    <w:rsid w:val="4F372395"/>
    <w:rsid w:val="4F396F09"/>
    <w:rsid w:val="4F3D5543"/>
    <w:rsid w:val="4F497D63"/>
    <w:rsid w:val="4F654D94"/>
    <w:rsid w:val="4F6B5159"/>
    <w:rsid w:val="4F8620CF"/>
    <w:rsid w:val="4F8F381E"/>
    <w:rsid w:val="4F913DC3"/>
    <w:rsid w:val="4FAF4B95"/>
    <w:rsid w:val="4FC41FF1"/>
    <w:rsid w:val="4FC90D2D"/>
    <w:rsid w:val="4FCE58A8"/>
    <w:rsid w:val="4FD00A37"/>
    <w:rsid w:val="4FD3A4D3"/>
    <w:rsid w:val="4FD9460B"/>
    <w:rsid w:val="4FDD58DA"/>
    <w:rsid w:val="4FEB2B24"/>
    <w:rsid w:val="4FF06893"/>
    <w:rsid w:val="50114FF0"/>
    <w:rsid w:val="501F1F64"/>
    <w:rsid w:val="50261A64"/>
    <w:rsid w:val="502A5809"/>
    <w:rsid w:val="5030075B"/>
    <w:rsid w:val="50490359"/>
    <w:rsid w:val="50583E29"/>
    <w:rsid w:val="506E1645"/>
    <w:rsid w:val="508E1854"/>
    <w:rsid w:val="509016B8"/>
    <w:rsid w:val="509273D8"/>
    <w:rsid w:val="509748C6"/>
    <w:rsid w:val="509F29DF"/>
    <w:rsid w:val="50A17B5B"/>
    <w:rsid w:val="50A8618D"/>
    <w:rsid w:val="50AB3567"/>
    <w:rsid w:val="50AD3AB2"/>
    <w:rsid w:val="50AE4CA4"/>
    <w:rsid w:val="50B22106"/>
    <w:rsid w:val="50B64B4C"/>
    <w:rsid w:val="50D27736"/>
    <w:rsid w:val="50D34EFF"/>
    <w:rsid w:val="50DF7A51"/>
    <w:rsid w:val="50E200A6"/>
    <w:rsid w:val="50F47EDC"/>
    <w:rsid w:val="50FB1E7E"/>
    <w:rsid w:val="51057F6B"/>
    <w:rsid w:val="5106071E"/>
    <w:rsid w:val="51074548"/>
    <w:rsid w:val="510A745E"/>
    <w:rsid w:val="51124BFA"/>
    <w:rsid w:val="511D52CF"/>
    <w:rsid w:val="51256932"/>
    <w:rsid w:val="51330F4D"/>
    <w:rsid w:val="51362D57"/>
    <w:rsid w:val="513A34F6"/>
    <w:rsid w:val="51522883"/>
    <w:rsid w:val="515844FB"/>
    <w:rsid w:val="515C7B07"/>
    <w:rsid w:val="51625748"/>
    <w:rsid w:val="51667F59"/>
    <w:rsid w:val="51682015"/>
    <w:rsid w:val="518B6458"/>
    <w:rsid w:val="51937FE1"/>
    <w:rsid w:val="51950F66"/>
    <w:rsid w:val="51A534B8"/>
    <w:rsid w:val="51B33EA2"/>
    <w:rsid w:val="51BA7EDE"/>
    <w:rsid w:val="51D34219"/>
    <w:rsid w:val="51E05773"/>
    <w:rsid w:val="51E53BE2"/>
    <w:rsid w:val="51EA2BB1"/>
    <w:rsid w:val="51ED329F"/>
    <w:rsid w:val="51F47120"/>
    <w:rsid w:val="51FA569B"/>
    <w:rsid w:val="51FE37A6"/>
    <w:rsid w:val="522430AA"/>
    <w:rsid w:val="52397C08"/>
    <w:rsid w:val="524B3DB9"/>
    <w:rsid w:val="526527E1"/>
    <w:rsid w:val="527029CD"/>
    <w:rsid w:val="52742C67"/>
    <w:rsid w:val="5276033B"/>
    <w:rsid w:val="527618D9"/>
    <w:rsid w:val="527C1967"/>
    <w:rsid w:val="52877CCB"/>
    <w:rsid w:val="528C0123"/>
    <w:rsid w:val="529F7F27"/>
    <w:rsid w:val="52A0440E"/>
    <w:rsid w:val="52A160DF"/>
    <w:rsid w:val="52A922BE"/>
    <w:rsid w:val="52AC75AF"/>
    <w:rsid w:val="52AE1A33"/>
    <w:rsid w:val="52B17AD3"/>
    <w:rsid w:val="52B7477C"/>
    <w:rsid w:val="52B90914"/>
    <w:rsid w:val="52ED4D9B"/>
    <w:rsid w:val="530125E0"/>
    <w:rsid w:val="53027B0A"/>
    <w:rsid w:val="53067BC9"/>
    <w:rsid w:val="531404DE"/>
    <w:rsid w:val="53186034"/>
    <w:rsid w:val="532B01D5"/>
    <w:rsid w:val="53410526"/>
    <w:rsid w:val="53602CFA"/>
    <w:rsid w:val="536C7A82"/>
    <w:rsid w:val="536F1B32"/>
    <w:rsid w:val="53787500"/>
    <w:rsid w:val="53792400"/>
    <w:rsid w:val="53795FFD"/>
    <w:rsid w:val="539A2935"/>
    <w:rsid w:val="53A15B43"/>
    <w:rsid w:val="53AB1994"/>
    <w:rsid w:val="53DE3FF1"/>
    <w:rsid w:val="53DF4980"/>
    <w:rsid w:val="53F17053"/>
    <w:rsid w:val="53F26454"/>
    <w:rsid w:val="53F961D2"/>
    <w:rsid w:val="54023DEE"/>
    <w:rsid w:val="54072CC6"/>
    <w:rsid w:val="540E1BF6"/>
    <w:rsid w:val="541447FD"/>
    <w:rsid w:val="5423144E"/>
    <w:rsid w:val="54421070"/>
    <w:rsid w:val="54497256"/>
    <w:rsid w:val="545411CF"/>
    <w:rsid w:val="5455121F"/>
    <w:rsid w:val="546D6FCE"/>
    <w:rsid w:val="547A33D3"/>
    <w:rsid w:val="54AD745E"/>
    <w:rsid w:val="54AF56AE"/>
    <w:rsid w:val="54B00F1C"/>
    <w:rsid w:val="54C67CB0"/>
    <w:rsid w:val="54D25CC6"/>
    <w:rsid w:val="54E603D9"/>
    <w:rsid w:val="55024486"/>
    <w:rsid w:val="55046D89"/>
    <w:rsid w:val="5519649C"/>
    <w:rsid w:val="552C503A"/>
    <w:rsid w:val="55334F17"/>
    <w:rsid w:val="55346EB7"/>
    <w:rsid w:val="554A487A"/>
    <w:rsid w:val="554D1074"/>
    <w:rsid w:val="554D400C"/>
    <w:rsid w:val="555B7701"/>
    <w:rsid w:val="55656729"/>
    <w:rsid w:val="55934477"/>
    <w:rsid w:val="55AE2828"/>
    <w:rsid w:val="55B85CAC"/>
    <w:rsid w:val="55B9688B"/>
    <w:rsid w:val="55C909CB"/>
    <w:rsid w:val="55C93D4D"/>
    <w:rsid w:val="55D52260"/>
    <w:rsid w:val="55DA5B19"/>
    <w:rsid w:val="55E03E74"/>
    <w:rsid w:val="55E65AA5"/>
    <w:rsid w:val="55E87E89"/>
    <w:rsid w:val="55F27F1A"/>
    <w:rsid w:val="560732BA"/>
    <w:rsid w:val="561E00D5"/>
    <w:rsid w:val="562F501F"/>
    <w:rsid w:val="56351C1B"/>
    <w:rsid w:val="5664176F"/>
    <w:rsid w:val="566938BF"/>
    <w:rsid w:val="56827D56"/>
    <w:rsid w:val="56986D27"/>
    <w:rsid w:val="56A43650"/>
    <w:rsid w:val="56A624FF"/>
    <w:rsid w:val="56AF3E3C"/>
    <w:rsid w:val="56CD4327"/>
    <w:rsid w:val="56D342F0"/>
    <w:rsid w:val="56F60834"/>
    <w:rsid w:val="56FA66CD"/>
    <w:rsid w:val="570907D3"/>
    <w:rsid w:val="570F089B"/>
    <w:rsid w:val="570F0CE3"/>
    <w:rsid w:val="570F3506"/>
    <w:rsid w:val="571F7064"/>
    <w:rsid w:val="573724B1"/>
    <w:rsid w:val="5737331C"/>
    <w:rsid w:val="574A4A3E"/>
    <w:rsid w:val="575F296F"/>
    <w:rsid w:val="57610E21"/>
    <w:rsid w:val="57737592"/>
    <w:rsid w:val="5774408E"/>
    <w:rsid w:val="57833E15"/>
    <w:rsid w:val="579B400E"/>
    <w:rsid w:val="57A10407"/>
    <w:rsid w:val="57B74EBF"/>
    <w:rsid w:val="57C45E82"/>
    <w:rsid w:val="57CE109C"/>
    <w:rsid w:val="57E701F0"/>
    <w:rsid w:val="580727FE"/>
    <w:rsid w:val="580A0A8D"/>
    <w:rsid w:val="580D3184"/>
    <w:rsid w:val="580F6167"/>
    <w:rsid w:val="58137EF2"/>
    <w:rsid w:val="581445C5"/>
    <w:rsid w:val="58146658"/>
    <w:rsid w:val="581C7D80"/>
    <w:rsid w:val="58245BBD"/>
    <w:rsid w:val="582A4A54"/>
    <w:rsid w:val="58514599"/>
    <w:rsid w:val="58545C58"/>
    <w:rsid w:val="585B02A8"/>
    <w:rsid w:val="586C7FBE"/>
    <w:rsid w:val="587518AF"/>
    <w:rsid w:val="58763026"/>
    <w:rsid w:val="587D3DDC"/>
    <w:rsid w:val="58814B50"/>
    <w:rsid w:val="588D611D"/>
    <w:rsid w:val="58D11E00"/>
    <w:rsid w:val="58D33C1B"/>
    <w:rsid w:val="58D65FD7"/>
    <w:rsid w:val="58DD212B"/>
    <w:rsid w:val="58E06574"/>
    <w:rsid w:val="58EA3365"/>
    <w:rsid w:val="58F14326"/>
    <w:rsid w:val="590D1794"/>
    <w:rsid w:val="591B1E32"/>
    <w:rsid w:val="592662E6"/>
    <w:rsid w:val="59373B6B"/>
    <w:rsid w:val="59664595"/>
    <w:rsid w:val="596874EE"/>
    <w:rsid w:val="59715563"/>
    <w:rsid w:val="59775CAB"/>
    <w:rsid w:val="598708F7"/>
    <w:rsid w:val="599C2C5F"/>
    <w:rsid w:val="59A65146"/>
    <w:rsid w:val="59B07E34"/>
    <w:rsid w:val="59B16552"/>
    <w:rsid w:val="59B26AA7"/>
    <w:rsid w:val="59B940A8"/>
    <w:rsid w:val="59C62423"/>
    <w:rsid w:val="59C716E4"/>
    <w:rsid w:val="59DB4266"/>
    <w:rsid w:val="59E508D5"/>
    <w:rsid w:val="59EC10EB"/>
    <w:rsid w:val="59F31777"/>
    <w:rsid w:val="59FE5B32"/>
    <w:rsid w:val="5A040C96"/>
    <w:rsid w:val="5A0B6167"/>
    <w:rsid w:val="5A260407"/>
    <w:rsid w:val="5A3A7F15"/>
    <w:rsid w:val="5A3E3499"/>
    <w:rsid w:val="5A510054"/>
    <w:rsid w:val="5A5E1527"/>
    <w:rsid w:val="5A696143"/>
    <w:rsid w:val="5A765FAF"/>
    <w:rsid w:val="5A925C55"/>
    <w:rsid w:val="5AA12C46"/>
    <w:rsid w:val="5AA81E83"/>
    <w:rsid w:val="5AC833C4"/>
    <w:rsid w:val="5AF3463B"/>
    <w:rsid w:val="5AFF3BBF"/>
    <w:rsid w:val="5B0501EA"/>
    <w:rsid w:val="5B08634A"/>
    <w:rsid w:val="5B0B0883"/>
    <w:rsid w:val="5B122177"/>
    <w:rsid w:val="5B1234C3"/>
    <w:rsid w:val="5B183EB2"/>
    <w:rsid w:val="5B242666"/>
    <w:rsid w:val="5B3E05F3"/>
    <w:rsid w:val="5B4D5A95"/>
    <w:rsid w:val="5B4D7567"/>
    <w:rsid w:val="5B545144"/>
    <w:rsid w:val="5B5E6C56"/>
    <w:rsid w:val="5B7464A6"/>
    <w:rsid w:val="5B7E0997"/>
    <w:rsid w:val="5B7F41B0"/>
    <w:rsid w:val="5B89510F"/>
    <w:rsid w:val="5B9E3B6D"/>
    <w:rsid w:val="5BAE1FF5"/>
    <w:rsid w:val="5BBA1415"/>
    <w:rsid w:val="5BCF50C7"/>
    <w:rsid w:val="5BEE6662"/>
    <w:rsid w:val="5BF27267"/>
    <w:rsid w:val="5BF30F7C"/>
    <w:rsid w:val="5BF96E6A"/>
    <w:rsid w:val="5C032AD3"/>
    <w:rsid w:val="5C0A6BC5"/>
    <w:rsid w:val="5C156C25"/>
    <w:rsid w:val="5C433201"/>
    <w:rsid w:val="5C873687"/>
    <w:rsid w:val="5C8C6512"/>
    <w:rsid w:val="5C915E6B"/>
    <w:rsid w:val="5C932AB7"/>
    <w:rsid w:val="5C9E7DD6"/>
    <w:rsid w:val="5C9F2C03"/>
    <w:rsid w:val="5CB015B3"/>
    <w:rsid w:val="5CB56C70"/>
    <w:rsid w:val="5CB61A8A"/>
    <w:rsid w:val="5CBE7489"/>
    <w:rsid w:val="5CD65DC0"/>
    <w:rsid w:val="5CE22A26"/>
    <w:rsid w:val="5CEA0067"/>
    <w:rsid w:val="5CEA3433"/>
    <w:rsid w:val="5CF21BCF"/>
    <w:rsid w:val="5D036BB7"/>
    <w:rsid w:val="5D166F59"/>
    <w:rsid w:val="5D1A07C6"/>
    <w:rsid w:val="5D2763B4"/>
    <w:rsid w:val="5D2D1836"/>
    <w:rsid w:val="5D310C9C"/>
    <w:rsid w:val="5D3B67B3"/>
    <w:rsid w:val="5D4115F3"/>
    <w:rsid w:val="5D4D621E"/>
    <w:rsid w:val="5D794A44"/>
    <w:rsid w:val="5D8D4E9B"/>
    <w:rsid w:val="5D923490"/>
    <w:rsid w:val="5D9A44E3"/>
    <w:rsid w:val="5DA2226D"/>
    <w:rsid w:val="5DB13FB1"/>
    <w:rsid w:val="5DB31446"/>
    <w:rsid w:val="5DCC5A91"/>
    <w:rsid w:val="5DCE362F"/>
    <w:rsid w:val="5DCF45EB"/>
    <w:rsid w:val="5DE15EA6"/>
    <w:rsid w:val="5DEB4A2B"/>
    <w:rsid w:val="5DFD1600"/>
    <w:rsid w:val="5E09515B"/>
    <w:rsid w:val="5E16328D"/>
    <w:rsid w:val="5E1849EE"/>
    <w:rsid w:val="5E1F2480"/>
    <w:rsid w:val="5E200EFD"/>
    <w:rsid w:val="5E277C38"/>
    <w:rsid w:val="5E2C67C9"/>
    <w:rsid w:val="5E4002C5"/>
    <w:rsid w:val="5E436B37"/>
    <w:rsid w:val="5E4801AA"/>
    <w:rsid w:val="5E4B6350"/>
    <w:rsid w:val="5E666CEB"/>
    <w:rsid w:val="5E957C48"/>
    <w:rsid w:val="5EB96723"/>
    <w:rsid w:val="5ED624C0"/>
    <w:rsid w:val="5EEA6F44"/>
    <w:rsid w:val="5EEA8519"/>
    <w:rsid w:val="5F0464F6"/>
    <w:rsid w:val="5F3108DB"/>
    <w:rsid w:val="5F4727A0"/>
    <w:rsid w:val="5F577A7F"/>
    <w:rsid w:val="5F5E415B"/>
    <w:rsid w:val="5F731427"/>
    <w:rsid w:val="5F82238B"/>
    <w:rsid w:val="5F8800C7"/>
    <w:rsid w:val="5F974B55"/>
    <w:rsid w:val="5F991667"/>
    <w:rsid w:val="5FA57677"/>
    <w:rsid w:val="5FB00D18"/>
    <w:rsid w:val="5FB80E54"/>
    <w:rsid w:val="5FBA1D8E"/>
    <w:rsid w:val="5FBE4A08"/>
    <w:rsid w:val="5FF17AF7"/>
    <w:rsid w:val="5FFF4477"/>
    <w:rsid w:val="60064219"/>
    <w:rsid w:val="600A739C"/>
    <w:rsid w:val="600D3BA4"/>
    <w:rsid w:val="601D579C"/>
    <w:rsid w:val="60300E80"/>
    <w:rsid w:val="60304EC6"/>
    <w:rsid w:val="604161C5"/>
    <w:rsid w:val="60481536"/>
    <w:rsid w:val="604C562A"/>
    <w:rsid w:val="60663614"/>
    <w:rsid w:val="60693D44"/>
    <w:rsid w:val="606B0CDD"/>
    <w:rsid w:val="606B7D13"/>
    <w:rsid w:val="60712EFB"/>
    <w:rsid w:val="6072134A"/>
    <w:rsid w:val="607311FA"/>
    <w:rsid w:val="6074278E"/>
    <w:rsid w:val="607D18D9"/>
    <w:rsid w:val="6087717D"/>
    <w:rsid w:val="608A4CCC"/>
    <w:rsid w:val="608C1136"/>
    <w:rsid w:val="609E056C"/>
    <w:rsid w:val="60A40846"/>
    <w:rsid w:val="60C74323"/>
    <w:rsid w:val="60D07165"/>
    <w:rsid w:val="60D251C9"/>
    <w:rsid w:val="60D276BC"/>
    <w:rsid w:val="60DB558A"/>
    <w:rsid w:val="610540B8"/>
    <w:rsid w:val="61081691"/>
    <w:rsid w:val="610938B3"/>
    <w:rsid w:val="610E6D0E"/>
    <w:rsid w:val="611D016D"/>
    <w:rsid w:val="612A6AB5"/>
    <w:rsid w:val="614C752E"/>
    <w:rsid w:val="614D1FB2"/>
    <w:rsid w:val="61582081"/>
    <w:rsid w:val="615876AC"/>
    <w:rsid w:val="616C6FE3"/>
    <w:rsid w:val="618A44C5"/>
    <w:rsid w:val="61987878"/>
    <w:rsid w:val="61B230EF"/>
    <w:rsid w:val="61C94166"/>
    <w:rsid w:val="61C953A4"/>
    <w:rsid w:val="61D76FAA"/>
    <w:rsid w:val="61DC2979"/>
    <w:rsid w:val="61DD5C06"/>
    <w:rsid w:val="61E70A76"/>
    <w:rsid w:val="61E77030"/>
    <w:rsid w:val="61EB291B"/>
    <w:rsid w:val="61F04715"/>
    <w:rsid w:val="62195858"/>
    <w:rsid w:val="622E7340"/>
    <w:rsid w:val="624E1B54"/>
    <w:rsid w:val="624E6230"/>
    <w:rsid w:val="626D51C7"/>
    <w:rsid w:val="626E19E6"/>
    <w:rsid w:val="62826354"/>
    <w:rsid w:val="62865532"/>
    <w:rsid w:val="628B69C9"/>
    <w:rsid w:val="62923F02"/>
    <w:rsid w:val="62A2295B"/>
    <w:rsid w:val="62A65DB0"/>
    <w:rsid w:val="62AF4903"/>
    <w:rsid w:val="62B30DDC"/>
    <w:rsid w:val="62B512F1"/>
    <w:rsid w:val="62B61228"/>
    <w:rsid w:val="62C7181E"/>
    <w:rsid w:val="62CB6DC0"/>
    <w:rsid w:val="62CC395D"/>
    <w:rsid w:val="62E25070"/>
    <w:rsid w:val="62EB3182"/>
    <w:rsid w:val="62EC0759"/>
    <w:rsid w:val="62EE3075"/>
    <w:rsid w:val="62F016BC"/>
    <w:rsid w:val="62F43F60"/>
    <w:rsid w:val="62FC2A89"/>
    <w:rsid w:val="63096365"/>
    <w:rsid w:val="631043E3"/>
    <w:rsid w:val="631A5632"/>
    <w:rsid w:val="63394BFF"/>
    <w:rsid w:val="63694F65"/>
    <w:rsid w:val="636C6776"/>
    <w:rsid w:val="638D3EB5"/>
    <w:rsid w:val="63937C6D"/>
    <w:rsid w:val="63A51085"/>
    <w:rsid w:val="63B15584"/>
    <w:rsid w:val="63B35F98"/>
    <w:rsid w:val="63B569F3"/>
    <w:rsid w:val="63C809DA"/>
    <w:rsid w:val="63C92029"/>
    <w:rsid w:val="63CD05EB"/>
    <w:rsid w:val="63F012E8"/>
    <w:rsid w:val="63F10007"/>
    <w:rsid w:val="63F1130B"/>
    <w:rsid w:val="64007607"/>
    <w:rsid w:val="640810AA"/>
    <w:rsid w:val="64114CB8"/>
    <w:rsid w:val="642C6B67"/>
    <w:rsid w:val="64373CEA"/>
    <w:rsid w:val="643E4883"/>
    <w:rsid w:val="644C3626"/>
    <w:rsid w:val="644D092B"/>
    <w:rsid w:val="645B3716"/>
    <w:rsid w:val="645F2EFB"/>
    <w:rsid w:val="64727E41"/>
    <w:rsid w:val="647A66E1"/>
    <w:rsid w:val="647E2E6C"/>
    <w:rsid w:val="648260E2"/>
    <w:rsid w:val="649A719B"/>
    <w:rsid w:val="64BE77DD"/>
    <w:rsid w:val="64CA08E4"/>
    <w:rsid w:val="64CA1DE6"/>
    <w:rsid w:val="64CE6F04"/>
    <w:rsid w:val="64D75B85"/>
    <w:rsid w:val="64DF7762"/>
    <w:rsid w:val="64F034A6"/>
    <w:rsid w:val="64F06B46"/>
    <w:rsid w:val="64F144CA"/>
    <w:rsid w:val="64F42B93"/>
    <w:rsid w:val="64F7649C"/>
    <w:rsid w:val="65107685"/>
    <w:rsid w:val="6521206A"/>
    <w:rsid w:val="653900A0"/>
    <w:rsid w:val="653A3BCD"/>
    <w:rsid w:val="65492406"/>
    <w:rsid w:val="65611FEF"/>
    <w:rsid w:val="656C4B0B"/>
    <w:rsid w:val="656E3654"/>
    <w:rsid w:val="656E5E21"/>
    <w:rsid w:val="65710CF4"/>
    <w:rsid w:val="65951A49"/>
    <w:rsid w:val="65A27089"/>
    <w:rsid w:val="65BA4634"/>
    <w:rsid w:val="65D95B69"/>
    <w:rsid w:val="65E930F9"/>
    <w:rsid w:val="66016188"/>
    <w:rsid w:val="66044152"/>
    <w:rsid w:val="66294117"/>
    <w:rsid w:val="66395602"/>
    <w:rsid w:val="66470516"/>
    <w:rsid w:val="664C23E4"/>
    <w:rsid w:val="665338E7"/>
    <w:rsid w:val="666822BD"/>
    <w:rsid w:val="666E5C0A"/>
    <w:rsid w:val="66840A5E"/>
    <w:rsid w:val="668B1803"/>
    <w:rsid w:val="669824D0"/>
    <w:rsid w:val="66A464E4"/>
    <w:rsid w:val="66A75F0B"/>
    <w:rsid w:val="66C7120A"/>
    <w:rsid w:val="66CA652F"/>
    <w:rsid w:val="66D15E81"/>
    <w:rsid w:val="66D73D50"/>
    <w:rsid w:val="66E5442B"/>
    <w:rsid w:val="670D0C41"/>
    <w:rsid w:val="67192A32"/>
    <w:rsid w:val="67203913"/>
    <w:rsid w:val="67244646"/>
    <w:rsid w:val="673175A9"/>
    <w:rsid w:val="675C591F"/>
    <w:rsid w:val="676234A9"/>
    <w:rsid w:val="6773775A"/>
    <w:rsid w:val="67795543"/>
    <w:rsid w:val="678933CB"/>
    <w:rsid w:val="679B1D06"/>
    <w:rsid w:val="67A65825"/>
    <w:rsid w:val="67B23A62"/>
    <w:rsid w:val="67C63E4F"/>
    <w:rsid w:val="67C84F86"/>
    <w:rsid w:val="67D03227"/>
    <w:rsid w:val="67D44D51"/>
    <w:rsid w:val="67E8351A"/>
    <w:rsid w:val="67ED628D"/>
    <w:rsid w:val="67F65660"/>
    <w:rsid w:val="681460F1"/>
    <w:rsid w:val="6817764B"/>
    <w:rsid w:val="682126B9"/>
    <w:rsid w:val="682F303D"/>
    <w:rsid w:val="6833048A"/>
    <w:rsid w:val="68351F05"/>
    <w:rsid w:val="68537701"/>
    <w:rsid w:val="68565BD2"/>
    <w:rsid w:val="685733EE"/>
    <w:rsid w:val="685D6837"/>
    <w:rsid w:val="686B0388"/>
    <w:rsid w:val="68722AE0"/>
    <w:rsid w:val="688E1AA5"/>
    <w:rsid w:val="6892201A"/>
    <w:rsid w:val="68930083"/>
    <w:rsid w:val="68966D43"/>
    <w:rsid w:val="68971D5E"/>
    <w:rsid w:val="689C0983"/>
    <w:rsid w:val="68A17938"/>
    <w:rsid w:val="68B41F83"/>
    <w:rsid w:val="68B504A0"/>
    <w:rsid w:val="68C401E5"/>
    <w:rsid w:val="68D50789"/>
    <w:rsid w:val="68ED5994"/>
    <w:rsid w:val="68F52DDD"/>
    <w:rsid w:val="69011DE4"/>
    <w:rsid w:val="6914597F"/>
    <w:rsid w:val="691D1AA6"/>
    <w:rsid w:val="6921232E"/>
    <w:rsid w:val="69296058"/>
    <w:rsid w:val="69530648"/>
    <w:rsid w:val="696E418B"/>
    <w:rsid w:val="696F4E7B"/>
    <w:rsid w:val="697324B2"/>
    <w:rsid w:val="69736CE7"/>
    <w:rsid w:val="69787099"/>
    <w:rsid w:val="698604EA"/>
    <w:rsid w:val="69A67503"/>
    <w:rsid w:val="69B85E17"/>
    <w:rsid w:val="69CB0B6A"/>
    <w:rsid w:val="69F02805"/>
    <w:rsid w:val="69F41032"/>
    <w:rsid w:val="69F50DB2"/>
    <w:rsid w:val="69FF3F06"/>
    <w:rsid w:val="6A094AA8"/>
    <w:rsid w:val="6A2762DA"/>
    <w:rsid w:val="6A777B99"/>
    <w:rsid w:val="6AB62F40"/>
    <w:rsid w:val="6AB76720"/>
    <w:rsid w:val="6ABA5127"/>
    <w:rsid w:val="6AC45F32"/>
    <w:rsid w:val="6ACA2AB5"/>
    <w:rsid w:val="6AE215BA"/>
    <w:rsid w:val="6AF04D9E"/>
    <w:rsid w:val="6B0C281D"/>
    <w:rsid w:val="6B1B6445"/>
    <w:rsid w:val="6B524949"/>
    <w:rsid w:val="6B784F1F"/>
    <w:rsid w:val="6B786434"/>
    <w:rsid w:val="6B7E5A45"/>
    <w:rsid w:val="6B95030D"/>
    <w:rsid w:val="6B973377"/>
    <w:rsid w:val="6B992596"/>
    <w:rsid w:val="6B9F4AC6"/>
    <w:rsid w:val="6BA34561"/>
    <w:rsid w:val="6BA54EA7"/>
    <w:rsid w:val="6BA8152C"/>
    <w:rsid w:val="6BBC263A"/>
    <w:rsid w:val="6BC40E82"/>
    <w:rsid w:val="6BC72FF0"/>
    <w:rsid w:val="6BDD4921"/>
    <w:rsid w:val="6BF103F7"/>
    <w:rsid w:val="6BF135AF"/>
    <w:rsid w:val="6BF7397C"/>
    <w:rsid w:val="6BFB138D"/>
    <w:rsid w:val="6C057EB6"/>
    <w:rsid w:val="6C0D7FC0"/>
    <w:rsid w:val="6C152F1E"/>
    <w:rsid w:val="6C1B186B"/>
    <w:rsid w:val="6C2149C5"/>
    <w:rsid w:val="6C2573A3"/>
    <w:rsid w:val="6C2E4E54"/>
    <w:rsid w:val="6C3D4EE9"/>
    <w:rsid w:val="6C4A6B37"/>
    <w:rsid w:val="6C521224"/>
    <w:rsid w:val="6C88357A"/>
    <w:rsid w:val="6C8B68A1"/>
    <w:rsid w:val="6CA2058F"/>
    <w:rsid w:val="6CAA0E4E"/>
    <w:rsid w:val="6CAA1FB7"/>
    <w:rsid w:val="6CC1587C"/>
    <w:rsid w:val="6CCA3558"/>
    <w:rsid w:val="6CCB68C3"/>
    <w:rsid w:val="6D00190B"/>
    <w:rsid w:val="6D0C27AD"/>
    <w:rsid w:val="6D0F33FD"/>
    <w:rsid w:val="6D131E03"/>
    <w:rsid w:val="6D26689A"/>
    <w:rsid w:val="6D31136D"/>
    <w:rsid w:val="6D3A0EC0"/>
    <w:rsid w:val="6D3B3EC1"/>
    <w:rsid w:val="6D451ACE"/>
    <w:rsid w:val="6D4617CC"/>
    <w:rsid w:val="6D49673B"/>
    <w:rsid w:val="6D5400F0"/>
    <w:rsid w:val="6D57625D"/>
    <w:rsid w:val="6D645475"/>
    <w:rsid w:val="6D6857B6"/>
    <w:rsid w:val="6D707BFF"/>
    <w:rsid w:val="6DA7731C"/>
    <w:rsid w:val="6DCE6CB3"/>
    <w:rsid w:val="6DCF0E44"/>
    <w:rsid w:val="6DE068B6"/>
    <w:rsid w:val="6DEA3148"/>
    <w:rsid w:val="6DF40B99"/>
    <w:rsid w:val="6E081EA2"/>
    <w:rsid w:val="6E123998"/>
    <w:rsid w:val="6E2B68F3"/>
    <w:rsid w:val="6E3C6EB9"/>
    <w:rsid w:val="6E580E15"/>
    <w:rsid w:val="6E5F07A0"/>
    <w:rsid w:val="6E63719A"/>
    <w:rsid w:val="6E683E8E"/>
    <w:rsid w:val="6E7D1875"/>
    <w:rsid w:val="6E846D1F"/>
    <w:rsid w:val="6E883853"/>
    <w:rsid w:val="6E8A5888"/>
    <w:rsid w:val="6EA10310"/>
    <w:rsid w:val="6EA32474"/>
    <w:rsid w:val="6EAA0C20"/>
    <w:rsid w:val="6EB21F32"/>
    <w:rsid w:val="6EB91B76"/>
    <w:rsid w:val="6ECA2BEA"/>
    <w:rsid w:val="6ED8412D"/>
    <w:rsid w:val="6EED567B"/>
    <w:rsid w:val="6F000329"/>
    <w:rsid w:val="6F0B42EE"/>
    <w:rsid w:val="6F0E2EC2"/>
    <w:rsid w:val="6F1175CD"/>
    <w:rsid w:val="6F1A77D5"/>
    <w:rsid w:val="6F2262E0"/>
    <w:rsid w:val="6F2C204D"/>
    <w:rsid w:val="6F2C2B10"/>
    <w:rsid w:val="6F423983"/>
    <w:rsid w:val="6F483FA1"/>
    <w:rsid w:val="6F497169"/>
    <w:rsid w:val="6F5F3BC6"/>
    <w:rsid w:val="6F674E32"/>
    <w:rsid w:val="6F732867"/>
    <w:rsid w:val="6F7A7FF3"/>
    <w:rsid w:val="6F847DF6"/>
    <w:rsid w:val="6FAA76B6"/>
    <w:rsid w:val="6FAE3333"/>
    <w:rsid w:val="6FB026CC"/>
    <w:rsid w:val="6FD642FC"/>
    <w:rsid w:val="6FDD3A20"/>
    <w:rsid w:val="6FE476A3"/>
    <w:rsid w:val="6FE97F85"/>
    <w:rsid w:val="6FF21A31"/>
    <w:rsid w:val="70052CC9"/>
    <w:rsid w:val="700675D0"/>
    <w:rsid w:val="702915DD"/>
    <w:rsid w:val="70334A5E"/>
    <w:rsid w:val="7058384E"/>
    <w:rsid w:val="705A65BD"/>
    <w:rsid w:val="705D436D"/>
    <w:rsid w:val="70666765"/>
    <w:rsid w:val="70750451"/>
    <w:rsid w:val="70871A9B"/>
    <w:rsid w:val="70A00900"/>
    <w:rsid w:val="70B0328E"/>
    <w:rsid w:val="70C27F8A"/>
    <w:rsid w:val="70F746EE"/>
    <w:rsid w:val="71011161"/>
    <w:rsid w:val="710E6D86"/>
    <w:rsid w:val="71136A90"/>
    <w:rsid w:val="711C333C"/>
    <w:rsid w:val="712151C4"/>
    <w:rsid w:val="71295826"/>
    <w:rsid w:val="71312827"/>
    <w:rsid w:val="71476DBC"/>
    <w:rsid w:val="714814E8"/>
    <w:rsid w:val="71532BAB"/>
    <w:rsid w:val="71543CA1"/>
    <w:rsid w:val="715D662F"/>
    <w:rsid w:val="71604C29"/>
    <w:rsid w:val="71814B45"/>
    <w:rsid w:val="7188724E"/>
    <w:rsid w:val="71944187"/>
    <w:rsid w:val="71B04EC3"/>
    <w:rsid w:val="71B73FBD"/>
    <w:rsid w:val="71E26C11"/>
    <w:rsid w:val="71E74210"/>
    <w:rsid w:val="71EF6656"/>
    <w:rsid w:val="720B4AA9"/>
    <w:rsid w:val="720E00F5"/>
    <w:rsid w:val="72126D67"/>
    <w:rsid w:val="72140F27"/>
    <w:rsid w:val="72516DBF"/>
    <w:rsid w:val="725C6292"/>
    <w:rsid w:val="72600EDC"/>
    <w:rsid w:val="72684361"/>
    <w:rsid w:val="72762AE5"/>
    <w:rsid w:val="7281521F"/>
    <w:rsid w:val="72856365"/>
    <w:rsid w:val="729845BD"/>
    <w:rsid w:val="72AB7CC6"/>
    <w:rsid w:val="72AF3CCD"/>
    <w:rsid w:val="72C9027C"/>
    <w:rsid w:val="72D1580E"/>
    <w:rsid w:val="72DD7D0E"/>
    <w:rsid w:val="72E908F3"/>
    <w:rsid w:val="72F1142C"/>
    <w:rsid w:val="72F666A9"/>
    <w:rsid w:val="72F879FD"/>
    <w:rsid w:val="730936C7"/>
    <w:rsid w:val="731611FF"/>
    <w:rsid w:val="731666A1"/>
    <w:rsid w:val="73187C12"/>
    <w:rsid w:val="731A1CD0"/>
    <w:rsid w:val="7320479D"/>
    <w:rsid w:val="732A314B"/>
    <w:rsid w:val="733B4588"/>
    <w:rsid w:val="73445AAB"/>
    <w:rsid w:val="735E4820"/>
    <w:rsid w:val="736620E1"/>
    <w:rsid w:val="739C12B6"/>
    <w:rsid w:val="739D1DB5"/>
    <w:rsid w:val="73A43546"/>
    <w:rsid w:val="73AA42BE"/>
    <w:rsid w:val="73B7633A"/>
    <w:rsid w:val="73BC69EE"/>
    <w:rsid w:val="73C96754"/>
    <w:rsid w:val="73E42E2D"/>
    <w:rsid w:val="73ED361A"/>
    <w:rsid w:val="73F91910"/>
    <w:rsid w:val="73FB3E60"/>
    <w:rsid w:val="74033004"/>
    <w:rsid w:val="7420059A"/>
    <w:rsid w:val="746B727C"/>
    <w:rsid w:val="746E76EC"/>
    <w:rsid w:val="747755A5"/>
    <w:rsid w:val="74807A31"/>
    <w:rsid w:val="74880945"/>
    <w:rsid w:val="74A566C5"/>
    <w:rsid w:val="74B30307"/>
    <w:rsid w:val="74C3674F"/>
    <w:rsid w:val="74E02463"/>
    <w:rsid w:val="74E45766"/>
    <w:rsid w:val="74E73FA1"/>
    <w:rsid w:val="74FE63A8"/>
    <w:rsid w:val="751F3A84"/>
    <w:rsid w:val="75340DD4"/>
    <w:rsid w:val="755335C8"/>
    <w:rsid w:val="755D6A82"/>
    <w:rsid w:val="756C6AFF"/>
    <w:rsid w:val="75720571"/>
    <w:rsid w:val="75746241"/>
    <w:rsid w:val="75760E42"/>
    <w:rsid w:val="757C314C"/>
    <w:rsid w:val="757C3BCC"/>
    <w:rsid w:val="759F1276"/>
    <w:rsid w:val="75AF1102"/>
    <w:rsid w:val="75B31DB2"/>
    <w:rsid w:val="75BE02EE"/>
    <w:rsid w:val="75C622C6"/>
    <w:rsid w:val="75D851BB"/>
    <w:rsid w:val="75E25739"/>
    <w:rsid w:val="75E8027D"/>
    <w:rsid w:val="75EF5689"/>
    <w:rsid w:val="75FF16F3"/>
    <w:rsid w:val="761852D5"/>
    <w:rsid w:val="76224BDE"/>
    <w:rsid w:val="76271B67"/>
    <w:rsid w:val="763C4F8B"/>
    <w:rsid w:val="763C64CE"/>
    <w:rsid w:val="76460A52"/>
    <w:rsid w:val="76485062"/>
    <w:rsid w:val="765331AF"/>
    <w:rsid w:val="765C7265"/>
    <w:rsid w:val="7666672B"/>
    <w:rsid w:val="766B0856"/>
    <w:rsid w:val="76A77F97"/>
    <w:rsid w:val="76B0206D"/>
    <w:rsid w:val="76C668E6"/>
    <w:rsid w:val="76DC089C"/>
    <w:rsid w:val="76DE6449"/>
    <w:rsid w:val="76E842BC"/>
    <w:rsid w:val="76EF435A"/>
    <w:rsid w:val="76F44CD3"/>
    <w:rsid w:val="76FF32C8"/>
    <w:rsid w:val="77053388"/>
    <w:rsid w:val="77222583"/>
    <w:rsid w:val="772F58CB"/>
    <w:rsid w:val="776C5E7A"/>
    <w:rsid w:val="776F3EDE"/>
    <w:rsid w:val="77731B13"/>
    <w:rsid w:val="777A3E88"/>
    <w:rsid w:val="778D1C32"/>
    <w:rsid w:val="77A42FE1"/>
    <w:rsid w:val="77A74937"/>
    <w:rsid w:val="77AB11E2"/>
    <w:rsid w:val="77B10B6D"/>
    <w:rsid w:val="77B320C3"/>
    <w:rsid w:val="77B710F5"/>
    <w:rsid w:val="77D36B23"/>
    <w:rsid w:val="77DC7AA3"/>
    <w:rsid w:val="77EB29C0"/>
    <w:rsid w:val="77F1713F"/>
    <w:rsid w:val="77F61616"/>
    <w:rsid w:val="78034690"/>
    <w:rsid w:val="780906D3"/>
    <w:rsid w:val="78097F53"/>
    <w:rsid w:val="781E56C8"/>
    <w:rsid w:val="782E5EC6"/>
    <w:rsid w:val="783712D7"/>
    <w:rsid w:val="78505F06"/>
    <w:rsid w:val="785C70CE"/>
    <w:rsid w:val="78632B8F"/>
    <w:rsid w:val="789278BA"/>
    <w:rsid w:val="78B052F6"/>
    <w:rsid w:val="78B63DA9"/>
    <w:rsid w:val="78CA4437"/>
    <w:rsid w:val="78CC0C1F"/>
    <w:rsid w:val="78D366C6"/>
    <w:rsid w:val="78DD6DBB"/>
    <w:rsid w:val="78E17416"/>
    <w:rsid w:val="78E71308"/>
    <w:rsid w:val="78F210B0"/>
    <w:rsid w:val="78F41EA5"/>
    <w:rsid w:val="78F5504A"/>
    <w:rsid w:val="78F91E55"/>
    <w:rsid w:val="790A0F6F"/>
    <w:rsid w:val="790F3461"/>
    <w:rsid w:val="79123468"/>
    <w:rsid w:val="791D301C"/>
    <w:rsid w:val="79202955"/>
    <w:rsid w:val="792C7572"/>
    <w:rsid w:val="79323D0B"/>
    <w:rsid w:val="79506986"/>
    <w:rsid w:val="79507F52"/>
    <w:rsid w:val="79571DD6"/>
    <w:rsid w:val="79664D3B"/>
    <w:rsid w:val="797A1651"/>
    <w:rsid w:val="797E4A6C"/>
    <w:rsid w:val="79876CA6"/>
    <w:rsid w:val="79A522A2"/>
    <w:rsid w:val="79B2361D"/>
    <w:rsid w:val="79C10289"/>
    <w:rsid w:val="79C17EB8"/>
    <w:rsid w:val="79CB16BE"/>
    <w:rsid w:val="79CD3994"/>
    <w:rsid w:val="79CE2F7C"/>
    <w:rsid w:val="79D27EA5"/>
    <w:rsid w:val="79E90A76"/>
    <w:rsid w:val="79EC7502"/>
    <w:rsid w:val="79FA2855"/>
    <w:rsid w:val="7A0D07F2"/>
    <w:rsid w:val="7A3B3A4C"/>
    <w:rsid w:val="7A3C6CAD"/>
    <w:rsid w:val="7A5C3FCF"/>
    <w:rsid w:val="7A654CE6"/>
    <w:rsid w:val="7A6D6258"/>
    <w:rsid w:val="7A872002"/>
    <w:rsid w:val="7A8A4CD5"/>
    <w:rsid w:val="7A951BAA"/>
    <w:rsid w:val="7AAA6EA3"/>
    <w:rsid w:val="7AB733E4"/>
    <w:rsid w:val="7ABB3FE8"/>
    <w:rsid w:val="7ABD7501"/>
    <w:rsid w:val="7ABEE375"/>
    <w:rsid w:val="7ACA4448"/>
    <w:rsid w:val="7AD975C4"/>
    <w:rsid w:val="7ADD3EC3"/>
    <w:rsid w:val="7AEC52BB"/>
    <w:rsid w:val="7AF57391"/>
    <w:rsid w:val="7AFB2BD3"/>
    <w:rsid w:val="7B0B3B5A"/>
    <w:rsid w:val="7B113344"/>
    <w:rsid w:val="7B2F40FD"/>
    <w:rsid w:val="7B3136D7"/>
    <w:rsid w:val="7B323ACE"/>
    <w:rsid w:val="7B3771B5"/>
    <w:rsid w:val="7B4500AB"/>
    <w:rsid w:val="7B656F57"/>
    <w:rsid w:val="7B6A2093"/>
    <w:rsid w:val="7B6C0889"/>
    <w:rsid w:val="7B9B3656"/>
    <w:rsid w:val="7BA05385"/>
    <w:rsid w:val="7BA22FE1"/>
    <w:rsid w:val="7BAD0C8B"/>
    <w:rsid w:val="7BAE6A40"/>
    <w:rsid w:val="7BB063B4"/>
    <w:rsid w:val="7BBC740E"/>
    <w:rsid w:val="7BC9440A"/>
    <w:rsid w:val="7BD139B5"/>
    <w:rsid w:val="7BD314B7"/>
    <w:rsid w:val="7BE76752"/>
    <w:rsid w:val="7BFB6476"/>
    <w:rsid w:val="7BFF151A"/>
    <w:rsid w:val="7C295A4C"/>
    <w:rsid w:val="7C2E5CE6"/>
    <w:rsid w:val="7C3A7CDC"/>
    <w:rsid w:val="7C3E697E"/>
    <w:rsid w:val="7C42096C"/>
    <w:rsid w:val="7C453550"/>
    <w:rsid w:val="7C4A5D78"/>
    <w:rsid w:val="7C4A7F77"/>
    <w:rsid w:val="7C6F64CF"/>
    <w:rsid w:val="7C8E2FEA"/>
    <w:rsid w:val="7C975D8E"/>
    <w:rsid w:val="7CB948D0"/>
    <w:rsid w:val="7CD83B92"/>
    <w:rsid w:val="7CEE6827"/>
    <w:rsid w:val="7D046BE1"/>
    <w:rsid w:val="7D0B25B3"/>
    <w:rsid w:val="7D133243"/>
    <w:rsid w:val="7D1D3B52"/>
    <w:rsid w:val="7D304888"/>
    <w:rsid w:val="7D351002"/>
    <w:rsid w:val="7D4D2A60"/>
    <w:rsid w:val="7D517B29"/>
    <w:rsid w:val="7D550033"/>
    <w:rsid w:val="7D810AA0"/>
    <w:rsid w:val="7D8D7FB4"/>
    <w:rsid w:val="7D9A7CA7"/>
    <w:rsid w:val="7D9B4FEC"/>
    <w:rsid w:val="7DA71F74"/>
    <w:rsid w:val="7DA7763A"/>
    <w:rsid w:val="7DAC4098"/>
    <w:rsid w:val="7DB47F53"/>
    <w:rsid w:val="7DB77DA7"/>
    <w:rsid w:val="7DCF3E34"/>
    <w:rsid w:val="7DD05DFE"/>
    <w:rsid w:val="7DD728BF"/>
    <w:rsid w:val="7E115A0A"/>
    <w:rsid w:val="7E1C70AC"/>
    <w:rsid w:val="7E370B00"/>
    <w:rsid w:val="7E681FB2"/>
    <w:rsid w:val="7E790079"/>
    <w:rsid w:val="7E8A3179"/>
    <w:rsid w:val="7E8B73D7"/>
    <w:rsid w:val="7E8E1C76"/>
    <w:rsid w:val="7E9F3D06"/>
    <w:rsid w:val="7EB0421B"/>
    <w:rsid w:val="7ECA48E0"/>
    <w:rsid w:val="7ED505BF"/>
    <w:rsid w:val="7EDF2D76"/>
    <w:rsid w:val="7EE0606A"/>
    <w:rsid w:val="7EE43DCE"/>
    <w:rsid w:val="7EFC2D63"/>
    <w:rsid w:val="7EFD11E0"/>
    <w:rsid w:val="7F095723"/>
    <w:rsid w:val="7F0C224A"/>
    <w:rsid w:val="7F190AF5"/>
    <w:rsid w:val="7F3E33CA"/>
    <w:rsid w:val="7F4469DB"/>
    <w:rsid w:val="7F4620E9"/>
    <w:rsid w:val="7F5545F1"/>
    <w:rsid w:val="7F7E543B"/>
    <w:rsid w:val="7F7E6F01"/>
    <w:rsid w:val="7FA92C6D"/>
    <w:rsid w:val="7FB30ACD"/>
    <w:rsid w:val="7FBA4F58"/>
    <w:rsid w:val="7FC5688E"/>
    <w:rsid w:val="7FD562CA"/>
    <w:rsid w:val="7FEA63EF"/>
    <w:rsid w:val="7FF91981"/>
    <w:rsid w:val="ABBF0C78"/>
    <w:rsid w:val="B6FBAC82"/>
    <w:rsid w:val="B7BA63B7"/>
    <w:rsid w:val="DFFECCA2"/>
    <w:rsid w:val="EEFF2067"/>
    <w:rsid w:val="EFBF53E3"/>
    <w:rsid w:val="FF5931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link w:val="39"/>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semiHidden/>
    <w:uiPriority w:val="0"/>
  </w:style>
  <w:style w:type="table" w:default="1" w:styleId="30">
    <w:name w:val="Normal Table"/>
    <w:semiHidden/>
    <w:uiPriority w:val="0"/>
    <w:tblPr>
      <w:tblStyle w:val="30"/>
      <w:tblCellMar>
        <w:top w:w="0" w:type="dxa"/>
        <w:left w:w="108" w:type="dxa"/>
        <w:bottom w:w="0" w:type="dxa"/>
        <w:right w:w="108" w:type="dxa"/>
      </w:tblCellMar>
    </w:tblPr>
  </w:style>
  <w:style w:type="paragraph" w:customStyle="1" w:styleId="2">
    <w:name w:val="正文1"/>
    <w:basedOn w:val="1"/>
    <w:qFormat/>
    <w:uiPriority w:val="0"/>
    <w:pPr>
      <w:spacing w:line="318" w:lineRule="atLeast"/>
      <w:ind w:left="369" w:firstLine="369"/>
    </w:pPr>
    <w:rPr>
      <w:rFonts w:ascii="宋体"/>
    </w:rPr>
  </w:style>
  <w:style w:type="paragraph" w:styleId="7">
    <w:name w:val="Normal Indent"/>
    <w:basedOn w:val="1"/>
    <w:next w:val="1"/>
    <w:link w:val="40"/>
    <w:uiPriority w:val="0"/>
    <w:pPr>
      <w:ind w:firstLine="420"/>
    </w:pPr>
    <w:rPr>
      <w:szCs w:val="20"/>
    </w:rPr>
  </w:style>
  <w:style w:type="paragraph" w:styleId="8">
    <w:name w:val="caption"/>
    <w:basedOn w:val="1"/>
    <w:next w:val="1"/>
    <w:qFormat/>
    <w:uiPriority w:val="0"/>
    <w:rPr>
      <w:rFonts w:ascii="Cambria" w:hAnsi="Cambria" w:eastAsia="黑体" w:cs="Times New Roman"/>
      <w:sz w:val="20"/>
      <w:szCs w:val="20"/>
    </w:rPr>
  </w:style>
  <w:style w:type="paragraph" w:styleId="9">
    <w:name w:val="Document Map"/>
    <w:basedOn w:val="1"/>
    <w:semiHidden/>
    <w:uiPriority w:val="0"/>
    <w:pPr>
      <w:shd w:val="clear" w:color="auto" w:fill="000080"/>
    </w:pPr>
  </w:style>
  <w:style w:type="paragraph" w:styleId="10">
    <w:name w:val="annotation text"/>
    <w:basedOn w:val="1"/>
    <w:link w:val="41"/>
    <w:uiPriority w:val="0"/>
    <w:pPr>
      <w:jc w:val="left"/>
    </w:pPr>
  </w:style>
  <w:style w:type="paragraph" w:styleId="11">
    <w:name w:val="Body Text 3"/>
    <w:basedOn w:val="1"/>
    <w:uiPriority w:val="0"/>
    <w:pPr>
      <w:spacing w:after="120"/>
    </w:pPr>
    <w:rPr>
      <w:sz w:val="16"/>
      <w:szCs w:val="16"/>
    </w:rPr>
  </w:style>
  <w:style w:type="paragraph" w:styleId="12">
    <w:name w:val="Body Text"/>
    <w:basedOn w:val="1"/>
    <w:uiPriority w:val="0"/>
    <w:pPr>
      <w:numPr>
        <w:ilvl w:val="0"/>
        <w:numId w:val="1"/>
      </w:numPr>
      <w:tabs>
        <w:tab w:val="clear" w:pos="839"/>
      </w:tabs>
      <w:spacing w:after="120"/>
      <w:ind w:left="0" w:firstLine="0"/>
    </w:pPr>
  </w:style>
  <w:style w:type="paragraph" w:styleId="13">
    <w:name w:val="Body Text Indent"/>
    <w:basedOn w:val="1"/>
    <w:next w:val="14"/>
    <w:uiPriority w:val="0"/>
    <w:pPr>
      <w:spacing w:after="120"/>
      <w:ind w:left="420" w:leftChars="200"/>
    </w:pPr>
  </w:style>
  <w:style w:type="paragraph" w:customStyle="1" w:styleId="14">
    <w:name w:val="样式 正文文本缩进 + 左  0 字符"/>
    <w:basedOn w:val="13"/>
    <w:qFormat/>
    <w:uiPriority w:val="0"/>
    <w:pPr>
      <w:ind w:firstLine="250" w:firstLineChars="250"/>
    </w:pPr>
    <w:rPr>
      <w:rFonts w:ascii="宋体" w:hAnsi="宋体" w:eastAsia="宋体" w:cs="宋体"/>
      <w:color w:val="000000"/>
      <w:szCs w:val="20"/>
    </w:rPr>
  </w:style>
  <w:style w:type="paragraph" w:styleId="15">
    <w:name w:val="toc 3"/>
    <w:basedOn w:val="1"/>
    <w:next w:val="1"/>
    <w:uiPriority w:val="0"/>
    <w:pPr>
      <w:ind w:left="840" w:leftChars="400"/>
    </w:pPr>
  </w:style>
  <w:style w:type="paragraph" w:styleId="16">
    <w:name w:val="Plain Text"/>
    <w:basedOn w:val="1"/>
    <w:link w:val="42"/>
    <w:uiPriority w:val="0"/>
    <w:rPr>
      <w:rFonts w:ascii="宋体" w:hAnsi="Courier New" w:cs="Courier New"/>
      <w:szCs w:val="21"/>
    </w:rPr>
  </w:style>
  <w:style w:type="paragraph" w:styleId="17">
    <w:name w:val="Date"/>
    <w:basedOn w:val="1"/>
    <w:next w:val="1"/>
    <w:link w:val="43"/>
    <w:uiPriority w:val="0"/>
    <w:pPr>
      <w:ind w:left="100" w:leftChars="2500"/>
    </w:pPr>
  </w:style>
  <w:style w:type="paragraph" w:styleId="18">
    <w:name w:val="Balloon Text"/>
    <w:basedOn w:val="1"/>
    <w:link w:val="44"/>
    <w:uiPriority w:val="0"/>
    <w:rPr>
      <w:sz w:val="18"/>
      <w:szCs w:val="18"/>
    </w:rPr>
  </w:style>
  <w:style w:type="paragraph" w:styleId="19">
    <w:name w:val="footer"/>
    <w:basedOn w:val="1"/>
    <w:link w:val="45"/>
    <w:uiPriority w:val="0"/>
    <w:pPr>
      <w:tabs>
        <w:tab w:val="center" w:pos="4153"/>
        <w:tab w:val="right" w:pos="8306"/>
      </w:tabs>
      <w:snapToGrid w:val="0"/>
      <w:jc w:val="left"/>
    </w:pPr>
    <w:rPr>
      <w:sz w:val="18"/>
      <w:szCs w:val="18"/>
    </w:rPr>
  </w:style>
  <w:style w:type="paragraph" w:styleId="20">
    <w:name w:val="header"/>
    <w:basedOn w:val="1"/>
    <w:link w:val="46"/>
    <w:uiPriority w:val="0"/>
    <w:pPr>
      <w:pBdr>
        <w:bottom w:val="single" w:color="auto" w:sz="6" w:space="1"/>
      </w:pBdr>
      <w:tabs>
        <w:tab w:val="center" w:pos="4153"/>
        <w:tab w:val="right" w:pos="8306"/>
      </w:tabs>
      <w:snapToGrid w:val="0"/>
      <w:jc w:val="center"/>
    </w:pPr>
    <w:rPr>
      <w:sz w:val="18"/>
      <w:szCs w:val="18"/>
    </w:rPr>
  </w:style>
  <w:style w:type="paragraph" w:styleId="21">
    <w:name w:val="toc 1"/>
    <w:basedOn w:val="1"/>
    <w:next w:val="1"/>
    <w:semiHidden/>
    <w:uiPriority w:val="0"/>
  </w:style>
  <w:style w:type="paragraph" w:styleId="22">
    <w:name w:val="index heading"/>
    <w:basedOn w:val="1"/>
    <w:next w:val="23"/>
    <w:uiPriority w:val="0"/>
    <w:rPr>
      <w:szCs w:val="20"/>
    </w:rPr>
  </w:style>
  <w:style w:type="paragraph" w:styleId="23">
    <w:name w:val="index 1"/>
    <w:basedOn w:val="1"/>
    <w:next w:val="1"/>
    <w:uiPriority w:val="0"/>
  </w:style>
  <w:style w:type="paragraph" w:styleId="24">
    <w:name w:val="toc 2"/>
    <w:basedOn w:val="1"/>
    <w:next w:val="1"/>
    <w:uiPriority w:val="0"/>
    <w:pPr>
      <w:ind w:left="420" w:leftChars="200"/>
    </w:pPr>
  </w:style>
  <w:style w:type="paragraph" w:styleId="25">
    <w:name w:val="Body Text 2"/>
    <w:basedOn w:val="1"/>
    <w:qFormat/>
    <w:uiPriority w:val="0"/>
    <w:pPr>
      <w:spacing w:after="120" w:afterLines="0" w:line="480" w:lineRule="auto"/>
    </w:pPr>
  </w:style>
  <w:style w:type="paragraph" w:styleId="26">
    <w:name w:val="HTML Preformatted"/>
    <w:basedOn w:val="1"/>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27">
    <w:name w:val="Normal (Web)"/>
    <w:basedOn w:val="1"/>
    <w:uiPriority w:val="0"/>
    <w:rPr>
      <w:sz w:val="24"/>
    </w:rPr>
  </w:style>
  <w:style w:type="paragraph" w:styleId="28">
    <w:name w:val="annotation subject"/>
    <w:basedOn w:val="10"/>
    <w:next w:val="10"/>
    <w:link w:val="47"/>
    <w:uiPriority w:val="0"/>
    <w:rPr>
      <w:b/>
      <w:bCs/>
    </w:rPr>
  </w:style>
  <w:style w:type="paragraph" w:styleId="29">
    <w:name w:val="Body Text First Indent 2"/>
    <w:basedOn w:val="13"/>
    <w:unhideWhenUsed/>
    <w:qFormat/>
    <w:uiPriority w:val="99"/>
    <w:pPr>
      <w:ind w:firstLine="420" w:firstLineChars="200"/>
    </w:pPr>
  </w:style>
  <w:style w:type="table" w:styleId="31">
    <w:name w:val="Table Grid"/>
    <w:basedOn w:val="30"/>
    <w:uiPriority w:val="0"/>
    <w:pPr>
      <w:widowControl w:val="0"/>
      <w:jc w:val="both"/>
    </w:pPr>
    <w:tblPr>
      <w:tblStyle w:val="3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2">
    <w:name w:val="Table Grid 5"/>
    <w:basedOn w:val="30"/>
    <w:uiPriority w:val="0"/>
    <w:pPr>
      <w:widowControl w:val="0"/>
      <w:jc w:val="both"/>
    </w:pPr>
    <w:tblPr>
      <w:tblStyle w:val="30"/>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blStyle w:val="30"/>
      </w:tblPr>
      <w:tcPr>
        <w:tcBorders>
          <w:top w:val="nil"/>
          <w:left w:val="nil"/>
          <w:bottom w:val="single" w:color="000000" w:sz="12" w:space="0"/>
          <w:right w:val="nil"/>
          <w:insideH w:val="nil"/>
          <w:insideV w:val="nil"/>
          <w:tl2br w:val="nil"/>
          <w:tr2bl w:val="nil"/>
        </w:tcBorders>
      </w:tcPr>
    </w:tblStylePr>
    <w:tblStylePr w:type="lastRow">
      <w:rPr>
        <w:b/>
        <w:bCs/>
      </w:rPr>
      <w:tblPr>
        <w:tblStyle w:val="30"/>
      </w:tblPr>
      <w:tcPr>
        <w:tcBorders>
          <w:top w:val="nil"/>
          <w:left w:val="nil"/>
          <w:bottom w:val="nil"/>
          <w:right w:val="nil"/>
          <w:insideH w:val="nil"/>
          <w:insideV w:val="nil"/>
          <w:tl2br w:val="nil"/>
          <w:tr2bl w:val="nil"/>
        </w:tcBorders>
      </w:tcPr>
    </w:tblStylePr>
    <w:tblStylePr w:type="lastCol">
      <w:rPr>
        <w:b/>
        <w:bCs/>
      </w:rPr>
      <w:tblPr>
        <w:tblStyle w:val="30"/>
      </w:tblPr>
      <w:tcPr>
        <w:tcBorders>
          <w:top w:val="nil"/>
          <w:left w:val="nil"/>
          <w:bottom w:val="nil"/>
          <w:right w:val="nil"/>
          <w:insideH w:val="nil"/>
          <w:insideV w:val="nil"/>
          <w:tl2br w:val="nil"/>
          <w:tr2bl w:val="nil"/>
        </w:tcBorders>
      </w:tcPr>
    </w:tblStylePr>
    <w:tblStylePr w:type="nwCell">
      <w:tblPr>
        <w:tblStyle w:val="30"/>
      </w:tblPr>
      <w:tcPr>
        <w:tcBorders>
          <w:top w:val="nil"/>
          <w:left w:val="nil"/>
          <w:bottom w:val="nil"/>
          <w:right w:val="nil"/>
          <w:insideH w:val="nil"/>
          <w:insideV w:val="nil"/>
          <w:tl2br w:val="single" w:color="000000" w:sz="6" w:space="0"/>
          <w:tr2bl w:val="nil"/>
        </w:tcBorders>
      </w:tcPr>
    </w:tblStylePr>
  </w:style>
  <w:style w:type="character" w:styleId="34">
    <w:name w:val="Strong"/>
    <w:basedOn w:val="33"/>
    <w:qFormat/>
    <w:uiPriority w:val="22"/>
    <w:rPr>
      <w:b/>
      <w:bCs/>
    </w:rPr>
  </w:style>
  <w:style w:type="character" w:styleId="35">
    <w:name w:val="Emphasis"/>
    <w:basedOn w:val="33"/>
    <w:qFormat/>
    <w:uiPriority w:val="0"/>
    <w:rPr>
      <w:i/>
    </w:rPr>
  </w:style>
  <w:style w:type="character" w:styleId="36">
    <w:name w:val="Hyperlink"/>
    <w:basedOn w:val="33"/>
    <w:uiPriority w:val="0"/>
    <w:rPr>
      <w:color w:val="0000FF"/>
      <w:u w:val="single"/>
    </w:rPr>
  </w:style>
  <w:style w:type="character" w:styleId="37">
    <w:name w:val="annotation reference"/>
    <w:basedOn w:val="33"/>
    <w:uiPriority w:val="0"/>
    <w:rPr>
      <w:sz w:val="21"/>
      <w:szCs w:val="21"/>
    </w:rPr>
  </w:style>
  <w:style w:type="character" w:customStyle="1" w:styleId="38">
    <w:name w:val="标题 2 Char"/>
    <w:basedOn w:val="33"/>
    <w:link w:val="4"/>
    <w:uiPriority w:val="0"/>
    <w:rPr>
      <w:rFonts w:ascii="Arial" w:hAnsi="Arial" w:eastAsia="黑体"/>
      <w:b/>
      <w:bCs/>
      <w:kern w:val="2"/>
      <w:sz w:val="32"/>
      <w:szCs w:val="32"/>
    </w:rPr>
  </w:style>
  <w:style w:type="character" w:customStyle="1" w:styleId="39">
    <w:name w:val="标题 4 Char"/>
    <w:basedOn w:val="33"/>
    <w:link w:val="6"/>
    <w:uiPriority w:val="0"/>
    <w:rPr>
      <w:rFonts w:ascii="Arial" w:hAnsi="Arial" w:eastAsia="黑体"/>
      <w:b/>
      <w:bCs/>
      <w:kern w:val="2"/>
      <w:sz w:val="28"/>
      <w:szCs w:val="28"/>
    </w:rPr>
  </w:style>
  <w:style w:type="character" w:customStyle="1" w:styleId="40">
    <w:name w:val="正文缩进 Char"/>
    <w:basedOn w:val="33"/>
    <w:link w:val="7"/>
    <w:uiPriority w:val="0"/>
    <w:rPr>
      <w:rFonts w:eastAsia="宋体"/>
      <w:kern w:val="2"/>
      <w:sz w:val="21"/>
      <w:lang w:val="en-US" w:eastAsia="zh-CN" w:bidi="ar-SA"/>
    </w:rPr>
  </w:style>
  <w:style w:type="character" w:customStyle="1" w:styleId="41">
    <w:name w:val="批注文字 Char"/>
    <w:basedOn w:val="33"/>
    <w:link w:val="10"/>
    <w:uiPriority w:val="0"/>
    <w:rPr>
      <w:kern w:val="2"/>
      <w:sz w:val="21"/>
      <w:szCs w:val="24"/>
    </w:rPr>
  </w:style>
  <w:style w:type="character" w:customStyle="1" w:styleId="42">
    <w:name w:val="纯文本 Char"/>
    <w:basedOn w:val="33"/>
    <w:link w:val="16"/>
    <w:uiPriority w:val="0"/>
    <w:rPr>
      <w:rFonts w:ascii="宋体" w:hAnsi="Courier New" w:eastAsia="宋体" w:cs="Courier New"/>
      <w:kern w:val="2"/>
      <w:sz w:val="21"/>
      <w:szCs w:val="21"/>
      <w:lang w:val="en-US" w:eastAsia="zh-CN" w:bidi="ar-SA"/>
    </w:rPr>
  </w:style>
  <w:style w:type="character" w:customStyle="1" w:styleId="43">
    <w:name w:val="日期 Char"/>
    <w:basedOn w:val="33"/>
    <w:link w:val="17"/>
    <w:uiPriority w:val="0"/>
    <w:rPr>
      <w:kern w:val="2"/>
      <w:sz w:val="21"/>
      <w:szCs w:val="24"/>
    </w:rPr>
  </w:style>
  <w:style w:type="character" w:customStyle="1" w:styleId="44">
    <w:name w:val="批注框文本 Char"/>
    <w:basedOn w:val="33"/>
    <w:link w:val="18"/>
    <w:uiPriority w:val="0"/>
    <w:rPr>
      <w:kern w:val="2"/>
      <w:sz w:val="18"/>
      <w:szCs w:val="18"/>
    </w:rPr>
  </w:style>
  <w:style w:type="character" w:customStyle="1" w:styleId="45">
    <w:name w:val="页脚 Char"/>
    <w:basedOn w:val="33"/>
    <w:link w:val="19"/>
    <w:uiPriority w:val="0"/>
    <w:rPr>
      <w:kern w:val="2"/>
      <w:sz w:val="18"/>
      <w:szCs w:val="18"/>
    </w:rPr>
  </w:style>
  <w:style w:type="character" w:customStyle="1" w:styleId="46">
    <w:name w:val="页眉 Char"/>
    <w:basedOn w:val="33"/>
    <w:link w:val="20"/>
    <w:uiPriority w:val="0"/>
    <w:rPr>
      <w:kern w:val="2"/>
      <w:sz w:val="18"/>
      <w:szCs w:val="18"/>
    </w:rPr>
  </w:style>
  <w:style w:type="character" w:customStyle="1" w:styleId="47">
    <w:name w:val="批注主题 Char"/>
    <w:basedOn w:val="41"/>
    <w:link w:val="28"/>
    <w:uiPriority w:val="0"/>
  </w:style>
  <w:style w:type="character" w:customStyle="1" w:styleId="48">
    <w:name w:val="样式4"/>
    <w:basedOn w:val="33"/>
    <w:qFormat/>
    <w:uiPriority w:val="1"/>
    <w:rPr>
      <w:rFonts w:eastAsia="华文宋体"/>
      <w:color w:val="auto"/>
      <w:sz w:val="24"/>
      <w:u w:val="single" w:color="000000"/>
    </w:rPr>
  </w:style>
  <w:style w:type="character" w:customStyle="1" w:styleId="49">
    <w:name w:val="font31"/>
    <w:basedOn w:val="33"/>
    <w:qFormat/>
    <w:uiPriority w:val="99"/>
    <w:rPr>
      <w:rFonts w:ascii="宋体" w:hAnsi="宋体" w:eastAsia="宋体" w:cs="宋体"/>
      <w:b/>
      <w:color w:val="000000"/>
      <w:sz w:val="24"/>
      <w:szCs w:val="24"/>
      <w:u w:val="none"/>
    </w:rPr>
  </w:style>
  <w:style w:type="character" w:customStyle="1" w:styleId="50">
    <w:name w:val="NormalCharacter"/>
    <w:semiHidden/>
    <w:qFormat/>
    <w:uiPriority w:val="0"/>
  </w:style>
  <w:style w:type="character" w:customStyle="1" w:styleId="51">
    <w:name w:val="font21"/>
    <w:basedOn w:val="33"/>
    <w:qFormat/>
    <w:uiPriority w:val="99"/>
    <w:rPr>
      <w:rFonts w:ascii="宋体" w:hAnsi="宋体" w:eastAsia="宋体" w:cs="宋体"/>
      <w:b/>
      <w:color w:val="000000"/>
      <w:sz w:val="24"/>
      <w:szCs w:val="24"/>
      <w:u w:val="none"/>
    </w:rPr>
  </w:style>
  <w:style w:type="character" w:customStyle="1" w:styleId="52">
    <w:name w:val="font01"/>
    <w:basedOn w:val="33"/>
    <w:uiPriority w:val="0"/>
    <w:rPr>
      <w:rFonts w:hint="eastAsia" w:ascii="宋体" w:hAnsi="宋体" w:eastAsia="宋体" w:cs="宋体"/>
      <w:color w:val="000000"/>
      <w:sz w:val="22"/>
      <w:szCs w:val="22"/>
      <w:u w:val="none"/>
    </w:rPr>
  </w:style>
  <w:style w:type="character" w:customStyle="1" w:styleId="53">
    <w:name w:val="font11"/>
    <w:basedOn w:val="33"/>
    <w:qFormat/>
    <w:uiPriority w:val="99"/>
    <w:rPr>
      <w:rFonts w:ascii="Wingdings" w:hAnsi="Wingdings" w:cs="Wingdings"/>
      <w:b/>
      <w:color w:val="000000"/>
      <w:sz w:val="24"/>
      <w:szCs w:val="24"/>
      <w:u w:val="none"/>
    </w:rPr>
  </w:style>
  <w:style w:type="character" w:customStyle="1" w:styleId="54">
    <w:name w:val="普通文字1 Char"/>
    <w:aliases w:val="小 Char,纯文本 Char Char,正 文 1 Char,0921 Char,一般文字 字元 Char,一般文字 字元 字元 字元 字元 Char,一般文字 字元 字元 字元 字元 字元 字元 字元 字元 Char,一般文字 字元 字元 字元 字元 字元 字元 字元 Char,一般文字 字元 字元 字元 Char,一般文字 字元 字元 字元 字元 字元 字元 Char,一般文字 字元 字元 字元 字元 字元 字元 字元 字元 字元 字元 字元 字元 Char,一般文"/>
    <w:basedOn w:val="33"/>
    <w:uiPriority w:val="0"/>
    <w:rPr>
      <w:rFonts w:ascii="宋体" w:hAnsi="Courier New" w:eastAsia="宋体" w:cs="Courier New"/>
      <w:kern w:val="2"/>
      <w:sz w:val="21"/>
      <w:szCs w:val="21"/>
      <w:lang w:val="en-US" w:eastAsia="zh-CN" w:bidi="ar-SA"/>
    </w:rPr>
  </w:style>
  <w:style w:type="character" w:customStyle="1" w:styleId="55">
    <w:name w:val="样式5"/>
    <w:basedOn w:val="48"/>
    <w:qFormat/>
    <w:uiPriority w:val="1"/>
    <w:rPr>
      <w:rFonts w:eastAsia="华文宋体"/>
      <w:b/>
      <w:color w:val="auto"/>
      <w:sz w:val="24"/>
      <w:u w:val="single" w:color="000000"/>
    </w:rPr>
  </w:style>
  <w:style w:type="paragraph" w:customStyle="1" w:styleId="56">
    <w:name w:val="表格文字"/>
    <w:basedOn w:val="1"/>
    <w:uiPriority w:val="0"/>
    <w:pPr>
      <w:spacing w:before="25" w:after="25"/>
      <w:jc w:val="left"/>
    </w:pPr>
    <w:rPr>
      <w:bCs/>
      <w:spacing w:val="10"/>
      <w:kern w:val="0"/>
      <w:sz w:val="24"/>
      <w:szCs w:val="20"/>
    </w:rPr>
  </w:style>
  <w:style w:type="paragraph" w:customStyle="1" w:styleId="57">
    <w:name w:val="列出段落1"/>
    <w:basedOn w:val="1"/>
    <w:qFormat/>
    <w:uiPriority w:val="34"/>
    <w:pPr>
      <w:ind w:firstLine="420" w:firstLineChars="200"/>
    </w:pPr>
  </w:style>
  <w:style w:type="paragraph" w:customStyle="1" w:styleId="58">
    <w:name w:val="Default"/>
    <w:uiPriority w:val="0"/>
    <w:pPr>
      <w:widowControl w:val="0"/>
      <w:numPr>
        <w:ilvl w:val="2"/>
        <w:numId w:val="1"/>
      </w:numPr>
      <w:tabs>
        <w:tab w:val="clear" w:pos="1259"/>
      </w:tabs>
      <w:autoSpaceDE w:val="0"/>
      <w:autoSpaceDN w:val="0"/>
      <w:adjustRightInd w:val="0"/>
      <w:ind w:left="0" w:firstLine="0"/>
    </w:pPr>
    <w:rPr>
      <w:rFonts w:ascii="..ì." w:eastAsia="..ì." w:cs="..ì."/>
      <w:color w:val="000000"/>
      <w:sz w:val="24"/>
      <w:szCs w:val="24"/>
      <w:lang w:val="en-US" w:eastAsia="zh-CN" w:bidi="ar-SA"/>
    </w:rPr>
  </w:style>
  <w:style w:type="paragraph" w:customStyle="1" w:styleId="59">
    <w:name w:val="_Style 3"/>
    <w:basedOn w:val="1"/>
    <w:qFormat/>
    <w:uiPriority w:val="0"/>
    <w:pPr>
      <w:ind w:firstLine="420" w:firstLineChars="200"/>
    </w:pPr>
    <w:rPr>
      <w:sz w:val="20"/>
    </w:rPr>
  </w:style>
  <w:style w:type="paragraph" w:customStyle="1" w:styleId="60">
    <w:name w:val="图"/>
    <w:basedOn w:val="1"/>
    <w:uiPriority w:val="0"/>
    <w:pPr>
      <w:keepNext/>
      <w:adjustRightInd w:val="0"/>
      <w:spacing w:before="60" w:after="60" w:line="300" w:lineRule="auto"/>
      <w:jc w:val="center"/>
      <w:textAlignment w:val="center"/>
    </w:pPr>
    <w:rPr>
      <w:snapToGrid w:val="0"/>
      <w:spacing w:val="20"/>
      <w:kern w:val="0"/>
      <w:sz w:val="24"/>
      <w:szCs w:val="20"/>
      <w:lang/>
    </w:rPr>
  </w:style>
  <w:style w:type="paragraph" w:customStyle="1" w:styleId="61">
    <w:name w:val="题注4"/>
    <w:basedOn w:val="1"/>
    <w:next w:val="8"/>
    <w:uiPriority w:val="0"/>
    <w:pPr>
      <w:ind w:left="-132" w:leftChars="-64" w:right="-105" w:rightChars="-50" w:hanging="2"/>
      <w:jc w:val="center"/>
    </w:pPr>
    <w:rPr>
      <w:b/>
      <w:color w:val="FF0000"/>
      <w:szCs w:val="21"/>
      <w:lang w:val="en-GB"/>
    </w:rPr>
  </w:style>
  <w:style w:type="paragraph" w:customStyle="1" w:styleId="62">
    <w:name w:val="元正正文标题2"/>
    <w:basedOn w:val="6"/>
    <w:qFormat/>
    <w:uiPriority w:val="0"/>
    <w:pPr>
      <w:widowControl w:val="0"/>
      <w:adjustRightInd w:val="0"/>
      <w:snapToGrid w:val="0"/>
      <w:spacing w:before="0" w:beforeAutospacing="0" w:after="0" w:afterAutospacing="0" w:line="300" w:lineRule="auto"/>
      <w:jc w:val="center"/>
      <w:outlineLvl w:val="9"/>
    </w:pPr>
    <w:rPr>
      <w:rFonts w:cs="Times New Roman"/>
      <w:snapToGrid w:val="0"/>
      <w:sz w:val="30"/>
      <w:szCs w:val="30"/>
    </w:rPr>
  </w:style>
  <w:style w:type="paragraph" w:customStyle="1" w:styleId="63">
    <w:name w:val="Normal (Web)1"/>
    <w:basedOn w:val="1"/>
    <w:qFormat/>
    <w:uiPriority w:val="0"/>
    <w:rPr>
      <w:rFonts w:ascii="宋体" w:hAnsi="宋体"/>
    </w:rPr>
  </w:style>
  <w:style w:type="paragraph" w:customStyle="1" w:styleId="64">
    <w:name w:val="Table Paragraph"/>
    <w:basedOn w:val="1"/>
    <w:qFormat/>
    <w:uiPriority w:val="1"/>
    <w:pPr>
      <w:jc w:val="left"/>
    </w:pPr>
    <w:rPr>
      <w:kern w:val="0"/>
      <w:sz w:val="22"/>
      <w:lang w:eastAsia="en-US"/>
    </w:rPr>
  </w:style>
  <w:style w:type="paragraph" w:customStyle="1" w:styleId="65">
    <w:name w:val="题注5"/>
    <w:basedOn w:val="1"/>
    <w:next w:val="8"/>
    <w:uiPriority w:val="0"/>
    <w:pPr>
      <w:jc w:val="center"/>
    </w:pPr>
    <w:rPr>
      <w:b/>
      <w:color w:val="000000"/>
      <w:sz w:val="24"/>
      <w:szCs w:val="21"/>
    </w:rPr>
  </w:style>
  <w:style w:type="paragraph" w:customStyle="1" w:styleId="66">
    <w:name w:val="正文 A"/>
    <w:uiPriority w:val="0"/>
    <w:pPr>
      <w:widowControl w:val="0"/>
      <w:jc w:val="both"/>
    </w:pPr>
    <w:rPr>
      <w:rFonts w:eastAsia="Calibri" w:cs="Calibri"/>
      <w:color w:val="000000"/>
      <w:kern w:val="2"/>
      <w:sz w:val="21"/>
      <w:szCs w:val="21"/>
      <w:lang w:val="en-US" w:eastAsia="zh-CN" w:bidi="ar-SA"/>
    </w:rPr>
  </w:style>
  <w:style w:type="paragraph" w:customStyle="1" w:styleId="67">
    <w:name w:val="正文正"/>
    <w:basedOn w:val="1"/>
    <w:next w:val="1"/>
    <w:qFormat/>
    <w:uiPriority w:val="0"/>
    <w:pPr>
      <w:spacing w:line="560" w:lineRule="exact"/>
      <w:ind w:firstLine="561"/>
    </w:pPr>
    <w:rPr>
      <w:rFonts w:eastAsia="仿宋_GB2312"/>
      <w:sz w:val="28"/>
    </w:rPr>
  </w:style>
  <w:style w:type="paragraph" w:customStyle="1" w:styleId="68">
    <w:name w:val="正文_0"/>
    <w:qFormat/>
    <w:uiPriority w:val="0"/>
    <w:pPr>
      <w:keepNext w:val="0"/>
      <w:keepLines w:val="0"/>
      <w:pageBreakBefore w:val="0"/>
      <w:framePr w:wrap="around" w:vAnchor="margin" w:hAnchor="text" w:yAlign="top"/>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ascii="Arial Unicode MS" w:hAnsi="Arial Unicode MS" w:eastAsia="Arial Unicode MS" w:cs="Arial Unicode MS"/>
      <w:color w:val="000000"/>
      <w:spacing w:val="0"/>
      <w:w w:val="100"/>
      <w:kern w:val="2"/>
      <w:position w:val="0"/>
      <w:sz w:val="21"/>
      <w:szCs w:val="21"/>
      <w:u w:val="none" w:color="000000"/>
      <w:vertAlign w:val="baseline"/>
      <w:lang w:val="en-US"/>
    </w:rPr>
  </w:style>
  <w:style w:type="paragraph" w:customStyle="1" w:styleId="69">
    <w:name w:val="页眉与页脚"/>
    <w:qFormat/>
    <w:uiPriority w:val="0"/>
    <w:pPr>
      <w:keepNext w:val="0"/>
      <w:keepLines w:val="0"/>
      <w:pageBreakBefore w:val="0"/>
      <w:framePr w:wrap="around" w:vAnchor="margin" w:hAnchor="text" w:yAlign="top"/>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70">
    <w:name w:val=" Char"/>
    <w:basedOn w:val="9"/>
    <w:uiPriority w:val="0"/>
    <w:rPr>
      <w:rFonts w:ascii="Tahoma" w:hAnsi="Tahoma"/>
      <w:sz w:val="24"/>
    </w:rPr>
  </w:style>
  <w:style w:type="paragraph" w:customStyle="1" w:styleId="71">
    <w:name w:val="List Paragraph"/>
    <w:basedOn w:val="1"/>
    <w:uiPriority w:val="0"/>
    <w:pPr>
      <w:numPr>
        <w:ilvl w:val="3"/>
        <w:numId w:val="1"/>
      </w:numPr>
      <w:tabs>
        <w:tab w:val="clear" w:pos="1469"/>
      </w:tabs>
      <w:ind w:left="0" w:firstLine="420" w:firstLineChars="200"/>
    </w:pPr>
    <w:rPr>
      <w:rFonts w:ascii="Calibri" w:hAnsi="Calibri"/>
      <w:szCs w:val="22"/>
    </w:rPr>
  </w:style>
  <w:style w:type="paragraph" w:styleId="72">
    <w:name w:val="List Paragraph"/>
    <w:basedOn w:val="1"/>
    <w:qFormat/>
    <w:uiPriority w:val="34"/>
    <w:pPr>
      <w:widowControl/>
      <w:spacing w:after="160" w:line="259" w:lineRule="auto"/>
      <w:ind w:left="720"/>
      <w:contextualSpacing/>
      <w:jc w:val="left"/>
    </w:pPr>
    <w:rPr>
      <w:rFonts w:ascii="Calibri" w:hAnsi="Calibri" w:eastAsia="宋体" w:cs="Times New Roman"/>
      <w:kern w:val="0"/>
      <w:sz w:val="22"/>
      <w:szCs w:val="22"/>
    </w:rPr>
  </w:style>
  <w:style w:type="paragraph" w:customStyle="1" w:styleId="73">
    <w:name w:val="No Spacing1"/>
    <w:uiPriority w:val="0"/>
    <w:pPr>
      <w:adjustRightInd w:val="0"/>
      <w:snapToGrid w:val="0"/>
    </w:pPr>
    <w:rPr>
      <w:rFonts w:ascii="Tahoma" w:hAnsi="Tahoma" w:eastAsia="微软雅黑" w:cs="Tahoma"/>
      <w:sz w:val="22"/>
      <w:szCs w:val="22"/>
      <w:lang w:val="en-US" w:eastAsia="zh-CN" w:bidi="ar-SA"/>
    </w:rPr>
  </w:style>
  <w:style w:type="paragraph" w:customStyle="1" w:styleId="74">
    <w:name w:val="No Spacing"/>
    <w:qFormat/>
    <w:uiPriority w:val="0"/>
    <w:pPr>
      <w:adjustRightInd w:val="0"/>
      <w:snapToGrid w:val="0"/>
    </w:pPr>
    <w:rPr>
      <w:rFonts w:ascii="Tahoma" w:hAnsi="Tahoma" w:eastAsia="微软雅黑"/>
      <w:sz w:val="22"/>
      <w:szCs w:val="22"/>
      <w:lang w:val="en-US" w:eastAsia="zh-CN" w:bidi="ar-SA"/>
    </w:rPr>
  </w:style>
  <w:style w:type="paragraph" w:customStyle="1" w:styleId="75">
    <w:name w:val="正文 New New New New New New New New New New New New New New New"/>
    <w:qFormat/>
    <w:uiPriority w:val="0"/>
    <w:pPr>
      <w:widowControl w:val="0"/>
      <w:jc w:val="both"/>
    </w:pPr>
    <w:rPr>
      <w:kern w:val="2"/>
      <w:sz w:val="21"/>
      <w:szCs w:val="24"/>
      <w:lang w:val="en-US" w:eastAsia="zh-CN" w:bidi="ar-SA"/>
    </w:rPr>
  </w:style>
  <w:style w:type="paragraph" w:customStyle="1" w:styleId="76">
    <w:name w:val=" Char Char1 Char Char Char Char1 Char Char Char Char Char Char"/>
    <w:basedOn w:val="1"/>
    <w:uiPriority w:val="0"/>
    <w:rPr>
      <w:rFonts w:ascii="Tahoma" w:hAnsi="Tahoma"/>
      <w:sz w:val="24"/>
    </w:rPr>
  </w:style>
  <w:style w:type="paragraph" w:customStyle="1" w:styleId="77">
    <w:name w:val="列表段落1"/>
    <w:basedOn w:val="1"/>
    <w:qFormat/>
    <w:uiPriority w:val="0"/>
    <w:pPr>
      <w:ind w:firstLine="420" w:firstLineChars="200"/>
    </w:pPr>
    <w:rPr>
      <w:rFonts w:ascii="Times New Roman" w:hAnsi="Times New Roman" w:eastAsia="宋体"/>
      <w:szCs w:val="20"/>
    </w:rPr>
  </w:style>
  <w:style w:type="paragraph" w:customStyle="1" w:styleId="78">
    <w:name w:val="Zchn Zchn"/>
    <w:basedOn w:val="1"/>
    <w:uiPriority w:val="0"/>
    <w:rPr>
      <w:rFonts w:ascii="Tahoma" w:hAnsi="Tahoma"/>
      <w:sz w:val="24"/>
      <w:szCs w:val="20"/>
    </w:rPr>
  </w:style>
  <w:style w:type="paragraph" w:customStyle="1" w:styleId="79">
    <w:name w:val="正文(可研)"/>
    <w:basedOn w:val="1"/>
    <w:qFormat/>
    <w:uiPriority w:val="0"/>
    <w:pPr>
      <w:widowControl/>
      <w:adjustRightInd/>
      <w:snapToGrid w:val="0"/>
      <w:spacing w:before="80" w:after="80" w:line="360" w:lineRule="auto"/>
      <w:ind w:left="200" w:leftChars="200" w:firstLine="200" w:firstLineChars="200"/>
    </w:pPr>
    <w:rPr>
      <w:rFonts w:ascii="Arial" w:hAnsi="Arial" w:eastAsia="宋体" w:cs="Times New Roman"/>
      <w:kern w:val="0"/>
      <w:sz w:val="24"/>
      <w:szCs w:val="20"/>
    </w:rPr>
  </w:style>
  <w:style w:type="table" w:customStyle="1" w:styleId="80">
    <w:name w:val="Table Normal"/>
    <w:qFormat/>
    <w:uiPriority w:val="0"/>
    <w:rPr>
      <w:lang w:val="en-US" w:eastAsia="zh-CN" w:bidi="ar-SA"/>
    </w:rPr>
    <w:tblPr>
      <w:tblStyle w:val="30"/>
      <w:tblCellMar>
        <w:top w:w="0" w:type="dxa"/>
        <w:left w:w="0" w:type="dxa"/>
        <w:bottom w:w="0" w:type="dxa"/>
        <w:right w:w="0" w:type="dxa"/>
      </w:tblCellMar>
    </w:tblPr>
  </w:style>
  <w:style w:type="paragraph" w:customStyle="1" w:styleId="81">
    <w:name w:val="null3"/>
    <w:qFormat/>
    <w:uiPriority w:val="0"/>
    <w:rPr>
      <w:rFonts w:hint="eastAsia" w:ascii="Times New Roman" w:hAnsi="Times New Roman" w:eastAsia="宋体" w:cs="Times New Roman"/>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43</Pages>
  <Words>19672</Words>
  <Characters>20499</Characters>
  <Lines>219</Lines>
  <Paragraphs>61</Paragraphs>
  <TotalTime>79</TotalTime>
  <ScaleCrop>false</ScaleCrop>
  <LinksUpToDate>false</LinksUpToDate>
  <CharactersWithSpaces>21506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2015-10-13T21:36:00Z</dcterms:created>
  <dc:creator>朱文秋</dc:creator>
  <cp:lastModifiedBy>宝仪</cp:lastModifiedBy>
  <cp:lastPrinted>2026-05-09T02:44:05Z</cp:lastPrinted>
  <dcterms:modified xsi:type="dcterms:W3CDTF">2026-09-10T08:22:31Z</dcterms:modified>
  <dc:title>招标文件（院内招标）</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AD6E0D9BCAAC4AFCA17FB82A1000F852_13</vt:lpwstr>
  </property>
  <property fmtid="{D5CDD505-2E9C-101B-9397-08002B2CF9AE}" pid="4" name="KSOTemplateDocerSaveRecord">
    <vt:lpwstr>eyJoZGlkIjoiYWU1NjJiZTRlNGI3ZDUxNDQ0N2QxMzExOWZmNzAwNzciLCJ1c2VySWQiOiI0MzI0NzkwNjIifQ==</vt:lpwstr>
  </property>
</Properties>
</file>