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5"/>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5"/>
        <w:adjustRightInd w:val="0"/>
        <w:snapToGrid w:val="0"/>
        <w:spacing w:line="360" w:lineRule="auto"/>
        <w:rPr>
          <w:rFonts w:hint="eastAsia" w:ascii="仿宋" w:hAnsi="仿宋" w:eastAsia="仿宋" w:cs="仿宋"/>
          <w:b/>
          <w:color w:val="auto"/>
          <w:kern w:val="0"/>
          <w:sz w:val="24"/>
          <w:szCs w:val="24"/>
          <w:highlight w:val="none"/>
        </w:rPr>
      </w:pPr>
    </w:p>
    <w:p w14:paraId="380ACD84">
      <w:pPr>
        <w:pStyle w:val="5"/>
        <w:adjustRightInd w:val="0"/>
        <w:snapToGrid w:val="0"/>
        <w:spacing w:line="440" w:lineRule="exact"/>
        <w:rPr>
          <w:rFonts w:hint="eastAsia" w:ascii="仿宋" w:hAnsi="仿宋" w:eastAsia="仿宋" w:cs="仿宋"/>
          <w:b/>
          <w:color w:val="auto"/>
          <w:kern w:val="0"/>
          <w:sz w:val="24"/>
          <w:szCs w:val="24"/>
          <w:highlight w:val="none"/>
        </w:rPr>
      </w:pPr>
    </w:p>
    <w:p w14:paraId="00A49161">
      <w:pPr>
        <w:pStyle w:val="5"/>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5"/>
        <w:spacing w:line="360" w:lineRule="auto"/>
        <w:rPr>
          <w:rFonts w:hint="eastAsia" w:ascii="仿宋" w:hAnsi="仿宋" w:eastAsia="仿宋" w:cs="仿宋"/>
          <w:b/>
          <w:color w:val="auto"/>
          <w:sz w:val="28"/>
          <w:szCs w:val="28"/>
          <w:highlight w:val="none"/>
        </w:rPr>
      </w:pPr>
    </w:p>
    <w:p w14:paraId="361A9908">
      <w:pPr>
        <w:pStyle w:val="5"/>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HYZYY-ZWHQ-2026003</w:t>
      </w:r>
    </w:p>
    <w:p w14:paraId="713B9293">
      <w:pPr>
        <w:pStyle w:val="5"/>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惠州市惠阳区中医院2026年度健康证卡片及色带</w:t>
      </w:r>
      <w:r>
        <w:rPr>
          <w:rFonts w:hint="eastAsia" w:ascii="仿宋" w:hAnsi="仿宋" w:eastAsia="仿宋" w:cs="仿宋"/>
          <w:b/>
          <w:color w:val="auto"/>
          <w:sz w:val="28"/>
          <w:szCs w:val="28"/>
          <w:highlight w:val="none"/>
          <w:lang w:eastAsia="zh-CN"/>
        </w:rPr>
        <w:t>采购项目</w:t>
      </w:r>
    </w:p>
    <w:p w14:paraId="48796C8D">
      <w:pPr>
        <w:pStyle w:val="5"/>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5"/>
        <w:adjustRightInd w:val="0"/>
        <w:snapToGrid w:val="0"/>
        <w:spacing w:line="440" w:lineRule="exact"/>
        <w:rPr>
          <w:rFonts w:hint="eastAsia" w:ascii="仿宋" w:hAnsi="仿宋" w:eastAsia="仿宋" w:cs="仿宋"/>
          <w:b/>
          <w:color w:val="auto"/>
          <w:sz w:val="28"/>
          <w:szCs w:val="28"/>
          <w:highlight w:val="none"/>
        </w:rPr>
      </w:pPr>
    </w:p>
    <w:p w14:paraId="260DE889">
      <w:pPr>
        <w:pStyle w:val="5"/>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5"/>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D99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3ED5FD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6B8C3170">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特殊资质要求</w:t>
            </w:r>
          </w:p>
        </w:tc>
        <w:tc>
          <w:tcPr>
            <w:tcW w:w="4711" w:type="dxa"/>
            <w:noWrap w:val="0"/>
            <w:vAlign w:val="center"/>
          </w:tcPr>
          <w:p w14:paraId="582956E7">
            <w:pPr>
              <w:spacing w:line="240" w:lineRule="auto"/>
              <w:ind w:left="40" w:leftChars="19"/>
              <w:jc w:val="both"/>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须适配</w:t>
            </w:r>
            <w:r>
              <w:rPr>
                <w:rFonts w:hint="eastAsia" w:ascii="仿宋" w:hAnsi="仿宋" w:eastAsia="仿宋" w:cs="仿宋"/>
                <w:b w:val="0"/>
                <w:bCs w:val="0"/>
                <w:color w:val="auto"/>
                <w:kern w:val="0"/>
                <w:sz w:val="21"/>
                <w:szCs w:val="21"/>
                <w:highlight w:val="none"/>
                <w:lang w:val="en-US" w:eastAsia="zh-CN" w:bidi="ar-SA"/>
              </w:rPr>
              <w:t>GudecardXR260D证卡机，且完全兼容。</w:t>
            </w:r>
          </w:p>
        </w:tc>
        <w:tc>
          <w:tcPr>
            <w:tcW w:w="1101" w:type="dxa"/>
            <w:noWrap w:val="0"/>
            <w:vAlign w:val="center"/>
          </w:tcPr>
          <w:p w14:paraId="7ED154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59A47E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819878"/>
      <w:bookmarkStart w:id="1" w:name="_Toc202254105"/>
      <w:bookmarkStart w:id="2" w:name="_Toc202816996"/>
      <w:bookmarkStart w:id="3" w:name="_Toc202820351"/>
      <w:bookmarkStart w:id="4" w:name="_Toc202251700"/>
      <w:bookmarkStart w:id="5" w:name="_Toc202252034"/>
      <w:bookmarkStart w:id="6" w:name="_Toc202251075"/>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合同签订生效后，采购人根据使用需求分批向中标供应商进行采购，要求每次收到采购人供货通知起3天内到货。本项目服务期限一年，若实际发生的费用金额达到合同总金额，合同自动终止，项目按实际发生费用结算。</w:t>
            </w:r>
          </w:p>
        </w:tc>
        <w:tc>
          <w:tcPr>
            <w:tcW w:w="885" w:type="dxa"/>
            <w:noWrap w:val="0"/>
            <w:vAlign w:val="center"/>
          </w:tcPr>
          <w:p w14:paraId="7D3C44C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right="0" w:rightChars="0"/>
              <w:jc w:val="both"/>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惠州市惠阳区中医院</w:t>
            </w:r>
          </w:p>
        </w:tc>
        <w:tc>
          <w:tcPr>
            <w:tcW w:w="885" w:type="dxa"/>
            <w:noWrap w:val="0"/>
            <w:vAlign w:val="center"/>
          </w:tcPr>
          <w:p w14:paraId="696257E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本次采购采用每次按成交供应商实际使用量进行结算的方式结算，每次货物到达采购人指定地点并交付验收合格之后，成交供应商凭送货汇总表(列明货物名称、送货 时间、数量、价格)、与所供货物等额的有效发票向采购人申请支付款项，采购人在收到成交供应商的款项申请资料且核对无误后，按院内支付程序，支付该次货物总额。</w:t>
            </w:r>
          </w:p>
        </w:tc>
        <w:tc>
          <w:tcPr>
            <w:tcW w:w="885" w:type="dxa"/>
            <w:noWrap w:val="0"/>
            <w:vAlign w:val="center"/>
          </w:tcPr>
          <w:p w14:paraId="05A6C90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54BCE622">
            <w:pPr>
              <w:keepNext w:val="0"/>
              <w:keepLines w:val="0"/>
              <w:pageBreakBefore w:val="0"/>
              <w:numPr>
                <w:ilvl w:val="0"/>
                <w:numId w:val="1"/>
              </w:numPr>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货物若有国家标准按照国家标准验收，若无国家标准按行业标准验收，设备为原制造商制造的全新产品，整机无污染，无侵权行为、表面无划损、无任何缺陷隐患，在中国境内可依常规安全合法使用。</w:t>
            </w:r>
          </w:p>
          <w:p w14:paraId="6E6862BB">
            <w:pPr>
              <w:keepNext w:val="0"/>
              <w:keepLines w:val="0"/>
              <w:pageBreakBefore w:val="0"/>
              <w:numPr>
                <w:ilvl w:val="0"/>
                <w:numId w:val="1"/>
              </w:numP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货物为原厂商未启封全新包装，具出厂合格证，序列号、包装箱号与出厂批号一致，并可追索查阅。所有随设备的附件必须齐全。 </w:t>
            </w:r>
          </w:p>
          <w:p w14:paraId="07FE8FEC">
            <w:pPr>
              <w:keepNext w:val="0"/>
              <w:keepLines w:val="0"/>
              <w:pageBreakBefore w:val="0"/>
              <w:numPr>
                <w:ilvl w:val="0"/>
                <w:numId w:val="1"/>
              </w:numP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响应供应商在实际供货时，若被发现提供的货物未能达到招标文件和响应文件中的有关要求，将按有关法规进行处罚，采购人将有权单方面终止合同的执行,并追究因成交供应商所提供的未达到所承诺准确率产品而产生的所有损失和责任。 </w:t>
            </w:r>
          </w:p>
          <w:p w14:paraId="38083573">
            <w:pPr>
              <w:keepNext w:val="0"/>
              <w:keepLines w:val="0"/>
              <w:pageBreakBefore w:val="0"/>
              <w:numPr>
                <w:ilvl w:val="0"/>
                <w:numId w:val="1"/>
              </w:numP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由采购人组织项目验收，按国家有关规定、规范对项目进行验收，必要时可邀请相关的专业人员或机构参与验收；采购人的验收、认可，不免除或减轻成交供应商对于货物质量应承担的责任和义务。 </w:t>
            </w:r>
          </w:p>
          <w:p w14:paraId="5AABF4C9">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6.验收时如发现所交付的货物有短装、次品、损坏或其它不符合标准、本合同规定及采购人招标文件之情形的，采购人应做出详尽的现场记录，或由双方签署备忘录，此现场记录或备忘录可用作补充、缺失和更换损坏部件的有效证据，由此产生的时间延误责任与有关费用由成交供应商承担；若因此造成逾期交付的，成交供应商按本合同约定承担逾期交付的违约责任。</w:t>
            </w:r>
          </w:p>
        </w:tc>
        <w:tc>
          <w:tcPr>
            <w:tcW w:w="885" w:type="dxa"/>
            <w:noWrap w:val="0"/>
            <w:vAlign w:val="center"/>
          </w:tcPr>
          <w:p w14:paraId="47ABF48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237D4B2E">
            <w:pPr>
              <w:pStyle w:val="12"/>
              <w:keepNext w:val="0"/>
              <w:keepLines w:val="0"/>
              <w:pageBreakBefore w:val="0"/>
              <w:widowControl/>
              <w:kinsoku/>
              <w:wordWrap w:val="0"/>
              <w:overflowPunct/>
              <w:topLinePunct w:val="0"/>
              <w:autoSpaceDE/>
              <w:autoSpaceDN/>
              <w:bidi w:val="0"/>
              <w:adjustRightInd/>
              <w:snapToGrid/>
              <w:spacing w:line="240" w:lineRule="auto"/>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1.凡列入《中华人民共和国实施强制性产品认证的产品目录》的产品在验收时必须出具CCC认证证书复印件，并以在产品外部加施认证标志作为验收依据之一。</w:t>
            </w:r>
          </w:p>
          <w:p w14:paraId="22A96182">
            <w:pPr>
              <w:pStyle w:val="12"/>
              <w:keepNext w:val="0"/>
              <w:keepLines w:val="0"/>
              <w:pageBreakBefore w:val="0"/>
              <w:widowControl/>
              <w:kinsoku/>
              <w:wordWrap w:val="0"/>
              <w:overflowPunct/>
              <w:topLinePunct w:val="0"/>
              <w:autoSpaceDE/>
              <w:autoSpaceDN/>
              <w:bidi w:val="0"/>
              <w:adjustRightInd/>
              <w:snapToGrid/>
              <w:spacing w:line="240" w:lineRule="auto"/>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节能产品的优先采购和强制采购以财政部、发展改革委、生态环境部等部门公布的最新《节能产品政府采购品目清单》中所列产品及相关规定为准。如果涉及到政府强制采购节能，供应商必须在响应文件中明确列明具体产品的名称并提供国家确定的认证机构出具的处于有效期之内的节能产品认证证书。</w:t>
            </w:r>
          </w:p>
          <w:p w14:paraId="00DD3B76">
            <w:pPr>
              <w:pStyle w:val="12"/>
              <w:keepNext w:val="0"/>
              <w:keepLines w:val="0"/>
              <w:pageBreakBefore w:val="0"/>
              <w:widowControl/>
              <w:kinsoku/>
              <w:wordWrap w:val="0"/>
              <w:overflowPunct/>
              <w:topLinePunct w:val="0"/>
              <w:autoSpaceDE/>
              <w:autoSpaceDN/>
              <w:bidi w:val="0"/>
              <w:adjustRightInd/>
              <w:snapToGrid/>
              <w:spacing w:line="240" w:lineRule="auto"/>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环境标志产品的优先采购以财政部、发展改革委、生态环境部等部门公布的最新《环境标志产品政府采购品目清单》所列产品为准。投标产品涉及到环境标志产品的，供应商需在响应文件中明确列明具体产品的名称并提供国家确定的认证机构出具的处于有效期之内的环境标志产品认证证书。</w:t>
            </w:r>
          </w:p>
        </w:tc>
        <w:tc>
          <w:tcPr>
            <w:tcW w:w="885" w:type="dxa"/>
            <w:noWrap w:val="0"/>
            <w:vAlign w:val="center"/>
          </w:tcPr>
          <w:p w14:paraId="53DE93B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产品质量</w:t>
            </w:r>
          </w:p>
        </w:tc>
        <w:tc>
          <w:tcPr>
            <w:tcW w:w="4594" w:type="dxa"/>
            <w:shd w:val="clear" w:color="auto" w:fill="auto"/>
            <w:noWrap w:val="0"/>
            <w:vAlign w:val="top"/>
          </w:tcPr>
          <w:p w14:paraId="64FB37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1.质量标准：</w:t>
            </w:r>
          </w:p>
          <w:p w14:paraId="25868B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（1）半彩色带需与我院现用GudecardXR260D证卡机完全兼容，确保打印字迹清晰、耐久、不扩散。规格型号：XD450YMCKO半彩色带，每卷可打印450张半格彩色，内含清洁轮。</w:t>
            </w:r>
          </w:p>
          <w:p w14:paraId="46292EF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（2）公卫PVC卡：卡片规格：85.6×54mm，卡片厚度：0.5-1.27mm，正面标题和背面说明预印刷，正面覆膜可供打印。表面涂层需适用于上述打印机及色带，打印效果优良。</w:t>
            </w:r>
          </w:p>
          <w:p w14:paraId="0B388C1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（3）食品PVC卡：卡片规格：85.6×54mm，卡片厚度：0.5-1.27mm，正面标题和背面说明预印刷，正面覆膜可供打印。表面涂层需适用于上述打印机及色带，打印效果优良。</w:t>
            </w:r>
          </w:p>
          <w:p w14:paraId="287D1A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2.单证齐全：应有产品合格证、使用说明、保修证明、发票和其他应具有的单证。货物为原厂商未启封全新包装，序列号、包装箱号与出厂批号一致，并可追索查阅。若成交供应商所提供的产品是进口产品，则须提供合法的原产地证明、进口报关单证、完税凭证、商检检验证明等资料核查。 </w:t>
            </w:r>
          </w:p>
          <w:p w14:paraId="410E809C">
            <w:pPr>
              <w:spacing w:line="240" w:lineRule="auto"/>
              <w:jc w:val="left"/>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3.包装：由成交供应商负责按国家相关标准进行货物包装，货物的包装均应有良好的防湿、防锈、防潮、防雨、防腐及防碰撞的措施，并适宜当地的气候条件。凡由于包装不良造成的损失和由此产生的费用均由成交供应商承担。 </w:t>
            </w:r>
          </w:p>
        </w:tc>
        <w:tc>
          <w:tcPr>
            <w:tcW w:w="908" w:type="dxa"/>
            <w:noWrap w:val="0"/>
            <w:vAlign w:val="center"/>
          </w:tcPr>
          <w:p w14:paraId="7A40F746">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45E0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16A911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490" w:type="dxa"/>
            <w:shd w:val="clear" w:color="auto" w:fill="auto"/>
            <w:noWrap w:val="0"/>
            <w:vAlign w:val="center"/>
          </w:tcPr>
          <w:p w14:paraId="0A7633B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安装与调试</w:t>
            </w:r>
          </w:p>
        </w:tc>
        <w:tc>
          <w:tcPr>
            <w:tcW w:w="4594" w:type="dxa"/>
            <w:shd w:val="clear" w:color="auto" w:fill="auto"/>
            <w:noWrap w:val="0"/>
            <w:vAlign w:val="top"/>
          </w:tcPr>
          <w:p w14:paraId="61B593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成交供应商进行安装、调试时须对安装场地内的其他设备、设施有良好的保护措施。如在安装、调试过程中，由于成交供应商造成的其他设备、设施的损坏，一切费用由成交供应商承担。</w:t>
            </w:r>
          </w:p>
        </w:tc>
        <w:tc>
          <w:tcPr>
            <w:tcW w:w="908" w:type="dxa"/>
            <w:noWrap w:val="0"/>
            <w:vAlign w:val="center"/>
          </w:tcPr>
          <w:p w14:paraId="1E9196E5">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3ACE9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7EE1DBB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BD614A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EB2E8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502CEB43">
            <w:pPr>
              <w:spacing w:line="20" w:lineRule="atLeast"/>
              <w:rPr>
                <w:rFonts w:hint="eastAsia" w:ascii="仿宋" w:hAnsi="仿宋" w:eastAsia="仿宋" w:cs="仿宋"/>
                <w:color w:val="auto"/>
                <w:sz w:val="24"/>
                <w:highlight w:val="none"/>
              </w:rPr>
            </w:pPr>
          </w:p>
        </w:tc>
      </w:tr>
      <w:tr w14:paraId="3213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FBDC8C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490" w:type="dxa"/>
            <w:shd w:val="clear" w:color="auto" w:fill="auto"/>
            <w:noWrap w:val="0"/>
            <w:vAlign w:val="center"/>
          </w:tcPr>
          <w:p w14:paraId="6DCEDCE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质保期与售后服务</w:t>
            </w:r>
          </w:p>
        </w:tc>
        <w:tc>
          <w:tcPr>
            <w:tcW w:w="4594" w:type="dxa"/>
            <w:shd w:val="clear" w:color="auto" w:fill="auto"/>
            <w:noWrap w:val="0"/>
            <w:vAlign w:val="top"/>
          </w:tcPr>
          <w:p w14:paraId="057A70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1.成交供货商应提供良好的技术服务支持及售后服务保证。</w:t>
            </w:r>
          </w:p>
          <w:p w14:paraId="345CF1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2.货物验收合格之日起，厂商出厂质保标准有更优的，参照厂商标准执行。</w:t>
            </w:r>
          </w:p>
          <w:p w14:paraId="4AE9A3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3.成交供货商应设有售后服务电话热线，保证在接到售后电话后及时响应。在收到服务要求时2小时内有专人答复，如需到场，24小时内有专人到达现场解决。</w:t>
            </w:r>
          </w:p>
          <w:p w14:paraId="643B290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4.质保期自设备最终验收合格并正式投入使用之日起算，质保期内成交供应商对所供货物实行包修、包换、包退、包维护保养，期满后可同时提供有偿维修保养服务。</w:t>
            </w:r>
          </w:p>
        </w:tc>
        <w:tc>
          <w:tcPr>
            <w:tcW w:w="908" w:type="dxa"/>
            <w:noWrap w:val="0"/>
            <w:vAlign w:val="center"/>
          </w:tcPr>
          <w:p w14:paraId="365D404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4605ABB">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95FD0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F727E38">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AB8B8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099D3837">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供应商应保证提供给采购人的产品或任何与本项目有关的部分或服务、技术等非他人所有或与他人共有，未设有抵押权、租赁权，未侵犯他人的专利权、版权、商标权等知识产权。一旦出现侵权，供应商承担全部责任。</w:t>
            </w:r>
          </w:p>
          <w:p w14:paraId="1BF131C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b w:val="0"/>
                <w:bCs w:val="0"/>
                <w:color w:val="auto"/>
                <w:kern w:val="0"/>
                <w:sz w:val="21"/>
                <w:szCs w:val="21"/>
                <w:highlight w:val="none"/>
                <w:lang w:val="en-US" w:eastAsia="zh-CN" w:bidi="ar-SA"/>
              </w:rPr>
              <w:t>2.响应供应商没有在响应文件中注明偏离（文字说明或在响应表注明）的参数、配置、条款视为被响应供应商完全接受。</w:t>
            </w:r>
          </w:p>
        </w:tc>
        <w:tc>
          <w:tcPr>
            <w:tcW w:w="908" w:type="dxa"/>
            <w:noWrap w:val="0"/>
            <w:vAlign w:val="center"/>
          </w:tcPr>
          <w:p w14:paraId="6EC4FC6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940"/>
        <w:gridCol w:w="4261"/>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940"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261"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641" w:type="dxa"/>
            <w:noWrap w:val="0"/>
            <w:vAlign w:val="center"/>
          </w:tcPr>
          <w:p w14:paraId="5A0AC70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p>
        </w:tc>
        <w:tc>
          <w:tcPr>
            <w:tcW w:w="1940" w:type="dxa"/>
            <w:shd w:val="clear" w:color="auto" w:fill="auto"/>
            <w:noWrap w:val="0"/>
            <w:vAlign w:val="center"/>
          </w:tcPr>
          <w:p w14:paraId="255206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XR260D证卡机色带（XD450YMCKO）</w:t>
            </w:r>
          </w:p>
        </w:tc>
        <w:tc>
          <w:tcPr>
            <w:tcW w:w="4261" w:type="dxa"/>
            <w:noWrap w:val="0"/>
            <w:vAlign w:val="center"/>
          </w:tcPr>
          <w:p w14:paraId="49BF68E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zh-CN" w:eastAsia="zh-CN" w:bidi="ar-SA"/>
              </w:rPr>
              <w:t>适用于GudecardXR260D证卡机，每卷可打印450张半格彩色，内含清洁轮。</w:t>
            </w:r>
          </w:p>
        </w:tc>
        <w:tc>
          <w:tcPr>
            <w:tcW w:w="900" w:type="dxa"/>
            <w:noWrap w:val="0"/>
            <w:vAlign w:val="center"/>
          </w:tcPr>
          <w:p w14:paraId="775604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7B35912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4C328B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D0E5C6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2066EA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p>
        </w:tc>
        <w:tc>
          <w:tcPr>
            <w:tcW w:w="1940" w:type="dxa"/>
            <w:shd w:val="clear" w:color="auto" w:fill="auto"/>
            <w:noWrap w:val="0"/>
            <w:vAlign w:val="center"/>
          </w:tcPr>
          <w:p w14:paraId="524F3E6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default" w:ascii="仿宋" w:hAnsi="仿宋" w:eastAsia="仿宋" w:cs="仿宋"/>
                <w:b w:val="0"/>
                <w:bCs w:val="0"/>
                <w:color w:val="auto"/>
                <w:kern w:val="0"/>
                <w:sz w:val="21"/>
                <w:szCs w:val="21"/>
                <w:highlight w:val="none"/>
                <w:lang w:val="en-US" w:eastAsia="zh-CN" w:bidi="ar-SA"/>
              </w:rPr>
              <w:t>公卫PVC卡</w:t>
            </w:r>
          </w:p>
        </w:tc>
        <w:tc>
          <w:tcPr>
            <w:tcW w:w="4261" w:type="dxa"/>
            <w:noWrap w:val="0"/>
            <w:vAlign w:val="top"/>
          </w:tcPr>
          <w:p w14:paraId="51E159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zh-CN" w:eastAsia="zh-CN" w:bidi="ar-SA"/>
              </w:rPr>
              <w:t>卡片规格：85.6×54mm，卡片厚度：0.5-1.27mm，正面标题和背面说明预印刷，正面覆膜可供打印。</w:t>
            </w:r>
          </w:p>
        </w:tc>
        <w:tc>
          <w:tcPr>
            <w:tcW w:w="900" w:type="dxa"/>
            <w:noWrap w:val="0"/>
            <w:vAlign w:val="center"/>
          </w:tcPr>
          <w:p w14:paraId="4D7D07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558E38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787257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D18AC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5DFF5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w:t>
            </w:r>
          </w:p>
        </w:tc>
        <w:tc>
          <w:tcPr>
            <w:tcW w:w="1940" w:type="dxa"/>
            <w:shd w:val="clear" w:color="auto" w:fill="auto"/>
            <w:noWrap w:val="0"/>
            <w:vAlign w:val="center"/>
          </w:tcPr>
          <w:p w14:paraId="0BEF28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食品PVC卡</w:t>
            </w:r>
          </w:p>
        </w:tc>
        <w:tc>
          <w:tcPr>
            <w:tcW w:w="4261" w:type="dxa"/>
            <w:noWrap w:val="0"/>
            <w:vAlign w:val="top"/>
          </w:tcPr>
          <w:p w14:paraId="546FFA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zh-CN" w:eastAsia="zh-CN" w:bidi="ar-SA"/>
              </w:rPr>
              <w:t>卡片规格：85.6×54mm，卡片厚度：0.5-1.27mm，正面标题背面说明预印刷，正面覆膜可供打印。</w:t>
            </w:r>
          </w:p>
        </w:tc>
        <w:tc>
          <w:tcPr>
            <w:tcW w:w="900" w:type="dxa"/>
            <w:noWrap w:val="0"/>
            <w:vAlign w:val="center"/>
          </w:tcPr>
          <w:p w14:paraId="25642B6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731986D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5FB7C5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94ABE5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3B532CBD">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2"/>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w:t>
      </w:r>
      <w:r>
        <w:rPr>
          <w:rFonts w:hint="eastAsia" w:ascii="仿宋" w:hAnsi="仿宋" w:eastAsia="仿宋" w:cs="仿宋"/>
          <w:color w:val="auto"/>
          <w:sz w:val="24"/>
          <w:szCs w:val="24"/>
          <w:highlight w:val="none"/>
          <w:lang w:val="en-US" w:eastAsia="zh-CN"/>
        </w:rPr>
        <w:t>方参与贵院2026年度健康证卡片及色带</w:t>
      </w:r>
      <w:r>
        <w:rPr>
          <w:rFonts w:hint="eastAsia" w:ascii="仿宋" w:hAnsi="仿宋" w:eastAsia="仿宋" w:cs="仿宋"/>
          <w:color w:val="auto"/>
          <w:sz w:val="24"/>
          <w:szCs w:val="24"/>
          <w:highlight w:val="none"/>
          <w:u w:val="none"/>
          <w:lang w:val="en-US" w:eastAsia="zh-CN"/>
        </w:rPr>
        <w:t>采购项目（</w:t>
      </w:r>
      <w:r>
        <w:rPr>
          <w:rFonts w:hint="eastAsia" w:ascii="仿宋" w:hAnsi="仿宋" w:eastAsia="仿宋" w:cs="仿宋"/>
          <w:i w:val="0"/>
          <w:iCs w:val="0"/>
          <w:color w:val="000000"/>
          <w:kern w:val="0"/>
          <w:sz w:val="24"/>
          <w:szCs w:val="24"/>
          <w:highlight w:val="none"/>
          <w:u w:val="none"/>
          <w:lang w:val="en-US" w:eastAsia="zh-CN" w:bidi="ar"/>
        </w:rPr>
        <w:t>项目</w:t>
      </w:r>
      <w:r>
        <w:rPr>
          <w:rFonts w:hint="eastAsia" w:ascii="仿宋" w:hAnsi="仿宋" w:eastAsia="仿宋" w:cs="仿宋"/>
          <w:color w:val="auto"/>
          <w:sz w:val="24"/>
          <w:szCs w:val="24"/>
          <w:highlight w:val="none"/>
          <w:u w:val="none"/>
          <w:lang w:val="en-US" w:eastAsia="zh-CN"/>
        </w:rPr>
        <w:t>编号：HYZYY-ZWHQ-2026003）的响应，负责提供与签署确认一切文书资料，以及向贵院递交任何补充承诺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2"/>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w:t>
      </w:r>
      <w:r>
        <w:rPr>
          <w:rFonts w:hint="eastAsia" w:ascii="仿宋" w:hAnsi="仿宋" w:eastAsia="仿宋" w:cs="仿宋"/>
          <w:color w:val="auto"/>
          <w:sz w:val="24"/>
          <w:szCs w:val="24"/>
          <w:highlight w:val="none"/>
          <w:lang w:val="en-US" w:eastAsia="zh-CN"/>
        </w:rPr>
        <w:t>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采购的2026年度健康证卡片及色带</w:t>
      </w:r>
      <w:r>
        <w:rPr>
          <w:rFonts w:hint="eastAsia" w:ascii="仿宋" w:hAnsi="仿宋" w:eastAsia="仿宋" w:cs="仿宋"/>
          <w:color w:val="auto"/>
          <w:sz w:val="24"/>
          <w:szCs w:val="24"/>
          <w:highlight w:val="none"/>
          <w:u w:val="none"/>
          <w:lang w:val="en-US" w:eastAsia="zh-CN"/>
        </w:rPr>
        <w:t>采购项目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lang w:val="en-US" w:eastAsia="zh-CN"/>
        </w:rPr>
        <w:t>HYZYY-ZWHQ-2026003）</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2"/>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2"/>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2"/>
        <w:spacing w:line="240" w:lineRule="auto"/>
        <w:ind w:firstLine="480"/>
        <w:rPr>
          <w:rFonts w:hint="eastAsia" w:ascii="仿宋" w:hAnsi="仿宋" w:eastAsia="仿宋" w:cs="仿宋"/>
          <w:sz w:val="24"/>
          <w:szCs w:val="24"/>
        </w:rPr>
      </w:pPr>
    </w:p>
    <w:p w14:paraId="759C342B">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val="en-US" w:eastAsia="zh-CN"/>
        </w:rPr>
        <w:t>企业</w:t>
      </w:r>
      <w:r>
        <w:rPr>
          <w:rFonts w:hint="eastAsia" w:ascii="仿宋" w:hAnsi="仿宋" w:eastAsia="仿宋" w:cs="仿宋"/>
          <w:sz w:val="24"/>
          <w:szCs w:val="24"/>
        </w:rPr>
        <w:t>郑重声明，根据《政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2026年度健康证卡片及色带</w:t>
      </w:r>
      <w:r>
        <w:rPr>
          <w:rFonts w:hint="eastAsia" w:ascii="仿宋" w:hAnsi="仿宋" w:eastAsia="仿宋" w:cs="仿宋"/>
          <w:strike w:val="0"/>
          <w:dstrike w:val="0"/>
          <w:sz w:val="24"/>
          <w:szCs w:val="24"/>
          <w:highlight w:val="none"/>
          <w:u w:val="none"/>
          <w:lang w:eastAsia="zh-CN"/>
        </w:rPr>
        <w:t>采购项目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lang w:val="en-US" w:eastAsia="zh-CN"/>
        </w:rPr>
        <w:t>HYZYY-ZWHQ-2026003</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rPr>
        <w:t>购活动，</w:t>
      </w:r>
      <w:r>
        <w:rPr>
          <w:rFonts w:hint="eastAsia" w:ascii="仿宋" w:hAnsi="仿宋" w:eastAsia="仿宋" w:cs="仿宋"/>
          <w:sz w:val="24"/>
          <w:szCs w:val="24"/>
          <w:lang w:val="en-US" w:eastAsia="zh-CN"/>
        </w:rPr>
        <w:t>项目</w:t>
      </w:r>
      <w:r>
        <w:rPr>
          <w:rFonts w:hint="eastAsia" w:ascii="仿宋" w:hAnsi="仿宋" w:eastAsia="仿宋" w:cs="仿宋"/>
          <w:sz w:val="24"/>
          <w:szCs w:val="24"/>
        </w:rPr>
        <w:t>全部由符合政策要求的中小企业承接。具体情况如下：</w:t>
      </w:r>
    </w:p>
    <w:p w14:paraId="4980230F">
      <w:pPr>
        <w:pStyle w:val="12"/>
        <w:spacing w:line="240" w:lineRule="auto"/>
        <w:ind w:firstLine="480"/>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color w:val="auto"/>
          <w:sz w:val="24"/>
          <w:szCs w:val="24"/>
          <w:highlight w:val="none"/>
          <w:lang w:val="en-US" w:eastAsia="zh-CN"/>
        </w:rPr>
        <w:t>2026年度健康证卡片及色带</w:t>
      </w:r>
      <w:r>
        <w:rPr>
          <w:rFonts w:hint="eastAsia" w:ascii="仿宋" w:hAnsi="仿宋" w:eastAsia="仿宋" w:cs="仿宋"/>
          <w:sz w:val="24"/>
          <w:szCs w:val="24"/>
          <w:lang w:eastAsia="zh-CN"/>
        </w:rPr>
        <w:t>采购项目</w:t>
      </w:r>
      <w:r>
        <w:rPr>
          <w:rFonts w:hint="eastAsia" w:ascii="仿宋" w:hAnsi="仿宋" w:eastAsia="仿宋" w:cs="仿宋"/>
          <w:sz w:val="24"/>
          <w:szCs w:val="24"/>
        </w:rPr>
        <w:t>，属于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行业</w:t>
      </w:r>
      <w:r>
        <w:rPr>
          <w:rFonts w:hint="eastAsia" w:ascii="仿宋" w:hAnsi="仿宋" w:eastAsia="仿宋" w:cs="仿宋"/>
          <w:sz w:val="24"/>
          <w:szCs w:val="24"/>
        </w:rPr>
        <w:t>；</w:t>
      </w:r>
      <w:r>
        <w:rPr>
          <w:rFonts w:hint="eastAsia" w:ascii="仿宋" w:hAnsi="仿宋" w:eastAsia="仿宋" w:cs="仿宋"/>
          <w:sz w:val="24"/>
          <w:szCs w:val="24"/>
          <w:lang w:val="en-US" w:eastAsia="zh-CN"/>
        </w:rPr>
        <w:t>本</w:t>
      </w:r>
      <w:r>
        <w:rPr>
          <w:rFonts w:hint="eastAsia" w:ascii="仿宋" w:hAnsi="仿宋" w:eastAsia="仿宋" w:cs="仿宋"/>
          <w:sz w:val="24"/>
          <w:szCs w:val="24"/>
        </w:rPr>
        <w:t>企业为（企业名称）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，从业人员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万元，资产总额为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万元，属于（</w:t>
      </w:r>
      <w:r>
        <w:rPr>
          <w:rFonts w:hint="eastAsia" w:ascii="仿宋" w:hAnsi="仿宋" w:eastAsia="仿宋" w:cs="仿宋"/>
          <w:sz w:val="24"/>
          <w:szCs w:val="24"/>
        </w:rPr>
        <w:sym w:font="Wingdings" w:char="00A8"/>
      </w:r>
      <w:r>
        <w:rPr>
          <w:rFonts w:hint="eastAsia" w:ascii="仿宋" w:hAnsi="仿宋" w:eastAsia="仿宋" w:cs="仿宋"/>
          <w:sz w:val="24"/>
          <w:szCs w:val="24"/>
        </w:rPr>
        <w:t>中型企业、</w:t>
      </w:r>
      <w:r>
        <w:rPr>
          <w:rFonts w:hint="eastAsia" w:ascii="仿宋" w:hAnsi="仿宋" w:eastAsia="仿宋" w:cs="仿宋"/>
          <w:sz w:val="24"/>
          <w:szCs w:val="24"/>
        </w:rPr>
        <w:sym w:font="Wingdings" w:char="00A8"/>
      </w:r>
      <w:r>
        <w:rPr>
          <w:rFonts w:hint="eastAsia" w:ascii="仿宋" w:hAnsi="仿宋" w:eastAsia="仿宋" w:cs="仿宋"/>
          <w:sz w:val="24"/>
          <w:szCs w:val="24"/>
        </w:rPr>
        <w:t>小型企业、</w:t>
      </w:r>
      <w:r>
        <w:rPr>
          <w:rFonts w:hint="eastAsia" w:ascii="仿宋" w:hAnsi="仿宋" w:eastAsia="仿宋" w:cs="仿宋"/>
          <w:sz w:val="24"/>
          <w:szCs w:val="24"/>
        </w:rPr>
        <w:sym w:font="Wingdings" w:char="00A8"/>
      </w:r>
      <w:r>
        <w:rPr>
          <w:rFonts w:hint="eastAsia" w:ascii="仿宋" w:hAnsi="仿宋" w:eastAsia="仿宋" w:cs="仿宋"/>
          <w:sz w:val="24"/>
          <w:szCs w:val="24"/>
        </w:rPr>
        <w:t>微型企业）</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可</w:t>
      </w:r>
      <w:r>
        <w:rPr>
          <w:rFonts w:hint="eastAsia" w:ascii="仿宋" w:hAnsi="仿宋" w:eastAsia="仿宋" w:cs="仿宋"/>
          <w:sz w:val="24"/>
          <w:szCs w:val="24"/>
        </w:rPr>
        <w:t>承接</w:t>
      </w:r>
      <w:r>
        <w:rPr>
          <w:rFonts w:hint="eastAsia" w:ascii="仿宋" w:hAnsi="仿宋" w:eastAsia="仿宋" w:cs="仿宋"/>
          <w:sz w:val="24"/>
          <w:szCs w:val="24"/>
          <w:lang w:val="en-US" w:eastAsia="zh-CN"/>
        </w:rPr>
        <w:t>该项目</w:t>
      </w:r>
      <w:r>
        <w:rPr>
          <w:rFonts w:hint="eastAsia" w:ascii="仿宋" w:hAnsi="仿宋" w:eastAsia="仿宋" w:cs="仿宋"/>
          <w:sz w:val="24"/>
          <w:szCs w:val="24"/>
          <w:lang w:eastAsia="zh-CN"/>
        </w:rPr>
        <w:t>。</w:t>
      </w:r>
    </w:p>
    <w:p w14:paraId="0999B8EB">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2"/>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2"/>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79662CD7">
      <w:pPr>
        <w:pStyle w:val="2"/>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4"/>
        <w:rPr>
          <w:rFonts w:hint="eastAsia"/>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4"/>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2026年度健康证卡片及色带</w:t>
      </w:r>
      <w:r>
        <w:rPr>
          <w:rFonts w:hint="eastAsia" w:ascii="仿宋" w:hAnsi="仿宋" w:eastAsia="仿宋" w:cs="仿宋"/>
          <w:color w:val="auto"/>
          <w:sz w:val="24"/>
          <w:szCs w:val="24"/>
          <w:highlight w:val="none"/>
          <w:u w:val="none"/>
          <w:lang w:val="en-US" w:eastAsia="zh-CN"/>
        </w:rPr>
        <w:t>采购项目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4"/>
        <w:spacing w:line="360" w:lineRule="auto"/>
        <w:rPr>
          <w:rFonts w:hint="eastAsia"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lang w:val="en-US" w:eastAsia="zh-CN"/>
        </w:rPr>
        <w:t>HYZYY-ZWHQ-2026003</w:t>
      </w:r>
      <w:r>
        <w:rPr>
          <w:rFonts w:hint="eastAsia" w:ascii="仿宋" w:hAnsi="仿宋" w:eastAsia="仿宋" w:cs="仿宋"/>
          <w:b/>
          <w:color w:val="auto"/>
          <w:sz w:val="28"/>
          <w:szCs w:val="28"/>
          <w:highlight w:val="none"/>
          <w:u w:val="none"/>
          <w:lang w:val="en-US" w:eastAsia="zh-CN"/>
        </w:rPr>
        <w:t xml:space="preserve">  </w:t>
      </w:r>
    </w:p>
    <w:tbl>
      <w:tblPr>
        <w:tblStyle w:val="8"/>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4466"/>
        <w:gridCol w:w="717"/>
        <w:gridCol w:w="840"/>
        <w:gridCol w:w="1142"/>
        <w:gridCol w:w="90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序号</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名称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数量</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（元/单位）</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XR260D证卡机色带（XD450YMCKO）</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卷</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18A3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7795">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F1B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default" w:ascii="仿宋" w:hAnsi="仿宋" w:eastAsia="仿宋" w:cs="仿宋"/>
                <w:color w:val="auto"/>
                <w:sz w:val="21"/>
                <w:szCs w:val="21"/>
                <w:highlight w:val="none"/>
                <w:lang w:val="en-US" w:eastAsia="zh-CN"/>
              </w:rPr>
              <w:t>公卫PVC卡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333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205C">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146F">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04B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2581A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5881">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42B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食品PVC卡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D49F">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E308">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D0F7">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2564">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0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2DBC23BC">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6B6E7167">
      <w:pPr>
        <w:spacing w:line="360" w:lineRule="auto"/>
        <w:ind w:firstLine="630" w:firstLineChars="300"/>
        <w:rPr>
          <w:rFonts w:hint="default"/>
          <w:b/>
          <w:bCs/>
          <w:sz w:val="21"/>
          <w:szCs w:val="21"/>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2.投标人根据采购清单中对各类货物的要求，在（单价最高限价）基准价的基础上报出统一的折扣率，折扣率不得高于100%。折扣率必须为固定、唯一报价，不接受区间报价。例如，某货物的基准价为100元，投标人的投标折扣率为80%，则实际供货价为100×80%=80元。本项目结算金额以实际产生费用为准，</w:t>
      </w:r>
      <w:r>
        <w:rPr>
          <w:rFonts w:hint="eastAsia" w:ascii="仿宋" w:hAnsi="仿宋" w:eastAsia="仿宋" w:cs="仿宋"/>
          <w:i w:val="0"/>
          <w:iCs w:val="0"/>
          <w:caps w:val="0"/>
          <w:color w:val="auto"/>
          <w:spacing w:val="0"/>
          <w:kern w:val="0"/>
          <w:sz w:val="21"/>
          <w:szCs w:val="21"/>
          <w:highlight w:val="none"/>
          <w:lang w:val="en-US" w:eastAsia="zh-CN" w:bidi="ar"/>
        </w:rPr>
        <w:t>结算单价=单价最高限价×中标折扣率。</w:t>
      </w:r>
    </w:p>
    <w:p w14:paraId="70E59A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E689DC6">
      <w:bookmarkStart w:id="7" w:name="_GoBack"/>
      <w:bookmarkEnd w:id="7"/>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3659D"/>
    <w:multiLevelType w:val="singleLevel"/>
    <w:tmpl w:val="BCD3659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000000"/>
    <w:rsid w:val="00D067BE"/>
    <w:rsid w:val="01B53068"/>
    <w:rsid w:val="024A5646"/>
    <w:rsid w:val="044C330C"/>
    <w:rsid w:val="0473137D"/>
    <w:rsid w:val="0551139F"/>
    <w:rsid w:val="065A086B"/>
    <w:rsid w:val="0774098E"/>
    <w:rsid w:val="0A2F6AE4"/>
    <w:rsid w:val="0A5511AB"/>
    <w:rsid w:val="109B71AD"/>
    <w:rsid w:val="120031CF"/>
    <w:rsid w:val="126454B2"/>
    <w:rsid w:val="12E159EB"/>
    <w:rsid w:val="134C3457"/>
    <w:rsid w:val="13B30CB1"/>
    <w:rsid w:val="147068D6"/>
    <w:rsid w:val="14737E17"/>
    <w:rsid w:val="18043204"/>
    <w:rsid w:val="1C317573"/>
    <w:rsid w:val="1CB05B2E"/>
    <w:rsid w:val="1EFE15C7"/>
    <w:rsid w:val="1F9F20EA"/>
    <w:rsid w:val="20D55899"/>
    <w:rsid w:val="21333432"/>
    <w:rsid w:val="214F6534"/>
    <w:rsid w:val="2248255B"/>
    <w:rsid w:val="230063DC"/>
    <w:rsid w:val="24BC6CAA"/>
    <w:rsid w:val="26687875"/>
    <w:rsid w:val="26740B04"/>
    <w:rsid w:val="26F027F3"/>
    <w:rsid w:val="27F83132"/>
    <w:rsid w:val="280B2996"/>
    <w:rsid w:val="2A473181"/>
    <w:rsid w:val="2BEA0B91"/>
    <w:rsid w:val="2C0954BB"/>
    <w:rsid w:val="2E0854AA"/>
    <w:rsid w:val="2FC05691"/>
    <w:rsid w:val="30802FF7"/>
    <w:rsid w:val="32FA13EC"/>
    <w:rsid w:val="32FB468E"/>
    <w:rsid w:val="33C92FFA"/>
    <w:rsid w:val="33F9299F"/>
    <w:rsid w:val="357E65B0"/>
    <w:rsid w:val="37111439"/>
    <w:rsid w:val="395145A6"/>
    <w:rsid w:val="395E646B"/>
    <w:rsid w:val="3C574A96"/>
    <w:rsid w:val="3CAE632F"/>
    <w:rsid w:val="3CC25152"/>
    <w:rsid w:val="3D941C5C"/>
    <w:rsid w:val="3DB42DAD"/>
    <w:rsid w:val="3DB628EE"/>
    <w:rsid w:val="3E046634"/>
    <w:rsid w:val="3F0F5750"/>
    <w:rsid w:val="3F907C64"/>
    <w:rsid w:val="3FCD5576"/>
    <w:rsid w:val="406A77B0"/>
    <w:rsid w:val="40EA5463"/>
    <w:rsid w:val="42C150A2"/>
    <w:rsid w:val="43612D91"/>
    <w:rsid w:val="45356EC9"/>
    <w:rsid w:val="45B66AA6"/>
    <w:rsid w:val="4BCD3B2D"/>
    <w:rsid w:val="4FDE33C0"/>
    <w:rsid w:val="506862D7"/>
    <w:rsid w:val="50FB13F2"/>
    <w:rsid w:val="51580421"/>
    <w:rsid w:val="52216767"/>
    <w:rsid w:val="52F1442F"/>
    <w:rsid w:val="543B2D08"/>
    <w:rsid w:val="54442DCE"/>
    <w:rsid w:val="54534C76"/>
    <w:rsid w:val="54A92AE8"/>
    <w:rsid w:val="58EA0030"/>
    <w:rsid w:val="597F33A1"/>
    <w:rsid w:val="5C365DE1"/>
    <w:rsid w:val="5D4A3DF0"/>
    <w:rsid w:val="5E372224"/>
    <w:rsid w:val="5E8545C5"/>
    <w:rsid w:val="620958E0"/>
    <w:rsid w:val="6271733B"/>
    <w:rsid w:val="64271ED8"/>
    <w:rsid w:val="67EB204E"/>
    <w:rsid w:val="684B58EB"/>
    <w:rsid w:val="68AE2233"/>
    <w:rsid w:val="695D4175"/>
    <w:rsid w:val="69B813AB"/>
    <w:rsid w:val="6AAB53B4"/>
    <w:rsid w:val="6AEB755E"/>
    <w:rsid w:val="6B6A2B79"/>
    <w:rsid w:val="6DA02426"/>
    <w:rsid w:val="6FFA03B4"/>
    <w:rsid w:val="70622071"/>
    <w:rsid w:val="707114CC"/>
    <w:rsid w:val="736E6F7E"/>
    <w:rsid w:val="73BE4628"/>
    <w:rsid w:val="74091C44"/>
    <w:rsid w:val="745B228D"/>
    <w:rsid w:val="74B87A32"/>
    <w:rsid w:val="75BC5488"/>
    <w:rsid w:val="7666133D"/>
    <w:rsid w:val="76BD0B13"/>
    <w:rsid w:val="76BD44A5"/>
    <w:rsid w:val="76EC6F1F"/>
    <w:rsid w:val="774A677F"/>
    <w:rsid w:val="77D05827"/>
    <w:rsid w:val="79EC65A9"/>
    <w:rsid w:val="7A967A49"/>
    <w:rsid w:val="7B4C22BA"/>
    <w:rsid w:val="7BAB1095"/>
    <w:rsid w:val="7CE11C00"/>
    <w:rsid w:val="7D133397"/>
    <w:rsid w:val="7D53436D"/>
    <w:rsid w:val="7D681F15"/>
    <w:rsid w:val="7DF40FD0"/>
    <w:rsid w:val="7F930498"/>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3"/>
    <w:basedOn w:val="1"/>
    <w:qFormat/>
    <w:uiPriority w:val="0"/>
    <w:pPr>
      <w:spacing w:after="120"/>
    </w:pPr>
    <w:rPr>
      <w:sz w:val="16"/>
      <w:szCs w:val="16"/>
    </w:rPr>
  </w:style>
  <w:style w:type="paragraph" w:styleId="4">
    <w:name w:val="Body Text"/>
    <w:basedOn w:val="1"/>
    <w:next w:val="1"/>
    <w:qFormat/>
    <w:uiPriority w:val="0"/>
    <w:pPr>
      <w:spacing w:line="360" w:lineRule="auto"/>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2">
    <w:name w:val="null3"/>
    <w:hidden/>
    <w:qFormat/>
    <w:uiPriority w:val="0"/>
    <w:rPr>
      <w:rFonts w:hint="eastAsia" w:asciiTheme="minorHAnsi" w:hAnsiTheme="minorHAnsi" w:eastAsiaTheme="minorEastAsia" w:cstheme="minorBidi"/>
      <w:lang w:val="en-US" w:eastAsia="zh-Hans"/>
    </w:rPr>
  </w:style>
  <w:style w:type="character" w:customStyle="1" w:styleId="13">
    <w:name w:val="font01"/>
    <w:basedOn w:val="10"/>
    <w:qFormat/>
    <w:uiPriority w:val="0"/>
    <w:rPr>
      <w:rFonts w:hint="eastAsia" w:ascii="宋体" w:hAnsi="宋体" w:eastAsia="宋体" w:cs="宋体"/>
      <w:color w:val="000000"/>
      <w:sz w:val="22"/>
      <w:szCs w:val="22"/>
      <w:u w:val="none"/>
    </w:rPr>
  </w:style>
  <w:style w:type="paragraph" w:customStyle="1" w:styleId="14">
    <w:name w:val="正文1"/>
    <w:basedOn w:val="1"/>
    <w:qFormat/>
    <w:uiPriority w:val="0"/>
    <w:pPr>
      <w:spacing w:line="318" w:lineRule="atLeast"/>
      <w:ind w:left="369" w:firstLine="369"/>
    </w:pPr>
    <w:rPr>
      <w:rFonts w:ascii="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c63d87ca-58f5-4f5e-9379-a00a3534fff7</errorID>
      <errorWord>(</errorWord>
      <group>L1_Format</group>
      <groupName>格式问题</groupName>
      <ability>L2_HalfPunc</ability>
      <abilityName>全半角检查</abilityName>
      <candidateList>
        <item>（</item>
      </candidateList>
      <explain>文本全半角错误。</explain>
      <paraID>4754DD64</paraID>
      <start>0</start>
      <end>1</end>
      <status>unmodified</status>
      <modifiedWord/>
      <trackRevisions>false</trackRevisions>
    </reviewItem>
    <reviewItem>
      <errorID>0b61ee8d-57fe-4ac4-ad6a-6a8ff066847b</errorID>
      <errorWord>(</errorWord>
      <group>L1_Format</group>
      <groupName>格式问题</groupName>
      <ability>L2_HalfPunc</ability>
      <abilityName>全半角检查</abilityName>
      <candidateList>
        <item>（</item>
      </candidateList>
      <explain>文本全半角错误。</explain>
      <paraID>50D40687</paraID>
      <start>21</start>
      <end>22</end>
      <status>unmodified</status>
      <modifiedWord/>
      <trackRevisions>false</trackRevisions>
    </reviewItem>
    <reviewItem>
      <errorID>f0e0f4ca-b49c-489d-a172-1ebd2735c2c6</errorID>
      <errorWord>(</errorWord>
      <group>L1_Format</group>
      <groupName>格式问题</groupName>
      <ability>L2_HalfPunc</ability>
      <abilityName>全半角检查</abilityName>
      <candidateList>
        <item>（</item>
      </candidateList>
      <explain>文本全半角错误。</explain>
      <paraID>50D40687</paraID>
      <start>98</start>
      <end>99</end>
      <status>unmodified</status>
      <modifiedWord/>
      <trackRevisions>false</trackRevisions>
    </reviewItem>
    <reviewItem>
      <errorID>aca3a434-f4c0-4bd3-b2d3-066e10d24045</errorID>
      <errorWord>(</errorWord>
      <group>L1_Format</group>
      <groupName>格式问题</groupName>
      <ability>L2_HalfPunc</ability>
      <abilityName>全半角检查</abilityName>
      <candidateList>
        <item>（</item>
      </candidateList>
      <explain>文本全半角错误。</explain>
      <paraID>2FC14B44</paraID>
      <start>22</start>
      <end>23</end>
      <status>unmodified</status>
      <modifiedWord/>
      <trackRevisions>false</trackRevisions>
    </reviewItem>
    <reviewItem>
      <errorID>53cfe539-cc56-4439-8bad-a5308fa7a871</errorID>
      <errorWord>)</errorWord>
      <group>L1_Format</group>
      <groupName>格式问题</groupName>
      <ability>L2_HalfPunc</ability>
      <abilityName>全半角检查</abilityName>
      <candidateList>
        <item>）</item>
      </candidateList>
      <explain>文本全半角错误。</explain>
      <paraID>2FC14B44</paraID>
      <start>71</start>
      <end>72</end>
      <status>unmodified</status>
      <modifiedWord/>
      <trackRevisions>false</trackRevisions>
    </reviewItem>
    <reviewItem>
      <errorID>37c36d32-c647-42b7-bb10-e7445dc649e4</errorID>
      <errorWord>(</errorWord>
      <group>L1_Format</group>
      <groupName>格式问题</groupName>
      <ability>L2_HalfPunc</ability>
      <abilityName>全半角检查</abilityName>
      <candidateList>
        <item>（</item>
      </candidateList>
      <explain>文本全半角错误。</explain>
      <paraID>2FC14B44</paraID>
      <start>110</start>
      <end>111</end>
      <status>unmodified</status>
      <modifiedWord/>
      <trackRevisions>false</trackRevisions>
    </reviewItem>
    <reviewItem>
      <errorID>1864cbef-1c09-4c04-8bca-465264b1ae19</errorID>
      <errorWord>)</errorWord>
      <group>L1_Format</group>
      <groupName>格式问题</groupName>
      <ability>L2_HalfPunc</ability>
      <abilityName>全半角检查</abilityName>
      <candidateList>
        <item>）</item>
      </candidateList>
      <explain>文本全半角错误。</explain>
      <paraID>2FC14B44</paraID>
      <start>159</start>
      <end>160</end>
      <status>unmodified</status>
      <modifiedWord/>
      <trackRevisions>false</trackRevisions>
    </reviewItem>
    <reviewItem>
      <errorID>22a464be-cebb-4f02-b8b8-c3958dac3aa7</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23364cea-1141-4ef9-9dfc-8377019bee07</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740eb911-5421-476b-a82d-a72013a0e5f1</errorID>
      <errorWord>(</errorWord>
      <group>L1_Format</group>
      <groupName>格式问题</groupName>
      <ability>L2_HalfPunc</ability>
      <abilityName>全半角检查</abilityName>
      <candidateList>
        <item>（</item>
      </candidateList>
      <explain>文本全半角错误。</explain>
      <paraID>4FC0ABF2</paraID>
      <start>63</start>
      <end>64</end>
      <status>unmodified</status>
      <modifiedWord/>
      <trackRevisions>false</trackRevisions>
    </reviewItem>
    <reviewItem>
      <errorID>29bb6d9b-3f68-41da-b838-6580bbddc5f4</errorID>
      <errorWord>)</errorWord>
      <group>L1_Format</group>
      <groupName>格式问题</groupName>
      <ability>L2_HalfPunc</ability>
      <abilityName>全半角检查</abilityName>
      <candidateList>
        <item>）</item>
      </candidateList>
      <explain>文本全半角错误。</explain>
      <paraID>4FC0ABF2</paraID>
      <start>82</start>
      <end>83</end>
      <status>unmodified</status>
      <modifiedWord/>
      <trackRevisions>false</trackRevisions>
    </reviewItem>
    <reviewItem>
      <errorID>f8a4f839-8c97-4112-aa54-925e4d968183</errorID>
      <errorWord>中止合同</errorWord>
      <group>L1_Word</group>
      <groupName>字词问题</groupName>
      <ability>L2_Typo</ability>
      <abilityName>字词错误</abilityName>
      <candidateList>
        <item>终止合同</item>
      </candidateList>
      <explain/>
      <paraID> 7FE8FEC</paraID>
      <start>61</start>
      <end>65</end>
      <status>modified</status>
      <modifiedWord>终止合同</modifiedWord>
      <trackRevisions>false</trackRevisions>
    </reviewItem>
    <reviewItem>
      <errorID>d8c459cc-a883-44dc-ae86-2263c162a2ca</errorID>
      <errorWord>,</errorWord>
      <group>L1_Format</group>
      <groupName>格式问题</groupName>
      <ability>L2_HalfPunc</ability>
      <abilityName>全半角检查</abilityName>
      <candidateList>
        <item>，</item>
      </candidateList>
      <explain>文本全半角错误。</explain>
      <paraID> 7FE8FEC</paraID>
      <start>68</start>
      <end>69</end>
      <status>unmodified</status>
      <modifiedWord/>
      <trackRevisions>false</trackRevisions>
    </reviewItem>
    <reviewItem>
      <errorID>c49c6a22-9902-48b2-b1aa-a6f62495146a</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5AABF4C9</paraID>
      <start>24</start>
      <end>27</end>
      <status>unmodified</status>
      <modifiedWord/>
      <trackRevisions>false</trackRevisions>
    </reviewItem>
    <reviewItem>
      <errorID>f55e631a-3d49-4504-ab09-31eb1d67349f</errorID>
      <errorWord>涉及到</errorWord>
      <group>L1_Grammar</group>
      <groupName>语法问题</groupName>
      <ability>L2_Grammar</ability>
      <abilityName>语法错误</abilityName>
      <candidateList>
        <item>涉及</item>
      </candidateList>
      <explain>〈动〉牵涉到；关联到：案子～好几个人｜这个问题～面很广。</explain>
      <paraID>22A96182</paraID>
      <start>69</start>
      <end>72</end>
      <status>unmodified</status>
      <modifiedWord/>
      <trackRevisions>false</trackRevisions>
    </reviewItem>
    <reviewItem>
      <errorID>6ce96608-c5a8-4d0d-89f8-6ead5688aad3</errorID>
      <errorWord>涉及到</errorWord>
      <group>L1_Grammar</group>
      <groupName>语法问题</groupName>
      <ability>L2_Grammar</ability>
      <abilityName>语法错误</abilityName>
      <candidateList>
        <item>涉及</item>
      </candidateList>
      <explain>〈动〉牵涉到；关联到：案子～好几个人｜这个问题～面很广。</explain>
      <paraID>  DD3B76</paraID>
      <start>64</start>
      <end>67</end>
      <status>unmodified</status>
      <modifiedWord/>
      <trackRevisions>false</trackRevisions>
    </reviewItem>
    <reviewItem>
      <errorID>f7ec7e71-d694-4776-ae50-c27d2f02e411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46292EFE</paraID>
      <start>33</start>
      <end>34</end>
      <status>unmodified</status>
      <modifiedWord/>
      <trackRevisions>false</trackRevisions>
    </reviewItem>
    <reviewItem>
      <errorID>c0ddea67-26e7-4457-ac11-6db6f9849d5c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B388C18</paraID>
      <start>33</start>
      <end>34</end>
      <status>unmodified</status>
      <modifiedWord/>
      <trackRevisions>false</trackRevisions>
    </reviewItem>
    <reviewItem>
      <errorID>f9b826b2-6098-473f-9509-6a619b428a9f</errorID>
      <errorWord>商检检验</errorWord>
      <group>L1_Word</group>
      <groupName>字词问题</groupName>
      <ability>L2_Typo</ability>
      <abilityName>字词错误</abilityName>
      <candidateList>
        <item>商品检验</item>
      </candidateList>
      <explain/>
      <paraID>287D1A9A</paraID>
      <start>117</start>
      <end>121</end>
      <status>unmodified</status>
      <modifiedWord/>
      <trackRevisions>false</trackRevisions>
    </reviewItem>
    <reviewItem>
      <errorID>6822b7e0-1b74-4650-a037-9b0bb78f7b28</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61B593E6</paraID>
      <start>21</start>
      <end>25</end>
      <status>modified</status>
      <modifiedWord>其他设备</modifiedWord>
      <trackRevisions>false</trackRevisions>
    </reviewItem>
    <reviewItem>
      <errorID>f38feace-82f8-4d85-9567-b2c4b9c4c1cf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51E15964</paraID>
      <start>23</start>
      <end>24</end>
      <status>unmodified</status>
      <modifiedWord/>
      <trackRevisions>false</trackRevisions>
    </reviewItem>
    <reviewItem>
      <errorID>28222ce2-a1ee-46ba-a962-49f0708315c3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546FFAED</paraID>
      <start>23</start>
      <end>24</end>
      <status>unmodified</status>
      <modifiedWord/>
      <trackRevisions>false</trackRevisions>
    </reviewItem>
    <reviewItem>
      <errorID>47cf732e-f3d9-497f-902d-470e9e0514b7</errorID>
      <errorWord>项目项目</errorWord>
      <group>L1_Word</group>
      <groupName>字词问题</groupName>
      <ability>L2_Typo</ability>
      <abilityName>字词错误</abilityName>
      <candidateList>
        <item>项目</item>
      </candidateList>
      <explain>〈名〉事物分成的门类：服务～｜体育～｜建设～。</explain>
      <paraID> 7AA951B</paraID>
      <start>106</start>
      <end>110</end>
      <status>unmodified</status>
      <modifiedWord/>
      <trackRevisions>false</trackRevisions>
    </reviewItem>
    <reviewItem>
      <errorID>5b175ae3-07da-46eb-835e-b45c20ff1bcd</errorID>
      <errorWord>，</errorWord>
      <group>L1_Word</group>
      <groupName>字词问题</groupName>
      <ability>L2_Typo</ability>
      <abilityName>字词错误</abilityName>
      <candidateList>
        <item>，具</item>
      </candidateList>
      <explain/>
      <paraID>339F39DB</paraID>
      <start>24</start>
      <end>25</end>
      <status>unmodified</status>
      <modifiedWord/>
      <trackRevisions>false</trackRevisions>
    </reviewItem>
    <reviewItem>
      <errorID>964f4511-f3b4-42eb-8101-b37f94f02d5e</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02fa9e38-97e2-4ef9-aaaf-c175b2d0ff1e</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8fc48-90ac-4b56-b7d5-66376bb04b8b}">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5447</Words>
  <Characters>5892</Characters>
  <Lines>0</Lines>
  <Paragraphs>0</Paragraphs>
  <TotalTime>2</TotalTime>
  <ScaleCrop>false</ScaleCrop>
  <LinksUpToDate>false</LinksUpToDate>
  <CharactersWithSpaces>6337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coffeetea</cp:lastModifiedBy>
  <cp:lastPrinted>2026-05-20T01:08:56Z</cp:lastPrinted>
  <dcterms:modified xsi:type="dcterms:W3CDTF">2026-05-20T01:55:55Z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596D1ECD24FC4817801D6818621D80AE_13</vt:lpwstr>
  </property>
  <property fmtid="{D5CDD505-2E9C-101B-9397-08002B2CF9AE}" pid="4" name="KSOTemplateDocerSaveRecord">
    <vt:lpwstr>eyJoZGlkIjoiYTI3YTQ3ZTI0ZTUyNGNmZDhmYTJlYjM0YTFiMmI1ZWIiLCJ1c2VySWQiOiI3ODA5NjQzNDkifQ==</vt:lpwstr>
  </property>
</Properties>
</file>