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A3FDA">
      <w:pPr>
        <w:tabs>
          <w:tab w:val="left" w:pos="420"/>
          <w:tab w:val="left" w:pos="6660"/>
        </w:tabs>
        <w:spacing w:line="1600" w:lineRule="atLeast"/>
        <w:rPr>
          <w:rFonts w:hint="eastAsia" w:ascii="仿宋" w:hAnsi="仿宋" w:eastAsia="仿宋" w:cs="仿宋"/>
          <w:b/>
          <w:sz w:val="72"/>
          <w:szCs w:val="72"/>
          <w:highlight w:val="none"/>
        </w:rPr>
      </w:pPr>
    </w:p>
    <w:p w14:paraId="77DCDBB5">
      <w:pPr>
        <w:tabs>
          <w:tab w:val="left" w:pos="420"/>
          <w:tab w:val="left" w:pos="6660"/>
        </w:tabs>
        <w:spacing w:line="1600" w:lineRule="atLeast"/>
        <w:jc w:val="center"/>
        <w:rPr>
          <w:rFonts w:hint="eastAsia" w:ascii="仿宋" w:hAnsi="仿宋" w:eastAsia="仿宋" w:cs="仿宋"/>
          <w:b/>
          <w:sz w:val="72"/>
          <w:szCs w:val="72"/>
          <w:highlight w:val="none"/>
          <w:lang w:eastAsia="zh-CN"/>
        </w:rPr>
      </w:pPr>
      <w:r>
        <w:rPr>
          <w:rFonts w:hint="default" w:ascii="仿宋" w:hAnsi="仿宋" w:eastAsia="仿宋" w:cs="仿宋"/>
          <w:b/>
          <w:sz w:val="72"/>
          <w:szCs w:val="72"/>
          <w:highlight w:val="none"/>
          <w:lang w:eastAsia="zh-CN"/>
        </w:rPr>
        <w:t>惠阳区中医院</w:t>
      </w:r>
    </w:p>
    <w:p w14:paraId="3F62EE7A">
      <w:pPr>
        <w:tabs>
          <w:tab w:val="left" w:pos="420"/>
          <w:tab w:val="left" w:pos="6660"/>
        </w:tabs>
        <w:spacing w:line="1600" w:lineRule="atLeast"/>
        <w:jc w:val="center"/>
        <w:rPr>
          <w:rFonts w:hint="eastAsia" w:ascii="仿宋" w:hAnsi="仿宋" w:eastAsia="仿宋" w:cs="仿宋"/>
          <w:b/>
          <w:sz w:val="72"/>
          <w:szCs w:val="72"/>
          <w:highlight w:val="none"/>
        </w:rPr>
      </w:pPr>
      <w:r>
        <w:rPr>
          <w:rFonts w:hint="eastAsia" w:ascii="仿宋" w:hAnsi="仿宋" w:eastAsia="仿宋" w:cs="仿宋"/>
          <w:b/>
          <w:sz w:val="72"/>
          <w:szCs w:val="72"/>
          <w:highlight w:val="none"/>
        </w:rPr>
        <w:t>院内</w:t>
      </w:r>
      <w:r>
        <w:rPr>
          <w:rFonts w:hint="default" w:ascii="仿宋" w:hAnsi="仿宋" w:eastAsia="仿宋" w:cs="仿宋"/>
          <w:b/>
          <w:sz w:val="72"/>
          <w:szCs w:val="72"/>
          <w:highlight w:val="none"/>
        </w:rPr>
        <w:t>比选</w:t>
      </w:r>
      <w:r>
        <w:rPr>
          <w:rFonts w:hint="eastAsia" w:ascii="仿宋" w:hAnsi="仿宋" w:eastAsia="仿宋" w:cs="仿宋"/>
          <w:b/>
          <w:sz w:val="72"/>
          <w:szCs w:val="72"/>
          <w:highlight w:val="none"/>
        </w:rPr>
        <w:t>文件</w:t>
      </w:r>
    </w:p>
    <w:p w14:paraId="31A5A449">
      <w:pPr>
        <w:spacing w:line="500" w:lineRule="exact"/>
        <w:jc w:val="center"/>
        <w:rPr>
          <w:rFonts w:hint="eastAsia" w:ascii="仿宋" w:hAnsi="仿宋" w:eastAsia="仿宋" w:cs="仿宋"/>
          <w:bCs/>
          <w:color w:val="0000FF"/>
          <w:sz w:val="28"/>
          <w:szCs w:val="28"/>
          <w:highlight w:val="none"/>
        </w:rPr>
      </w:pPr>
    </w:p>
    <w:p w14:paraId="0B1618A7">
      <w:pPr>
        <w:jc w:val="both"/>
        <w:rPr>
          <w:rFonts w:hint="eastAsia" w:ascii="仿宋" w:hAnsi="仿宋" w:eastAsia="仿宋" w:cs="仿宋"/>
          <w:b/>
          <w:sz w:val="28"/>
          <w:szCs w:val="28"/>
          <w:highlight w:val="none"/>
        </w:rPr>
      </w:pPr>
    </w:p>
    <w:p w14:paraId="3679C7C2">
      <w:pPr>
        <w:jc w:val="center"/>
        <w:rPr>
          <w:rFonts w:hint="default" w:ascii="仿宋_GB2312" w:hAnsi="仿宋" w:eastAsia="仿宋" w:cs="仿宋"/>
          <w:b/>
          <w:color w:val="auto"/>
          <w:spacing w:val="-10"/>
          <w:sz w:val="32"/>
          <w:szCs w:val="32"/>
          <w:highlight w:val="none"/>
          <w:lang w:val="en-US" w:eastAsia="zh-CN"/>
        </w:rPr>
      </w:pPr>
      <w:r>
        <w:rPr>
          <w:rFonts w:hint="eastAsia" w:ascii="仿宋" w:hAnsi="仿宋" w:eastAsia="仿宋" w:cs="仿宋"/>
          <w:b/>
          <w:sz w:val="28"/>
          <w:szCs w:val="28"/>
          <w:highlight w:val="none"/>
        </w:rPr>
        <w:t>采购项目名称：</w:t>
      </w:r>
      <w:r>
        <w:rPr>
          <w:rFonts w:hint="eastAsia" w:ascii="仿宋" w:hAnsi="仿宋" w:eastAsia="仿宋" w:cs="仿宋"/>
          <w:b/>
          <w:sz w:val="28"/>
          <w:szCs w:val="28"/>
          <w:highlight w:val="none"/>
          <w:lang w:eastAsia="zh-CN"/>
        </w:rPr>
        <w:t>惠州市惠阳区中医院医用布品年度采购项目</w:t>
      </w:r>
    </w:p>
    <w:p w14:paraId="22ECDC0F">
      <w:pPr>
        <w:jc w:val="center"/>
        <w:rPr>
          <w:rFonts w:hint="default" w:ascii="仿宋" w:hAnsi="仿宋" w:eastAsia="仿宋" w:cs="仿宋"/>
          <w:b/>
          <w:sz w:val="28"/>
          <w:szCs w:val="28"/>
          <w:highlight w:val="none"/>
          <w:lang w:val="en-US" w:eastAsia="zh-CN"/>
        </w:rPr>
      </w:pPr>
      <w:r>
        <w:rPr>
          <w:rFonts w:hint="eastAsia" w:ascii="仿宋" w:hAnsi="仿宋" w:eastAsia="仿宋" w:cs="仿宋"/>
          <w:b/>
          <w:color w:val="auto"/>
          <w:sz w:val="28"/>
          <w:szCs w:val="28"/>
          <w:highlight w:val="none"/>
        </w:rPr>
        <w:t>采购项目编号：</w:t>
      </w:r>
      <w:r>
        <w:rPr>
          <w:rFonts w:hint="eastAsia" w:ascii="仿宋" w:hAnsi="仿宋" w:eastAsia="仿宋" w:cs="仿宋"/>
          <w:b/>
          <w:sz w:val="28"/>
          <w:szCs w:val="28"/>
          <w:highlight w:val="none"/>
          <w:lang w:val="en-US" w:eastAsia="zh-CN"/>
        </w:rPr>
        <w:t>HYZYY-YNBX-2026005</w:t>
      </w:r>
    </w:p>
    <w:p w14:paraId="76CAA141">
      <w:pPr>
        <w:jc w:val="center"/>
        <w:rPr>
          <w:rFonts w:hint="eastAsia" w:ascii="仿宋" w:hAnsi="仿宋" w:eastAsia="仿宋" w:cs="仿宋"/>
          <w:b/>
          <w:sz w:val="28"/>
          <w:szCs w:val="28"/>
          <w:highlight w:val="none"/>
          <w:lang w:eastAsia="zh-CN"/>
        </w:rPr>
      </w:pPr>
    </w:p>
    <w:p w14:paraId="5CB1C231">
      <w:pPr>
        <w:spacing w:line="500" w:lineRule="exact"/>
        <w:ind w:firstLine="1968" w:firstLineChars="700"/>
        <w:jc w:val="both"/>
        <w:rPr>
          <w:rFonts w:hint="eastAsia" w:ascii="仿宋" w:hAnsi="仿宋" w:eastAsia="仿宋" w:cs="仿宋"/>
          <w:b/>
          <w:color w:val="0000FF"/>
          <w:sz w:val="28"/>
          <w:szCs w:val="28"/>
          <w:highlight w:val="none"/>
        </w:rPr>
      </w:pPr>
    </w:p>
    <w:p w14:paraId="7BE6EEDA">
      <w:pPr>
        <w:spacing w:line="500" w:lineRule="exact"/>
        <w:ind w:firstLine="1968" w:firstLineChars="700"/>
        <w:jc w:val="both"/>
        <w:rPr>
          <w:rFonts w:hint="eastAsia" w:ascii="仿宋" w:hAnsi="仿宋" w:eastAsia="仿宋" w:cs="仿宋"/>
          <w:b/>
          <w:color w:val="0000FF"/>
          <w:sz w:val="28"/>
          <w:szCs w:val="28"/>
          <w:highlight w:val="none"/>
          <w:lang w:val="en-US" w:eastAsia="zh-CN"/>
        </w:rPr>
      </w:pPr>
    </w:p>
    <w:p w14:paraId="43DE158D">
      <w:pPr>
        <w:ind w:firstLine="420" w:firstLineChars="0"/>
        <w:jc w:val="center"/>
        <w:rPr>
          <w:rFonts w:hint="eastAsia" w:ascii="仿宋" w:hAnsi="仿宋" w:eastAsia="仿宋" w:cs="仿宋"/>
          <w:b/>
          <w:sz w:val="32"/>
          <w:szCs w:val="32"/>
          <w:highlight w:val="none"/>
        </w:rPr>
      </w:pPr>
    </w:p>
    <w:p w14:paraId="2C2D5A07">
      <w:pPr>
        <w:jc w:val="center"/>
        <w:rPr>
          <w:rFonts w:hint="eastAsia" w:ascii="仿宋" w:hAnsi="仿宋" w:eastAsia="仿宋" w:cs="仿宋"/>
          <w:b/>
          <w:sz w:val="32"/>
          <w:szCs w:val="32"/>
          <w:highlight w:val="none"/>
        </w:rPr>
      </w:pPr>
    </w:p>
    <w:p w14:paraId="6BA0C9C8">
      <w:pPr>
        <w:jc w:val="center"/>
        <w:rPr>
          <w:rFonts w:hint="eastAsia" w:ascii="仿宋" w:hAnsi="仿宋" w:eastAsia="仿宋" w:cs="仿宋"/>
          <w:b/>
          <w:sz w:val="32"/>
          <w:szCs w:val="32"/>
          <w:highlight w:val="none"/>
        </w:rPr>
      </w:pPr>
    </w:p>
    <w:p w14:paraId="17FA99B2">
      <w:pPr>
        <w:jc w:val="both"/>
        <w:rPr>
          <w:rFonts w:hint="eastAsia" w:ascii="仿宋" w:hAnsi="仿宋" w:eastAsia="仿宋" w:cs="仿宋"/>
          <w:b/>
          <w:sz w:val="32"/>
          <w:szCs w:val="32"/>
          <w:highlight w:val="none"/>
        </w:rPr>
      </w:pPr>
    </w:p>
    <w:p w14:paraId="7A84A903">
      <w:pPr>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采购办</w:t>
      </w:r>
      <w:r>
        <w:rPr>
          <w:rFonts w:hint="eastAsia" w:ascii="仿宋" w:hAnsi="仿宋" w:eastAsia="仿宋" w:cs="仿宋"/>
          <w:b/>
          <w:sz w:val="32"/>
          <w:szCs w:val="32"/>
          <w:highlight w:val="none"/>
        </w:rPr>
        <w:t>编制</w:t>
      </w:r>
    </w:p>
    <w:p w14:paraId="367D0BFB">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2026年05</w:t>
      </w:r>
      <w:r>
        <w:rPr>
          <w:rFonts w:hint="eastAsia" w:ascii="仿宋" w:hAnsi="仿宋" w:eastAsia="仿宋" w:cs="仿宋"/>
          <w:b/>
          <w:color w:val="auto"/>
          <w:sz w:val="32"/>
          <w:szCs w:val="32"/>
          <w:highlight w:val="none"/>
        </w:rPr>
        <w:t>月</w:t>
      </w:r>
    </w:p>
    <w:p w14:paraId="43A0E5C2">
      <w:pPr>
        <w:pageBreakBefore/>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rPr>
        <w:t>目      录</w:t>
      </w:r>
    </w:p>
    <w:p w14:paraId="521F482A">
      <w:pPr>
        <w:pStyle w:val="63"/>
        <w:rPr>
          <w:rFonts w:hint="eastAsia"/>
          <w:lang w:eastAsia="zh-CN"/>
        </w:rPr>
      </w:pPr>
    </w:p>
    <w:p w14:paraId="2E924526">
      <w:pPr>
        <w:pStyle w:val="21"/>
        <w:tabs>
          <w:tab w:val="right" w:leader="dot" w:pos="9174"/>
        </w:tabs>
        <w:spacing w:line="360" w:lineRule="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第一部分  投标邀请函</w:t>
      </w:r>
    </w:p>
    <w:p w14:paraId="34489C39">
      <w:pPr>
        <w:rPr>
          <w:rFonts w:hint="eastAsia" w:ascii="仿宋" w:hAnsi="仿宋" w:eastAsia="仿宋" w:cs="仿宋"/>
          <w:b/>
          <w:bCs/>
          <w:sz w:val="36"/>
          <w:szCs w:val="36"/>
          <w:highlight w:val="none"/>
        </w:rPr>
      </w:pPr>
    </w:p>
    <w:p w14:paraId="32F0A42C">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采购项目内容</w:t>
      </w:r>
    </w:p>
    <w:p w14:paraId="1001648E">
      <w:pPr>
        <w:rPr>
          <w:rFonts w:hint="eastAsia" w:ascii="仿宋" w:hAnsi="仿宋" w:eastAsia="仿宋" w:cs="仿宋"/>
          <w:b/>
          <w:bCs/>
          <w:sz w:val="36"/>
          <w:szCs w:val="36"/>
          <w:highlight w:val="none"/>
        </w:rPr>
      </w:pPr>
    </w:p>
    <w:p w14:paraId="138A0BD6">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投标人须知</w:t>
      </w:r>
    </w:p>
    <w:p w14:paraId="1ADACA89">
      <w:pPr>
        <w:rPr>
          <w:rFonts w:hint="eastAsia" w:ascii="仿宋" w:hAnsi="仿宋" w:eastAsia="仿宋" w:cs="仿宋"/>
          <w:b/>
          <w:bCs/>
          <w:sz w:val="36"/>
          <w:szCs w:val="36"/>
          <w:highlight w:val="none"/>
          <w:lang w:val="en-US" w:eastAsia="zh-CN"/>
        </w:rPr>
      </w:pPr>
    </w:p>
    <w:p w14:paraId="2C853EF3">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第四部分  合同格式</w:t>
      </w:r>
    </w:p>
    <w:p w14:paraId="3DFCB947">
      <w:pPr>
        <w:jc w:val="both"/>
        <w:rPr>
          <w:rFonts w:hint="eastAsia" w:ascii="仿宋" w:hAnsi="仿宋" w:eastAsia="仿宋" w:cs="仿宋"/>
          <w:b/>
          <w:sz w:val="32"/>
          <w:szCs w:val="32"/>
          <w:highlight w:val="none"/>
          <w:lang w:val="en-US" w:eastAsia="zh-CN"/>
        </w:rPr>
      </w:pPr>
    </w:p>
    <w:p w14:paraId="3D6637CA">
      <w:pPr>
        <w:jc w:val="both"/>
        <w:rPr>
          <w:rFonts w:hint="default"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第五部分   投标文件格式</w:t>
      </w:r>
    </w:p>
    <w:p w14:paraId="5A22EB7D">
      <w:pPr>
        <w:jc w:val="center"/>
        <w:rPr>
          <w:rFonts w:hint="eastAsia" w:ascii="仿宋" w:hAnsi="仿宋" w:eastAsia="仿宋" w:cs="仿宋"/>
          <w:b/>
          <w:sz w:val="32"/>
          <w:szCs w:val="32"/>
          <w:highlight w:val="none"/>
        </w:rPr>
      </w:pPr>
    </w:p>
    <w:p w14:paraId="1216F2C4">
      <w:pPr>
        <w:jc w:val="center"/>
        <w:rPr>
          <w:rFonts w:hint="eastAsia" w:ascii="仿宋" w:hAnsi="仿宋" w:eastAsia="仿宋" w:cs="仿宋"/>
          <w:b/>
          <w:sz w:val="32"/>
          <w:szCs w:val="32"/>
          <w:highlight w:val="none"/>
        </w:rPr>
      </w:pPr>
    </w:p>
    <w:p w14:paraId="1A1E0B94">
      <w:pPr>
        <w:jc w:val="center"/>
        <w:rPr>
          <w:rFonts w:hint="eastAsia" w:ascii="仿宋" w:hAnsi="仿宋" w:eastAsia="仿宋" w:cs="仿宋"/>
          <w:b/>
          <w:sz w:val="32"/>
          <w:szCs w:val="32"/>
          <w:highlight w:val="none"/>
        </w:rPr>
      </w:pPr>
    </w:p>
    <w:p w14:paraId="1805E097">
      <w:pPr>
        <w:jc w:val="center"/>
        <w:rPr>
          <w:rFonts w:hint="eastAsia" w:ascii="仿宋" w:hAnsi="仿宋" w:eastAsia="仿宋" w:cs="仿宋"/>
          <w:b/>
          <w:sz w:val="32"/>
          <w:szCs w:val="32"/>
          <w:highlight w:val="none"/>
        </w:rPr>
      </w:pPr>
    </w:p>
    <w:p w14:paraId="5F5D680E">
      <w:pPr>
        <w:spacing w:line="360" w:lineRule="auto"/>
        <w:rPr>
          <w:rFonts w:hint="eastAsia" w:ascii="仿宋" w:hAnsi="仿宋" w:eastAsia="仿宋" w:cs="仿宋"/>
          <w:b/>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81F04E6">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第一部分 投标邀请函</w:t>
      </w:r>
    </w:p>
    <w:p w14:paraId="7DF658BE">
      <w:pPr>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各（潜在）供应商:</w:t>
      </w:r>
    </w:p>
    <w:p w14:paraId="51C08B9E">
      <w:pPr>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 xml:space="preserve"> </w:t>
      </w:r>
      <w:r>
        <w:rPr>
          <w:rFonts w:hint="eastAsia" w:ascii="仿宋" w:hAnsi="仿宋" w:eastAsia="仿宋" w:cs="仿宋"/>
          <w:color w:val="auto"/>
          <w:sz w:val="24"/>
          <w:highlight w:val="none"/>
          <w:lang w:val="en-US" w:eastAsia="zh-CN"/>
        </w:rPr>
        <w:t>惠州市惠阳区中医院医用布品采购项目</w:t>
      </w:r>
      <w:r>
        <w:rPr>
          <w:rFonts w:hint="eastAsia" w:ascii="仿宋" w:hAnsi="仿宋" w:eastAsia="仿宋" w:cs="仿宋"/>
          <w:sz w:val="24"/>
          <w:highlight w:val="none"/>
          <w:lang w:eastAsia="zh-CN"/>
        </w:rPr>
        <w:t>将</w:t>
      </w:r>
      <w:r>
        <w:rPr>
          <w:rFonts w:hint="eastAsia" w:ascii="仿宋" w:hAnsi="仿宋" w:eastAsia="仿宋" w:cs="仿宋"/>
          <w:sz w:val="24"/>
          <w:highlight w:val="none"/>
        </w:rPr>
        <w:t>进行院内公开</w:t>
      </w:r>
      <w:r>
        <w:rPr>
          <w:rFonts w:hint="default" w:ascii="仿宋" w:hAnsi="仿宋" w:eastAsia="仿宋" w:cs="仿宋"/>
          <w:sz w:val="24"/>
          <w:highlight w:val="none"/>
        </w:rPr>
        <w:t>比选</w:t>
      </w:r>
      <w:r>
        <w:rPr>
          <w:rFonts w:hint="eastAsia" w:ascii="仿宋" w:hAnsi="仿宋" w:eastAsia="仿宋" w:cs="仿宋"/>
          <w:sz w:val="24"/>
          <w:highlight w:val="none"/>
        </w:rPr>
        <w:t>采购，欢迎符合资格条件的供应商报名投标。</w:t>
      </w:r>
    </w:p>
    <w:p w14:paraId="41A36E54">
      <w:pPr>
        <w:numPr>
          <w:ilvl w:val="0"/>
          <w:numId w:val="2"/>
        </w:num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采购项目名称：</w:t>
      </w:r>
      <w:r>
        <w:rPr>
          <w:rFonts w:hint="eastAsia" w:ascii="仿宋" w:hAnsi="仿宋" w:eastAsia="仿宋" w:cs="仿宋"/>
          <w:color w:val="auto"/>
          <w:sz w:val="24"/>
          <w:highlight w:val="none"/>
          <w:lang w:eastAsia="zh-CN"/>
        </w:rPr>
        <w:t xml:space="preserve">惠州市惠阳区中医院医用布品年度采购项目 </w:t>
      </w:r>
    </w:p>
    <w:p w14:paraId="7A5F6F5B">
      <w:pPr>
        <w:spacing w:line="500" w:lineRule="exact"/>
        <w:jc w:val="both"/>
        <w:rPr>
          <w:rFonts w:hint="default" w:ascii="仿宋" w:hAnsi="仿宋" w:eastAsia="仿宋" w:cs="仿宋"/>
          <w:color w:val="auto"/>
          <w:sz w:val="24"/>
          <w:highlight w:val="none"/>
          <w:lang w:val="en-US" w:eastAsia="zh-CN"/>
        </w:rPr>
      </w:pPr>
      <w:r>
        <w:rPr>
          <w:rFonts w:hint="eastAsia" w:ascii="仿宋" w:hAnsi="仿宋" w:eastAsia="仿宋" w:cs="仿宋"/>
          <w:sz w:val="24"/>
          <w:highlight w:val="none"/>
        </w:rPr>
        <w:t>二、采购</w:t>
      </w: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lang w:val="zh-CN"/>
        </w:rPr>
        <w:t>编号：</w:t>
      </w:r>
      <w:r>
        <w:rPr>
          <w:rFonts w:hint="eastAsia" w:ascii="仿宋" w:hAnsi="仿宋" w:eastAsia="仿宋" w:cs="仿宋"/>
          <w:color w:val="auto"/>
          <w:sz w:val="24"/>
          <w:highlight w:val="none"/>
          <w:lang w:val="en-US" w:eastAsia="zh-CN"/>
        </w:rPr>
        <w:t>HYZYY-YNBX-2026005</w:t>
      </w:r>
    </w:p>
    <w:p w14:paraId="32DE9057">
      <w:pPr>
        <w:autoSpaceDE w:val="0"/>
        <w:autoSpaceDN w:val="0"/>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三、采购预算：</w:t>
      </w:r>
    </w:p>
    <w:tbl>
      <w:tblPr>
        <w:tblStyle w:val="30"/>
        <w:tblW w:w="10002" w:type="dxa"/>
        <w:jc w:val="center"/>
        <w:tblLayout w:type="fixed"/>
        <w:tblCellMar>
          <w:top w:w="0" w:type="dxa"/>
          <w:left w:w="108" w:type="dxa"/>
          <w:bottom w:w="0" w:type="dxa"/>
          <w:right w:w="108" w:type="dxa"/>
        </w:tblCellMar>
      </w:tblPr>
      <w:tblGrid>
        <w:gridCol w:w="753"/>
        <w:gridCol w:w="3516"/>
        <w:gridCol w:w="719"/>
        <w:gridCol w:w="719"/>
        <w:gridCol w:w="1947"/>
        <w:gridCol w:w="2348"/>
      </w:tblGrid>
      <w:tr w14:paraId="1651D129">
        <w:tblPrEx>
          <w:tblCellMar>
            <w:top w:w="0" w:type="dxa"/>
            <w:left w:w="108" w:type="dxa"/>
            <w:bottom w:w="0" w:type="dxa"/>
            <w:right w:w="108" w:type="dxa"/>
          </w:tblCellMar>
        </w:tblPrEx>
        <w:trPr>
          <w:trHeight w:val="652" w:hRule="atLeast"/>
          <w:jc w:val="center"/>
        </w:trPr>
        <w:tc>
          <w:tcPr>
            <w:tcW w:w="753" w:type="dxa"/>
            <w:tcBorders>
              <w:top w:val="single" w:color="auto" w:sz="4" w:space="0"/>
              <w:left w:val="single" w:color="auto" w:sz="4" w:space="0"/>
              <w:bottom w:val="single" w:color="auto" w:sz="4" w:space="0"/>
              <w:right w:val="single" w:color="auto" w:sz="4" w:space="0"/>
            </w:tcBorders>
            <w:noWrap w:val="0"/>
            <w:vAlign w:val="center"/>
          </w:tcPr>
          <w:p w14:paraId="519D1162">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序</w:t>
            </w:r>
            <w:r>
              <w:rPr>
                <w:rFonts w:hint="eastAsia" w:ascii="仿宋" w:hAnsi="仿宋" w:eastAsia="仿宋" w:cs="仿宋"/>
                <w:color w:val="auto"/>
                <w:kern w:val="0"/>
                <w:sz w:val="24"/>
                <w:highlight w:val="none"/>
              </w:rPr>
              <w:t>号</w:t>
            </w:r>
          </w:p>
        </w:tc>
        <w:tc>
          <w:tcPr>
            <w:tcW w:w="3516" w:type="dxa"/>
            <w:tcBorders>
              <w:top w:val="single" w:color="auto" w:sz="4" w:space="0"/>
              <w:left w:val="nil"/>
              <w:bottom w:val="single" w:color="auto" w:sz="4" w:space="0"/>
              <w:right w:val="single" w:color="auto" w:sz="4" w:space="0"/>
            </w:tcBorders>
            <w:noWrap w:val="0"/>
            <w:vAlign w:val="center"/>
          </w:tcPr>
          <w:p w14:paraId="3A058352">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19" w:type="dxa"/>
            <w:tcBorders>
              <w:top w:val="single" w:color="auto" w:sz="4" w:space="0"/>
              <w:left w:val="nil"/>
              <w:bottom w:val="single" w:color="auto" w:sz="4" w:space="0"/>
              <w:right w:val="single" w:color="auto" w:sz="4" w:space="0"/>
            </w:tcBorders>
            <w:noWrap w:val="0"/>
            <w:vAlign w:val="center"/>
          </w:tcPr>
          <w:p w14:paraId="4CEB9B19">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19" w:type="dxa"/>
            <w:tcBorders>
              <w:top w:val="single" w:color="auto" w:sz="4" w:space="0"/>
              <w:left w:val="nil"/>
              <w:bottom w:val="single" w:color="auto" w:sz="4" w:space="0"/>
              <w:right w:val="single" w:color="auto" w:sz="4" w:space="0"/>
            </w:tcBorders>
            <w:noWrap w:val="0"/>
            <w:vAlign w:val="center"/>
          </w:tcPr>
          <w:p w14:paraId="2A3EB78B">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947" w:type="dxa"/>
            <w:tcBorders>
              <w:top w:val="single" w:color="auto" w:sz="4" w:space="0"/>
              <w:left w:val="nil"/>
              <w:bottom w:val="single" w:color="auto" w:sz="4" w:space="0"/>
              <w:right w:val="single" w:color="auto" w:sz="4" w:space="0"/>
            </w:tcBorders>
            <w:noWrap w:val="0"/>
            <w:vAlign w:val="center"/>
          </w:tcPr>
          <w:p w14:paraId="68149C99">
            <w:pPr>
              <w:widowControl/>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预算总金额</w:t>
            </w:r>
            <w:r>
              <w:rPr>
                <w:rFonts w:hint="eastAsia" w:ascii="仿宋" w:hAnsi="仿宋" w:eastAsia="仿宋" w:cs="仿宋"/>
                <w:color w:val="auto"/>
                <w:kern w:val="0"/>
                <w:szCs w:val="21"/>
                <w:highlight w:val="none"/>
                <w:lang w:eastAsia="zh-CN"/>
              </w:rPr>
              <w:t>（元）</w:t>
            </w:r>
          </w:p>
        </w:tc>
        <w:tc>
          <w:tcPr>
            <w:tcW w:w="2348" w:type="dxa"/>
            <w:tcBorders>
              <w:top w:val="single" w:color="auto" w:sz="4" w:space="0"/>
              <w:left w:val="nil"/>
              <w:bottom w:val="single" w:color="auto" w:sz="4" w:space="0"/>
              <w:right w:val="single" w:color="auto" w:sz="4" w:space="0"/>
            </w:tcBorders>
            <w:noWrap w:val="0"/>
            <w:vAlign w:val="center"/>
          </w:tcPr>
          <w:p w14:paraId="3E6583E6">
            <w:pPr>
              <w:widowControl/>
              <w:spacing w:line="340" w:lineRule="exact"/>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lang w:eastAsia="zh-CN"/>
              </w:rPr>
              <w:t>备注</w:t>
            </w:r>
          </w:p>
        </w:tc>
      </w:tr>
      <w:tr w14:paraId="0332898C">
        <w:tblPrEx>
          <w:tblCellMar>
            <w:top w:w="0" w:type="dxa"/>
            <w:left w:w="108" w:type="dxa"/>
            <w:bottom w:w="0" w:type="dxa"/>
            <w:right w:w="108" w:type="dxa"/>
          </w:tblCellMar>
        </w:tblPrEx>
        <w:trPr>
          <w:trHeight w:val="652" w:hRule="atLeast"/>
          <w:jc w:val="center"/>
        </w:trPr>
        <w:tc>
          <w:tcPr>
            <w:tcW w:w="753" w:type="dxa"/>
            <w:tcBorders>
              <w:left w:val="single" w:color="auto" w:sz="4" w:space="0"/>
              <w:bottom w:val="single" w:color="auto" w:sz="4" w:space="0"/>
              <w:right w:val="single" w:color="auto" w:sz="4" w:space="0"/>
            </w:tcBorders>
            <w:noWrap w:val="0"/>
            <w:vAlign w:val="center"/>
          </w:tcPr>
          <w:p w14:paraId="1A7A5BE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0</w:t>
            </w:r>
            <w:r>
              <w:rPr>
                <w:rFonts w:hint="eastAsia" w:ascii="仿宋" w:hAnsi="仿宋" w:eastAsia="仿宋" w:cs="仿宋"/>
                <w:color w:val="auto"/>
                <w:kern w:val="0"/>
                <w:sz w:val="24"/>
                <w:highlight w:val="none"/>
                <w:lang w:val="en-US" w:eastAsia="zh-CN"/>
              </w:rPr>
              <w:t>1</w:t>
            </w:r>
          </w:p>
        </w:tc>
        <w:tc>
          <w:tcPr>
            <w:tcW w:w="3516" w:type="dxa"/>
            <w:tcBorders>
              <w:top w:val="single" w:color="auto" w:sz="4" w:space="0"/>
              <w:left w:val="single" w:color="auto" w:sz="4" w:space="0"/>
              <w:bottom w:val="single" w:color="auto" w:sz="4" w:space="0"/>
              <w:right w:val="single" w:color="auto" w:sz="4" w:space="0"/>
            </w:tcBorders>
            <w:noWrap w:val="0"/>
            <w:vAlign w:val="center"/>
          </w:tcPr>
          <w:p w14:paraId="33AFF766">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惠州市惠阳区中医院医用布品年度采购项目 </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65CCD84">
            <w:pPr>
              <w:widowControl/>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批</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7C3A84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4946EC38">
            <w:pPr>
              <w:widowControl/>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val="en-US" w:eastAsia="zh-CN"/>
              </w:rPr>
              <w:t>89,803.00</w:t>
            </w:r>
          </w:p>
        </w:tc>
        <w:tc>
          <w:tcPr>
            <w:tcW w:w="2348" w:type="dxa"/>
            <w:tcBorders>
              <w:top w:val="single" w:color="auto" w:sz="4" w:space="0"/>
              <w:left w:val="single" w:color="auto" w:sz="4" w:space="0"/>
              <w:bottom w:val="single" w:color="auto" w:sz="4" w:space="0"/>
              <w:right w:val="single" w:color="auto" w:sz="4" w:space="0"/>
            </w:tcBorders>
            <w:noWrap w:val="0"/>
            <w:vAlign w:val="center"/>
          </w:tcPr>
          <w:p w14:paraId="0213034A">
            <w:pPr>
              <w:widowControl/>
              <w:jc w:val="both"/>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1"/>
                <w:szCs w:val="21"/>
                <w:highlight w:val="none"/>
                <w:lang w:val="en-US" w:eastAsia="zh-CN"/>
              </w:rPr>
              <w:t>项目</w:t>
            </w:r>
            <w:r>
              <w:rPr>
                <w:rFonts w:hint="eastAsia" w:ascii="仿宋" w:hAnsi="仿宋" w:eastAsia="仿宋" w:cs="仿宋"/>
                <w:color w:val="auto"/>
                <w:kern w:val="0"/>
                <w:sz w:val="21"/>
                <w:szCs w:val="21"/>
                <w:highlight w:val="none"/>
                <w:lang w:val="en-US" w:eastAsia="zh-Hans"/>
              </w:rPr>
              <w:t>详细</w:t>
            </w:r>
            <w:r>
              <w:rPr>
                <w:rFonts w:hint="eastAsia" w:ascii="仿宋" w:hAnsi="仿宋" w:eastAsia="仿宋" w:cs="仿宋"/>
                <w:color w:val="auto"/>
                <w:kern w:val="0"/>
                <w:sz w:val="21"/>
                <w:szCs w:val="21"/>
                <w:highlight w:val="none"/>
                <w:lang w:val="en-US" w:eastAsia="zh-CN"/>
              </w:rPr>
              <w:t>见采购项目内容</w:t>
            </w:r>
          </w:p>
        </w:tc>
      </w:tr>
    </w:tbl>
    <w:p w14:paraId="60A4EA3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四、拟参加投标的供应商应当在202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日起至202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月 </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日（上午08:</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0，下午</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:30-</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0，法定节假日除外）到惠州市惠阳区中医院采购办递交响应文件，截止时间：202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年 </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月</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 xml:space="preserve"> 日17时</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0分（北京时间），比选文件请自行在挂网比选公告中下载附件。</w:t>
      </w:r>
    </w:p>
    <w:p w14:paraId="1625F37D">
      <w:pPr>
        <w:spacing w:line="360" w:lineRule="auto"/>
        <w:rPr>
          <w:rStyle w:val="50"/>
          <w:rFonts w:hint="eastAsia" w:ascii="仿宋" w:hAnsi="仿宋" w:eastAsia="仿宋" w:cs="Times New Roman"/>
          <w:color w:val="auto"/>
          <w:sz w:val="24"/>
        </w:rPr>
      </w:pPr>
      <w:r>
        <w:rPr>
          <w:rStyle w:val="50"/>
          <w:rFonts w:hint="eastAsia" w:ascii="仿宋" w:hAnsi="仿宋" w:eastAsia="仿宋" w:cs="Times New Roman"/>
          <w:color w:val="auto"/>
          <w:sz w:val="24"/>
          <w:lang w:val="en-US" w:eastAsia="zh-CN"/>
        </w:rPr>
        <w:t>五</w:t>
      </w:r>
      <w:r>
        <w:rPr>
          <w:rStyle w:val="50"/>
          <w:rFonts w:hint="eastAsia" w:ascii="仿宋" w:hAnsi="仿宋" w:eastAsia="仿宋" w:cs="Times New Roman"/>
          <w:color w:val="auto"/>
          <w:sz w:val="24"/>
        </w:rPr>
        <w:t>、投标文件送达地点：广东省</w:t>
      </w:r>
      <w:r>
        <w:rPr>
          <w:rStyle w:val="50"/>
          <w:rFonts w:hint="eastAsia" w:ascii="仿宋" w:hAnsi="仿宋" w:eastAsia="仿宋" w:cs="Times New Roman"/>
          <w:color w:val="auto"/>
          <w:sz w:val="24"/>
          <w:lang w:val="en-US" w:eastAsia="zh-CN"/>
        </w:rPr>
        <w:t>惠州市</w:t>
      </w:r>
      <w:r>
        <w:rPr>
          <w:rStyle w:val="50"/>
          <w:rFonts w:hint="default" w:ascii="仿宋" w:hAnsi="仿宋" w:eastAsia="仿宋" w:cs="Times New Roman"/>
          <w:color w:val="auto"/>
          <w:sz w:val="24"/>
          <w:lang w:eastAsia="zh-CN"/>
        </w:rPr>
        <w:t>惠阳区中医院</w:t>
      </w:r>
      <w:r>
        <w:rPr>
          <w:rStyle w:val="50"/>
          <w:rFonts w:hint="eastAsia" w:ascii="仿宋" w:hAnsi="仿宋" w:eastAsia="仿宋" w:cs="Times New Roman"/>
          <w:color w:val="auto"/>
          <w:sz w:val="24"/>
          <w:lang w:val="en-US" w:eastAsia="zh-CN"/>
        </w:rPr>
        <w:t>C栋二楼202</w:t>
      </w:r>
      <w:r>
        <w:rPr>
          <w:rStyle w:val="50"/>
          <w:rFonts w:hint="eastAsia" w:ascii="仿宋" w:hAnsi="仿宋" w:eastAsia="仿宋" w:cs="Times New Roman"/>
          <w:color w:val="auto"/>
          <w:sz w:val="24"/>
        </w:rPr>
        <w:t xml:space="preserve">               </w:t>
      </w:r>
    </w:p>
    <w:p w14:paraId="6BAA057F">
      <w:pPr>
        <w:spacing w:line="360" w:lineRule="auto"/>
        <w:rPr>
          <w:rFonts w:hint="eastAsia" w:ascii="仿宋" w:hAnsi="仿宋" w:eastAsia="仿宋" w:cs="仿宋"/>
          <w:color w:val="auto"/>
          <w:sz w:val="24"/>
          <w:highlight w:val="none"/>
        </w:rPr>
      </w:pPr>
      <w:r>
        <w:rPr>
          <w:rStyle w:val="50"/>
          <w:rFonts w:hint="eastAsia" w:ascii="仿宋" w:hAnsi="仿宋" w:eastAsia="仿宋" w:cs="Times New Roman"/>
          <w:color w:val="auto"/>
          <w:sz w:val="24"/>
          <w:lang w:val="en-US" w:eastAsia="zh-CN"/>
        </w:rPr>
        <w:t>六</w:t>
      </w:r>
      <w:r>
        <w:rPr>
          <w:rStyle w:val="50"/>
          <w:rFonts w:hint="eastAsia" w:ascii="仿宋" w:hAnsi="仿宋" w:eastAsia="仿宋" w:cs="Times New Roman"/>
          <w:color w:val="auto"/>
          <w:sz w:val="24"/>
        </w:rPr>
        <w:t>、</w:t>
      </w:r>
      <w:r>
        <w:rPr>
          <w:rStyle w:val="50"/>
          <w:rFonts w:ascii="仿宋" w:hAnsi="仿宋" w:eastAsia="仿宋" w:cs="Times New Roman"/>
          <w:color w:val="auto"/>
          <w:sz w:val="24"/>
        </w:rPr>
        <w:t>比选时间</w:t>
      </w:r>
      <w:r>
        <w:rPr>
          <w:rStyle w:val="50"/>
          <w:rFonts w:hint="eastAsia" w:ascii="仿宋" w:hAnsi="仿宋" w:eastAsia="仿宋" w:cs="Times New Roman"/>
          <w:color w:val="auto"/>
          <w:sz w:val="24"/>
        </w:rPr>
        <w:t>：</w:t>
      </w:r>
      <w:r>
        <w:rPr>
          <w:rStyle w:val="50"/>
          <w:rFonts w:hint="eastAsia" w:ascii="仿宋" w:hAnsi="仿宋" w:eastAsia="仿宋" w:cs="Times New Roman"/>
          <w:color w:val="auto"/>
          <w:sz w:val="24"/>
          <w:lang w:val="en-US" w:eastAsia="zh-CN"/>
        </w:rPr>
        <w:t xml:space="preserve">2026年 5 </w:t>
      </w:r>
      <w:r>
        <w:rPr>
          <w:rStyle w:val="50"/>
          <w:rFonts w:hint="eastAsia" w:ascii="仿宋" w:hAnsi="仿宋" w:eastAsia="仿宋" w:cs="Times New Roman"/>
          <w:color w:val="auto"/>
          <w:sz w:val="24"/>
        </w:rPr>
        <w:t>月</w:t>
      </w:r>
      <w:r>
        <w:rPr>
          <w:rStyle w:val="50"/>
          <w:rFonts w:hint="eastAsia" w:ascii="仿宋" w:hAnsi="仿宋" w:eastAsia="仿宋" w:cs="Times New Roman"/>
          <w:color w:val="auto"/>
          <w:sz w:val="24"/>
          <w:lang w:val="en-US" w:eastAsia="zh-CN"/>
        </w:rPr>
        <w:t xml:space="preserve">18 </w:t>
      </w:r>
      <w:r>
        <w:rPr>
          <w:rStyle w:val="50"/>
          <w:rFonts w:hint="eastAsia" w:ascii="仿宋" w:hAnsi="仿宋" w:eastAsia="仿宋" w:cs="Times New Roman"/>
          <w:color w:val="auto"/>
          <w:sz w:val="24"/>
        </w:rPr>
        <w:t>日</w:t>
      </w:r>
      <w:r>
        <w:rPr>
          <w:rStyle w:val="50"/>
          <w:rFonts w:hint="eastAsia" w:ascii="仿宋" w:hAnsi="仿宋" w:eastAsia="仿宋" w:cs="Times New Roman"/>
          <w:color w:val="auto"/>
          <w:sz w:val="24"/>
          <w:lang w:val="en-US" w:eastAsia="zh-CN"/>
        </w:rPr>
        <w:t xml:space="preserve"> 15 </w:t>
      </w:r>
      <w:r>
        <w:rPr>
          <w:rStyle w:val="50"/>
          <w:rFonts w:hint="eastAsia" w:ascii="仿宋" w:hAnsi="仿宋" w:eastAsia="仿宋" w:cs="Times New Roman"/>
          <w:color w:val="auto"/>
          <w:sz w:val="24"/>
        </w:rPr>
        <w:t>时</w:t>
      </w:r>
      <w:r>
        <w:rPr>
          <w:rStyle w:val="50"/>
          <w:rFonts w:hint="eastAsia" w:ascii="仿宋" w:hAnsi="仿宋" w:eastAsia="仿宋" w:cs="Times New Roman"/>
          <w:color w:val="auto"/>
          <w:sz w:val="24"/>
          <w:lang w:val="en-US" w:eastAsia="zh-CN"/>
        </w:rPr>
        <w:t xml:space="preserve">00 </w:t>
      </w:r>
      <w:r>
        <w:rPr>
          <w:rStyle w:val="50"/>
          <w:rFonts w:hint="eastAsia" w:ascii="仿宋" w:hAnsi="仿宋" w:eastAsia="仿宋" w:cs="Times New Roman"/>
          <w:color w:val="auto"/>
          <w:sz w:val="24"/>
        </w:rPr>
        <w:t>分（</w:t>
      </w:r>
      <w:r>
        <w:rPr>
          <w:rFonts w:hint="eastAsia" w:ascii="仿宋" w:hAnsi="仿宋" w:eastAsia="仿宋" w:cs="仿宋"/>
          <w:color w:val="auto"/>
          <w:sz w:val="24"/>
          <w:highlight w:val="none"/>
        </w:rPr>
        <w:t>北京时间）</w:t>
      </w:r>
    </w:p>
    <w:p w14:paraId="5CE4DA9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、开标评标地</w:t>
      </w:r>
      <w:r>
        <w:rPr>
          <w:rFonts w:hint="eastAsia" w:ascii="仿宋" w:hAnsi="仿宋" w:eastAsia="仿宋" w:cs="仿宋"/>
          <w:color w:val="auto"/>
          <w:sz w:val="24"/>
          <w:highlight w:val="none"/>
          <w:lang w:val="en-US" w:eastAsia="zh-CN"/>
        </w:rPr>
        <w:t>点：广东省惠州市</w:t>
      </w:r>
      <w:r>
        <w:rPr>
          <w:rFonts w:hint="default" w:ascii="仿宋" w:hAnsi="仿宋" w:eastAsia="仿宋" w:cs="仿宋"/>
          <w:color w:val="auto"/>
          <w:sz w:val="24"/>
          <w:highlight w:val="none"/>
          <w:lang w:val="en-US" w:eastAsia="zh-CN"/>
        </w:rPr>
        <w:t>惠阳区中医院</w:t>
      </w:r>
      <w:r>
        <w:rPr>
          <w:rFonts w:hint="eastAsia" w:ascii="仿宋" w:hAnsi="仿宋" w:eastAsia="仿宋" w:cs="仿宋"/>
          <w:color w:val="auto"/>
          <w:sz w:val="24"/>
          <w:highlight w:val="none"/>
          <w:lang w:val="en-US" w:eastAsia="zh-CN"/>
        </w:rPr>
        <w:t xml:space="preserve"> C栋三楼会议室。</w:t>
      </w:r>
      <w:r>
        <w:rPr>
          <w:rFonts w:hint="eastAsia" w:ascii="仿宋" w:hAnsi="仿宋" w:eastAsia="仿宋" w:cs="仿宋"/>
          <w:color w:val="auto"/>
          <w:sz w:val="24"/>
          <w:highlight w:val="none"/>
        </w:rPr>
        <w:t xml:space="preserve">                       </w:t>
      </w:r>
    </w:p>
    <w:p w14:paraId="1D58EAE4">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采购人：</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p w14:paraId="0EB83392">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val="en-US" w:eastAsia="zh-CN"/>
        </w:rPr>
        <w:t xml:space="preserve">  曾女士                        电话：0752-3358133                         </w:t>
      </w:r>
    </w:p>
    <w:p w14:paraId="31BEA403">
      <w:pPr>
        <w:spacing w:line="360" w:lineRule="auto"/>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lang w:val="zh-CN" w:eastAsia="zh-CN"/>
        </w:rPr>
        <w:t>联系地址：广东省</w:t>
      </w:r>
      <w:r>
        <w:rPr>
          <w:rFonts w:hint="eastAsia" w:ascii="仿宋" w:hAnsi="仿宋" w:eastAsia="仿宋" w:cs="仿宋"/>
          <w:color w:val="auto"/>
          <w:sz w:val="24"/>
          <w:highlight w:val="none"/>
          <w:lang w:val="en-US" w:eastAsia="zh-CN"/>
        </w:rPr>
        <w:t>惠州市惠阳区淡水街道石园西街6号</w:t>
      </w:r>
    </w:p>
    <w:p w14:paraId="4CCE8E27">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惠州市</w:t>
      </w:r>
      <w:r>
        <w:rPr>
          <w:rFonts w:hint="default" w:ascii="仿宋" w:hAnsi="仿宋" w:eastAsia="仿宋" w:cs="仿宋"/>
          <w:color w:val="auto"/>
          <w:sz w:val="24"/>
          <w:highlight w:val="none"/>
          <w:lang w:eastAsia="zh-CN"/>
        </w:rPr>
        <w:t>惠阳区中医院</w:t>
      </w:r>
    </w:p>
    <w:p w14:paraId="082AAAC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default"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lang w:val="en-US" w:eastAsia="zh-CN"/>
        </w:rPr>
        <w:t xml:space="preserve">                                         2026年 5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9 </w:t>
      </w:r>
      <w:r>
        <w:rPr>
          <w:rFonts w:hint="eastAsia" w:ascii="仿宋" w:hAnsi="仿宋" w:eastAsia="仿宋" w:cs="仿宋"/>
          <w:color w:val="auto"/>
          <w:sz w:val="24"/>
          <w:highlight w:val="none"/>
        </w:rPr>
        <w:t>日</w:t>
      </w:r>
    </w:p>
    <w:p w14:paraId="613187FC">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第二部分　采购项目内容</w:t>
      </w:r>
    </w:p>
    <w:p w14:paraId="5034ACF7">
      <w:pPr>
        <w:numPr>
          <w:ilvl w:val="0"/>
          <w:numId w:val="3"/>
        </w:num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供应商资格</w:t>
      </w:r>
    </w:p>
    <w:p w14:paraId="3EC8D87F">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）提供有效的营业执照副本（如非“三证合一”证照，同时提供税务登记证副本复印件）（加盖公章）</w:t>
      </w:r>
    </w:p>
    <w:p w14:paraId="184C4E86">
      <w:pPr>
        <w:spacing w:line="360" w:lineRule="auto"/>
        <w:ind w:firstLine="480"/>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eastAsia="zh-CN"/>
        </w:rPr>
        <w:t>）2024年至2025年度</w:t>
      </w:r>
      <w:r>
        <w:rPr>
          <w:rFonts w:hint="eastAsia" w:ascii="仿宋" w:hAnsi="仿宋" w:eastAsia="仿宋" w:cs="仿宋"/>
          <w:color w:val="auto"/>
          <w:sz w:val="24"/>
          <w:szCs w:val="24"/>
          <w:highlight w:val="none"/>
          <w:lang w:val="zh-CN"/>
        </w:rPr>
        <w:t>内任意一年的年度财务报表(新成立公司提供成立至今的月或季度财务报表复印件)或银行出具的资信证明；</w:t>
      </w:r>
    </w:p>
    <w:p w14:paraId="1D1FEEE6">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）本项目不接受联合体报价，不允许投标人对本项目比选内容进行分包和转包；</w:t>
      </w:r>
    </w:p>
    <w:p w14:paraId="3B3D43BF">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）单位负责人为同一人或者存在直接控股、管理关系的不同投标人，不得参加同一包号投标或者未划分包号的同一比选项目投标；(投标人出具声明函)；</w:t>
      </w:r>
    </w:p>
    <w:p w14:paraId="3A9A23C9">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）符合《中华人民共和国政府采购法》第二十二条规定的声明函；（原件）</w:t>
      </w:r>
    </w:p>
    <w:p w14:paraId="63C25F8A">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zh-CN"/>
        </w:rPr>
        <w:t>）投标人在参加本项目比选活动前三年内（设立不满三年的从设立之日计算），在经营活动中没有重大违法记录承诺书声明（格式自拟，加盖公章）。</w:t>
      </w:r>
    </w:p>
    <w:p w14:paraId="55C0ED6B">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p w14:paraId="3F64A358">
      <w:pPr>
        <w:spacing w:line="360" w:lineRule="auto"/>
        <w:ind w:firstLine="48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以上项目均不接受联合体参加投标，不允许响应供应商对各</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lang w:val="zh-CN"/>
        </w:rPr>
        <w:t>项目包进行分包或转包；</w:t>
      </w:r>
    </w:p>
    <w:p w14:paraId="7F407B91">
      <w:pPr>
        <w:numPr>
          <w:ilvl w:val="0"/>
          <w:numId w:val="0"/>
        </w:numPr>
        <w:autoSpaceDE w:val="0"/>
        <w:autoSpaceDN w:val="0"/>
        <w:spacing w:line="360" w:lineRule="auto"/>
        <w:ind w:leftChars="0"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lang w:val="zh-CN"/>
        </w:rPr>
        <w:t>投标人必须满足以上资格要求并提供对应材料以供审查，如出现对任意一条不满足的，资格性审查将不通过。</w:t>
      </w:r>
    </w:p>
    <w:p w14:paraId="6C2FC233">
      <w:pPr>
        <w:numPr>
          <w:ilvl w:val="0"/>
          <w:numId w:val="0"/>
        </w:numPr>
        <w:autoSpaceDE w:val="0"/>
        <w:autoSpaceDN w:val="0"/>
        <w:spacing w:line="360" w:lineRule="auto"/>
        <w:ind w:leftChars="0" w:firstLine="482" w:firstLineChars="200"/>
        <w:rPr>
          <w:rFonts w:hint="eastAsia" w:ascii="仿宋" w:hAnsi="仿宋" w:eastAsia="仿宋" w:cs="仿宋"/>
          <w:b/>
          <w:bCs/>
          <w:sz w:val="24"/>
          <w:highlight w:val="none"/>
          <w:lang w:val="en-US" w:eastAsia="zh-CN"/>
        </w:rPr>
      </w:pPr>
    </w:p>
    <w:p w14:paraId="2067D551">
      <w:pPr>
        <w:numPr>
          <w:ilvl w:val="0"/>
          <w:numId w:val="0"/>
        </w:numPr>
        <w:autoSpaceDE w:val="0"/>
        <w:autoSpaceDN w:val="0"/>
        <w:spacing w:line="360" w:lineRule="auto"/>
        <w:rPr>
          <w:rFonts w:hint="eastAsia" w:ascii="仿宋" w:hAnsi="仿宋" w:eastAsia="仿宋" w:cs="仿宋"/>
          <w:b/>
          <w:bCs/>
          <w:sz w:val="24"/>
          <w:highlight w:val="none"/>
          <w:lang w:val="zh-CN"/>
        </w:rPr>
      </w:pPr>
      <w:r>
        <w:rPr>
          <w:rFonts w:hint="eastAsia" w:ascii="仿宋" w:hAnsi="仿宋" w:eastAsia="仿宋" w:cs="仿宋"/>
          <w:b/>
          <w:bCs/>
          <w:sz w:val="24"/>
          <w:highlight w:val="none"/>
          <w:lang w:val="en-US" w:eastAsia="zh-CN"/>
        </w:rPr>
        <w:t>二、</w:t>
      </w:r>
      <w:r>
        <w:rPr>
          <w:rFonts w:hint="default" w:ascii="仿宋" w:hAnsi="仿宋" w:eastAsia="仿宋" w:cs="仿宋"/>
          <w:b/>
          <w:bCs/>
          <w:sz w:val="24"/>
          <w:highlight w:val="none"/>
          <w:lang w:val="zh-CN"/>
        </w:rPr>
        <w:t>比选</w:t>
      </w:r>
      <w:r>
        <w:rPr>
          <w:rFonts w:hint="eastAsia" w:ascii="仿宋" w:hAnsi="仿宋" w:eastAsia="仿宋" w:cs="仿宋"/>
          <w:b/>
          <w:bCs/>
          <w:sz w:val="24"/>
          <w:highlight w:val="none"/>
          <w:lang w:val="zh-CN"/>
        </w:rPr>
        <w:t>项目一览表</w:t>
      </w:r>
    </w:p>
    <w:tbl>
      <w:tblPr>
        <w:tblStyle w:val="30"/>
        <w:tblW w:w="980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22"/>
        <w:gridCol w:w="1241"/>
        <w:gridCol w:w="1393"/>
        <w:gridCol w:w="4210"/>
        <w:gridCol w:w="527"/>
        <w:gridCol w:w="1030"/>
        <w:gridCol w:w="780"/>
      </w:tblGrid>
      <w:tr w14:paraId="690CB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D896B5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241" w:type="dxa"/>
            <w:tcBorders>
              <w:tl2br w:val="nil"/>
              <w:tr2bl w:val="nil"/>
            </w:tcBorders>
            <w:noWrap/>
            <w:vAlign w:val="center"/>
          </w:tcPr>
          <w:p w14:paraId="53F820F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1393" w:type="dxa"/>
            <w:tcBorders>
              <w:tl2br w:val="nil"/>
              <w:tr2bl w:val="nil"/>
            </w:tcBorders>
            <w:noWrap/>
            <w:vAlign w:val="center"/>
          </w:tcPr>
          <w:p w14:paraId="68086AE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4210" w:type="dxa"/>
            <w:tcBorders>
              <w:tl2br w:val="nil"/>
              <w:tr2bl w:val="nil"/>
            </w:tcBorders>
            <w:noWrap/>
            <w:vAlign w:val="center"/>
          </w:tcPr>
          <w:p w14:paraId="381B31E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技术参数</w:t>
            </w:r>
          </w:p>
        </w:tc>
        <w:tc>
          <w:tcPr>
            <w:tcW w:w="527" w:type="dxa"/>
            <w:tcBorders>
              <w:tl2br w:val="nil"/>
              <w:tr2bl w:val="nil"/>
            </w:tcBorders>
            <w:noWrap/>
            <w:vAlign w:val="center"/>
          </w:tcPr>
          <w:p w14:paraId="597FDC8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030" w:type="dxa"/>
            <w:tcBorders>
              <w:tl2br w:val="nil"/>
              <w:tr2bl w:val="nil"/>
            </w:tcBorders>
            <w:noWrap/>
            <w:vAlign w:val="center"/>
          </w:tcPr>
          <w:p w14:paraId="500A03D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最高单价/元</w:t>
            </w:r>
          </w:p>
        </w:tc>
        <w:tc>
          <w:tcPr>
            <w:tcW w:w="780" w:type="dxa"/>
            <w:tcBorders>
              <w:tl2br w:val="nil"/>
              <w:tr2bl w:val="nil"/>
            </w:tcBorders>
            <w:noWrap/>
            <w:vAlign w:val="center"/>
          </w:tcPr>
          <w:p w14:paraId="79D3CF5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6C9D6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D2A9E9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41" w:type="dxa"/>
            <w:tcBorders>
              <w:tl2br w:val="nil"/>
              <w:tr2bl w:val="nil"/>
            </w:tcBorders>
            <w:noWrap/>
            <w:vAlign w:val="center"/>
          </w:tcPr>
          <w:p w14:paraId="78C1DA5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医生长袖白大褂</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（冬装）</w:t>
            </w:r>
          </w:p>
        </w:tc>
        <w:tc>
          <w:tcPr>
            <w:tcW w:w="1393" w:type="dxa"/>
            <w:tcBorders>
              <w:tl2br w:val="nil"/>
              <w:tr2bl w:val="nil"/>
            </w:tcBorders>
            <w:noWrap/>
            <w:vAlign w:val="center"/>
          </w:tcPr>
          <w:p w14:paraId="0A209F8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5158110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1.65%聚酯纤维、35%棉，纱支标准：JT/C45/2×21，经纬度标准：138×71；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3886812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267C3FD2">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50</w:t>
            </w:r>
          </w:p>
        </w:tc>
        <w:tc>
          <w:tcPr>
            <w:tcW w:w="780" w:type="dxa"/>
            <w:tcBorders>
              <w:tl2br w:val="nil"/>
              <w:tr2bl w:val="nil"/>
            </w:tcBorders>
            <w:noWrap/>
            <w:vAlign w:val="center"/>
          </w:tcPr>
          <w:p w14:paraId="3AE60F29">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6D5A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03AB49F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241" w:type="dxa"/>
            <w:tcBorders>
              <w:tl2br w:val="nil"/>
              <w:tr2bl w:val="nil"/>
            </w:tcBorders>
            <w:noWrap/>
            <w:vAlign w:val="center"/>
          </w:tcPr>
          <w:p w14:paraId="2DFFFDF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医生短袖白大褂</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（夏装）</w:t>
            </w:r>
          </w:p>
        </w:tc>
        <w:tc>
          <w:tcPr>
            <w:tcW w:w="1393" w:type="dxa"/>
            <w:tcBorders>
              <w:tl2br w:val="nil"/>
              <w:tr2bl w:val="nil"/>
            </w:tcBorders>
            <w:noWrap/>
            <w:vAlign w:val="center"/>
          </w:tcPr>
          <w:p w14:paraId="507E90D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25CC310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65%聚酯纤维、35%棉，纱支标准：JT/C21×21，经纬度标准：104×61；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4FACC8A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2CDAAFCB">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780" w:type="dxa"/>
            <w:tcBorders>
              <w:tl2br w:val="nil"/>
              <w:tr2bl w:val="nil"/>
            </w:tcBorders>
            <w:noWrap/>
            <w:vAlign w:val="center"/>
          </w:tcPr>
          <w:p w14:paraId="5FC528EA">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73E82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224EA91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241" w:type="dxa"/>
            <w:tcBorders>
              <w:tl2br w:val="nil"/>
              <w:tr2bl w:val="nil"/>
            </w:tcBorders>
            <w:noWrap/>
            <w:vAlign w:val="center"/>
          </w:tcPr>
          <w:p w14:paraId="5A859CD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护士夏装工作服</w:t>
            </w:r>
          </w:p>
        </w:tc>
        <w:tc>
          <w:tcPr>
            <w:tcW w:w="1393" w:type="dxa"/>
            <w:tcBorders>
              <w:tl2br w:val="nil"/>
              <w:tr2bl w:val="nil"/>
            </w:tcBorders>
            <w:noWrap/>
            <w:vAlign w:val="center"/>
          </w:tcPr>
          <w:p w14:paraId="270C6F6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298C5E2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65%聚酯纤维、35%棉，纱支标准：JT/C21×21，经纬度标准：104×61；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5580B34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0D15BB6F">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780" w:type="dxa"/>
            <w:tcBorders>
              <w:tl2br w:val="nil"/>
              <w:tr2bl w:val="nil"/>
            </w:tcBorders>
            <w:noWrap/>
            <w:vAlign w:val="center"/>
          </w:tcPr>
          <w:p w14:paraId="355741C3">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52117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525F6F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241" w:type="dxa"/>
            <w:tcBorders>
              <w:tl2br w:val="nil"/>
              <w:tr2bl w:val="nil"/>
            </w:tcBorders>
            <w:noWrap/>
            <w:vAlign w:val="center"/>
          </w:tcPr>
          <w:p w14:paraId="07782A7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护士冬装工作服</w:t>
            </w:r>
          </w:p>
        </w:tc>
        <w:tc>
          <w:tcPr>
            <w:tcW w:w="1393" w:type="dxa"/>
            <w:tcBorders>
              <w:tl2br w:val="nil"/>
              <w:tr2bl w:val="nil"/>
            </w:tcBorders>
            <w:noWrap/>
            <w:vAlign w:val="center"/>
          </w:tcPr>
          <w:p w14:paraId="4BB8902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5BEEFB6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65%聚酯纤维、35%棉，纱支标准：JT/C45/2×21，经纬度标准：138×71；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750EC7D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68E7E671">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50</w:t>
            </w:r>
          </w:p>
        </w:tc>
        <w:tc>
          <w:tcPr>
            <w:tcW w:w="780" w:type="dxa"/>
            <w:tcBorders>
              <w:tl2br w:val="nil"/>
              <w:tr2bl w:val="nil"/>
            </w:tcBorders>
            <w:noWrap/>
            <w:vAlign w:val="center"/>
          </w:tcPr>
          <w:p w14:paraId="7F3ABE42">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59E94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B128C9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241" w:type="dxa"/>
            <w:tcBorders>
              <w:tl2br w:val="nil"/>
              <w:tr2bl w:val="nil"/>
            </w:tcBorders>
            <w:noWrap/>
            <w:vAlign w:val="center"/>
          </w:tcPr>
          <w:p w14:paraId="3174296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护士裤</w:t>
            </w:r>
          </w:p>
        </w:tc>
        <w:tc>
          <w:tcPr>
            <w:tcW w:w="1393" w:type="dxa"/>
            <w:tcBorders>
              <w:tl2br w:val="nil"/>
              <w:tr2bl w:val="nil"/>
            </w:tcBorders>
            <w:noWrap/>
            <w:vAlign w:val="center"/>
          </w:tcPr>
          <w:p w14:paraId="6EDBABF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5D8702F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65%聚酯纤维、35%棉，纱支标准：JT/C45/2×21，经纬度标准：138×71；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50A177A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460B86FD">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33</w:t>
            </w:r>
          </w:p>
        </w:tc>
        <w:tc>
          <w:tcPr>
            <w:tcW w:w="780" w:type="dxa"/>
            <w:tcBorders>
              <w:tl2br w:val="nil"/>
              <w:tr2bl w:val="nil"/>
            </w:tcBorders>
            <w:noWrap/>
            <w:vAlign w:val="center"/>
          </w:tcPr>
          <w:p w14:paraId="73C1F575">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4FE5F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0BC702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241" w:type="dxa"/>
            <w:tcBorders>
              <w:tl2br w:val="nil"/>
              <w:tr2bl w:val="nil"/>
            </w:tcBorders>
            <w:noWrap/>
            <w:vAlign w:val="center"/>
          </w:tcPr>
          <w:p w14:paraId="6900F95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护士帽</w:t>
            </w:r>
          </w:p>
        </w:tc>
        <w:tc>
          <w:tcPr>
            <w:tcW w:w="1393" w:type="dxa"/>
            <w:tcBorders>
              <w:tl2br w:val="nil"/>
              <w:tr2bl w:val="nil"/>
            </w:tcBorders>
            <w:noWrap/>
            <w:vAlign w:val="center"/>
          </w:tcPr>
          <w:p w14:paraId="46E096F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605D8A1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65%聚酯纤维、35%棉，纱支标准：JT/C45/2×21，经纬度标准：138×71；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面料：采用医用专用、不起球、不褪色，面料不缩水，白色面料。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甲醛含量，≤75mg/kg(B类产品)，；芳香胺含量≤20mg/kg；PH值：4.5—7.5(B类产品)；耐汗渍色牢度：变色≥3级，沾色≥3级;，(B类产品)，起球≥3-4级;耐水色牢度：变色≥4级，沾色≥3级。</w:t>
            </w:r>
          </w:p>
        </w:tc>
        <w:tc>
          <w:tcPr>
            <w:tcW w:w="527" w:type="dxa"/>
            <w:tcBorders>
              <w:tl2br w:val="nil"/>
              <w:tr2bl w:val="nil"/>
            </w:tcBorders>
            <w:noWrap/>
            <w:vAlign w:val="center"/>
          </w:tcPr>
          <w:p w14:paraId="2541CFA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个</w:t>
            </w:r>
          </w:p>
        </w:tc>
        <w:tc>
          <w:tcPr>
            <w:tcW w:w="1030" w:type="dxa"/>
            <w:tcBorders>
              <w:tl2br w:val="nil"/>
              <w:tr2bl w:val="nil"/>
            </w:tcBorders>
            <w:noWrap/>
            <w:vAlign w:val="center"/>
          </w:tcPr>
          <w:p w14:paraId="0287BECE">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w:t>
            </w:r>
          </w:p>
        </w:tc>
        <w:tc>
          <w:tcPr>
            <w:tcW w:w="780" w:type="dxa"/>
            <w:tcBorders>
              <w:tl2br w:val="nil"/>
              <w:tr2bl w:val="nil"/>
            </w:tcBorders>
            <w:noWrap/>
            <w:vAlign w:val="center"/>
          </w:tcPr>
          <w:p w14:paraId="18E869FD">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82BD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C21763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241" w:type="dxa"/>
            <w:tcBorders>
              <w:tl2br w:val="nil"/>
              <w:tr2bl w:val="nil"/>
            </w:tcBorders>
            <w:noWrap/>
            <w:vAlign w:val="center"/>
          </w:tcPr>
          <w:p w14:paraId="47A35D1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highlight w:val="none"/>
                <w:u w:val="none"/>
              </w:rPr>
            </w:pPr>
            <w:r>
              <w:rPr>
                <w:rFonts w:hint="eastAsia" w:ascii="仿宋" w:hAnsi="仿宋" w:eastAsia="仿宋" w:cs="仿宋"/>
                <w:color w:val="auto"/>
                <w:sz w:val="21"/>
                <w:szCs w:val="21"/>
                <w:highlight w:val="none"/>
                <w:lang w:val="en-US" w:eastAsia="zh-CN"/>
              </w:rPr>
              <w:t>急救服冬装</w:t>
            </w:r>
          </w:p>
        </w:tc>
        <w:tc>
          <w:tcPr>
            <w:tcW w:w="1393" w:type="dxa"/>
            <w:tcBorders>
              <w:tl2br w:val="nil"/>
              <w:tr2bl w:val="nil"/>
            </w:tcBorders>
            <w:noWrap/>
            <w:vAlign w:val="center"/>
          </w:tcPr>
          <w:p w14:paraId="745474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highlight w:val="none"/>
                <w:u w:val="none"/>
              </w:rPr>
            </w:pP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434DDC7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auto"/>
                <w:sz w:val="21"/>
                <w:szCs w:val="21"/>
                <w:highlight w:val="none"/>
                <w:lang w:val="en-US" w:eastAsia="zh-CN"/>
              </w:rPr>
              <w:t>采用100%棉面料，经过免烫处理，穿着舒适透气，款式采用夹克式，实际穿着使用更加舒适方便。</w:t>
            </w:r>
          </w:p>
        </w:tc>
        <w:tc>
          <w:tcPr>
            <w:tcW w:w="527" w:type="dxa"/>
            <w:tcBorders>
              <w:tl2br w:val="nil"/>
              <w:tr2bl w:val="nil"/>
            </w:tcBorders>
            <w:noWrap/>
            <w:vAlign w:val="center"/>
          </w:tcPr>
          <w:p w14:paraId="7D26EDF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1030" w:type="dxa"/>
            <w:tcBorders>
              <w:tl2br w:val="nil"/>
              <w:tr2bl w:val="nil"/>
            </w:tcBorders>
            <w:noWrap/>
            <w:vAlign w:val="center"/>
          </w:tcPr>
          <w:p w14:paraId="26EDBF1B">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92</w:t>
            </w:r>
          </w:p>
        </w:tc>
        <w:tc>
          <w:tcPr>
            <w:tcW w:w="780" w:type="dxa"/>
            <w:tcBorders>
              <w:tl2br w:val="nil"/>
              <w:tr2bl w:val="nil"/>
            </w:tcBorders>
            <w:noWrap/>
            <w:vAlign w:val="center"/>
          </w:tcPr>
          <w:p w14:paraId="69BA33C4">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729A8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6AE253D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241" w:type="dxa"/>
            <w:tcBorders>
              <w:tl2br w:val="nil"/>
              <w:tr2bl w:val="nil"/>
            </w:tcBorders>
            <w:noWrap/>
            <w:vAlign w:val="center"/>
          </w:tcPr>
          <w:p w14:paraId="2686DA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highlight w:val="none"/>
                <w:u w:val="none"/>
              </w:rPr>
            </w:pPr>
            <w:r>
              <w:rPr>
                <w:rFonts w:hint="eastAsia" w:ascii="仿宋" w:hAnsi="仿宋" w:eastAsia="仿宋" w:cs="仿宋"/>
                <w:color w:val="auto"/>
                <w:sz w:val="21"/>
                <w:szCs w:val="21"/>
                <w:highlight w:val="none"/>
                <w:lang w:val="en-US" w:eastAsia="zh-CN"/>
              </w:rPr>
              <w:t>急救服夏装</w:t>
            </w:r>
          </w:p>
        </w:tc>
        <w:tc>
          <w:tcPr>
            <w:tcW w:w="1393" w:type="dxa"/>
            <w:tcBorders>
              <w:tl2br w:val="nil"/>
              <w:tr2bl w:val="nil"/>
            </w:tcBorders>
            <w:noWrap/>
            <w:vAlign w:val="center"/>
          </w:tcPr>
          <w:p w14:paraId="62AFF78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highlight w:val="none"/>
                <w:u w:val="none"/>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64694DA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auto"/>
                <w:sz w:val="21"/>
                <w:szCs w:val="21"/>
                <w:highlight w:val="none"/>
                <w:lang w:val="en-US" w:eastAsia="zh-CN"/>
              </w:rPr>
              <w:t xml:space="preserve">颜色：军绿色 </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 xml:space="preserve">面料： 纯棉 </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性能：透气、吸汗、速干</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不起球、不褪色、不缩水</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 xml:space="preserve">款式：翻领 </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短袖，多口袋设计</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反光条（院前急救必备）</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安全标准：GB 18401 B 类</w:t>
            </w:r>
          </w:p>
        </w:tc>
        <w:tc>
          <w:tcPr>
            <w:tcW w:w="527" w:type="dxa"/>
            <w:tcBorders>
              <w:tl2br w:val="nil"/>
              <w:tr2bl w:val="nil"/>
            </w:tcBorders>
            <w:noWrap/>
            <w:vAlign w:val="center"/>
          </w:tcPr>
          <w:p w14:paraId="27D8339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1030" w:type="dxa"/>
            <w:tcBorders>
              <w:tl2br w:val="nil"/>
              <w:tr2bl w:val="nil"/>
            </w:tcBorders>
            <w:noWrap/>
            <w:vAlign w:val="center"/>
          </w:tcPr>
          <w:p w14:paraId="764BCE0E">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80</w:t>
            </w:r>
          </w:p>
        </w:tc>
        <w:tc>
          <w:tcPr>
            <w:tcW w:w="780" w:type="dxa"/>
            <w:tcBorders>
              <w:tl2br w:val="nil"/>
              <w:tr2bl w:val="nil"/>
            </w:tcBorders>
            <w:noWrap/>
            <w:vAlign w:val="center"/>
          </w:tcPr>
          <w:p w14:paraId="12E46087">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4F5F5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1BF35B6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241" w:type="dxa"/>
            <w:tcBorders>
              <w:tl2br w:val="nil"/>
              <w:tr2bl w:val="nil"/>
            </w:tcBorders>
            <w:noWrap/>
            <w:vAlign w:val="center"/>
          </w:tcPr>
          <w:p w14:paraId="53A8897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手术衣</w:t>
            </w:r>
          </w:p>
        </w:tc>
        <w:tc>
          <w:tcPr>
            <w:tcW w:w="1393" w:type="dxa"/>
            <w:tcBorders>
              <w:tl2br w:val="nil"/>
              <w:tr2bl w:val="nil"/>
            </w:tcBorders>
            <w:noWrap/>
            <w:vAlign w:val="center"/>
          </w:tcPr>
          <w:p w14:paraId="0D07179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201EA0F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7E157E6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件</w:t>
            </w:r>
          </w:p>
        </w:tc>
        <w:tc>
          <w:tcPr>
            <w:tcW w:w="1030" w:type="dxa"/>
            <w:tcBorders>
              <w:tl2br w:val="nil"/>
              <w:tr2bl w:val="nil"/>
            </w:tcBorders>
            <w:noWrap/>
            <w:vAlign w:val="center"/>
          </w:tcPr>
          <w:p w14:paraId="58DF46F9">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58</w:t>
            </w:r>
          </w:p>
        </w:tc>
        <w:tc>
          <w:tcPr>
            <w:tcW w:w="780" w:type="dxa"/>
            <w:tcBorders>
              <w:tl2br w:val="nil"/>
              <w:tr2bl w:val="nil"/>
            </w:tcBorders>
            <w:noWrap/>
            <w:vAlign w:val="center"/>
          </w:tcPr>
          <w:p w14:paraId="2F7875E7">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4A479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02A8D35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241" w:type="dxa"/>
            <w:tcBorders>
              <w:tl2br w:val="nil"/>
              <w:tr2bl w:val="nil"/>
            </w:tcBorders>
            <w:noWrap/>
            <w:vAlign w:val="center"/>
          </w:tcPr>
          <w:p w14:paraId="67AF70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艾灸服</w:t>
            </w:r>
          </w:p>
        </w:tc>
        <w:tc>
          <w:tcPr>
            <w:tcW w:w="1393" w:type="dxa"/>
            <w:tcBorders>
              <w:tl2br w:val="nil"/>
              <w:tr2bl w:val="nil"/>
            </w:tcBorders>
            <w:noWrap/>
            <w:vAlign w:val="center"/>
          </w:tcPr>
          <w:p w14:paraId="0CE7913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4DD5335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中医院专用纯棉艾灸服（前后开扣套装：上衣 + 裤子）</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 面料成分</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100% 纯棉</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颜色：浅蓝 / 浅粉 / 浅灰（中医院常规色）</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 纱支 &amp; 密度</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纱支：21S×21S</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密度：108×58 根 / 英寸</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 面料性能</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透气、吸汗、亲肤、不闷</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不起球、不褪色、不缩水</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耐高温、适合反复洗涤</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无荧光、无异味</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 款式结构（中医院标配）</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上衣：前开扣 + 后开扣</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裤子：腰侧开扣 / 裤腿开扣（方便艾灸、针灸、理疗）</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宽松版型，不束缚</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无金属配件或少金属，不影响理疗</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6. 安全理化指标（GB 18401 B 类）</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 mg/kg</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可分解芳香胺：≤20 mg/kg</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pH 值：4.5～7.5</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耐汗渍色牢度：≥4 级</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耐水色牢度：≥4 级</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耐摩擦色牢度：≥3～4 级</w:t>
            </w:r>
          </w:p>
        </w:tc>
        <w:tc>
          <w:tcPr>
            <w:tcW w:w="527" w:type="dxa"/>
            <w:tcBorders>
              <w:tl2br w:val="nil"/>
              <w:tr2bl w:val="nil"/>
            </w:tcBorders>
            <w:noWrap/>
            <w:vAlign w:val="center"/>
          </w:tcPr>
          <w:p w14:paraId="0122916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030" w:type="dxa"/>
            <w:tcBorders>
              <w:tl2br w:val="nil"/>
              <w:tr2bl w:val="nil"/>
            </w:tcBorders>
            <w:noWrap/>
            <w:vAlign w:val="center"/>
          </w:tcPr>
          <w:p w14:paraId="64021212">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64</w:t>
            </w:r>
          </w:p>
        </w:tc>
        <w:tc>
          <w:tcPr>
            <w:tcW w:w="780" w:type="dxa"/>
            <w:tcBorders>
              <w:tl2br w:val="nil"/>
              <w:tr2bl w:val="nil"/>
            </w:tcBorders>
            <w:noWrap/>
            <w:vAlign w:val="center"/>
          </w:tcPr>
          <w:p w14:paraId="1D72DC31">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947F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69CEDE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1241" w:type="dxa"/>
            <w:tcBorders>
              <w:tl2br w:val="nil"/>
              <w:tr2bl w:val="nil"/>
            </w:tcBorders>
            <w:noWrap/>
            <w:vAlign w:val="center"/>
          </w:tcPr>
          <w:p w14:paraId="3470BDB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病服套装</w:t>
            </w:r>
          </w:p>
        </w:tc>
        <w:tc>
          <w:tcPr>
            <w:tcW w:w="1393" w:type="dxa"/>
            <w:tcBorders>
              <w:tl2br w:val="nil"/>
              <w:tr2bl w:val="nil"/>
            </w:tcBorders>
            <w:noWrap/>
            <w:vAlign w:val="center"/>
          </w:tcPr>
          <w:p w14:paraId="6AB3F2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271E40F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auto"/>
                <w:sz w:val="21"/>
                <w:szCs w:val="21"/>
                <w:highlight w:val="none"/>
                <w:lang w:val="en-US" w:eastAsia="zh-CN"/>
              </w:rPr>
              <w:t>纯棉面料，纱织密度：20s×20s,88×61。不起球、不褪色、不缩水面料。甲醛含量≤75mg/kg,(B类产品)；芳香胺含量≤20mg/kg；PH值：4.5—7.5；耐汗渍色牢度：≥4级。耐水色牢度:≥4级。</w:t>
            </w:r>
          </w:p>
        </w:tc>
        <w:tc>
          <w:tcPr>
            <w:tcW w:w="527" w:type="dxa"/>
            <w:tcBorders>
              <w:tl2br w:val="nil"/>
              <w:tr2bl w:val="nil"/>
            </w:tcBorders>
            <w:noWrap/>
            <w:vAlign w:val="center"/>
          </w:tcPr>
          <w:p w14:paraId="55B3BD7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30" w:type="dxa"/>
            <w:tcBorders>
              <w:tl2br w:val="nil"/>
              <w:tr2bl w:val="nil"/>
            </w:tcBorders>
            <w:noWrap/>
            <w:vAlign w:val="center"/>
          </w:tcPr>
          <w:p w14:paraId="393A6582">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63</w:t>
            </w:r>
          </w:p>
        </w:tc>
        <w:tc>
          <w:tcPr>
            <w:tcW w:w="780" w:type="dxa"/>
            <w:tcBorders>
              <w:tl2br w:val="nil"/>
              <w:tr2bl w:val="nil"/>
            </w:tcBorders>
            <w:noWrap/>
            <w:vAlign w:val="center"/>
          </w:tcPr>
          <w:p w14:paraId="0529E73C">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EB1F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28F56B5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241" w:type="dxa"/>
            <w:tcBorders>
              <w:tl2br w:val="nil"/>
              <w:tr2bl w:val="nil"/>
            </w:tcBorders>
            <w:noWrap/>
            <w:vAlign w:val="center"/>
          </w:tcPr>
          <w:p w14:paraId="13718F6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洗手衣长袖带裤</w:t>
            </w:r>
          </w:p>
        </w:tc>
        <w:tc>
          <w:tcPr>
            <w:tcW w:w="1393" w:type="dxa"/>
            <w:tcBorders>
              <w:tl2br w:val="nil"/>
              <w:tr2bl w:val="nil"/>
            </w:tcBorders>
            <w:noWrap/>
            <w:vAlign w:val="center"/>
          </w:tcPr>
          <w:p w14:paraId="1B7AC19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455DE12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1900827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1030" w:type="dxa"/>
            <w:tcBorders>
              <w:tl2br w:val="nil"/>
              <w:tr2bl w:val="nil"/>
            </w:tcBorders>
            <w:noWrap/>
            <w:vAlign w:val="center"/>
          </w:tcPr>
          <w:p w14:paraId="048305D7">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46</w:t>
            </w:r>
          </w:p>
        </w:tc>
        <w:tc>
          <w:tcPr>
            <w:tcW w:w="780" w:type="dxa"/>
            <w:tcBorders>
              <w:tl2br w:val="nil"/>
              <w:tr2bl w:val="nil"/>
            </w:tcBorders>
            <w:noWrap/>
            <w:vAlign w:val="center"/>
          </w:tcPr>
          <w:p w14:paraId="25B8B5CF">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46F2A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3745E6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241" w:type="dxa"/>
            <w:tcBorders>
              <w:tl2br w:val="nil"/>
              <w:tr2bl w:val="nil"/>
            </w:tcBorders>
            <w:noWrap/>
            <w:vAlign w:val="center"/>
          </w:tcPr>
          <w:p w14:paraId="15E3C1F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color w:val="auto"/>
                <w:sz w:val="21"/>
                <w:szCs w:val="21"/>
                <w:highlight w:val="none"/>
                <w:lang w:val="en-US" w:eastAsia="zh-CN"/>
              </w:rPr>
              <w:t>护士鞋</w:t>
            </w:r>
          </w:p>
        </w:tc>
        <w:tc>
          <w:tcPr>
            <w:tcW w:w="1393" w:type="dxa"/>
            <w:tcBorders>
              <w:tl2br w:val="nil"/>
              <w:tr2bl w:val="nil"/>
            </w:tcBorders>
            <w:noWrap/>
            <w:vAlign w:val="center"/>
          </w:tcPr>
          <w:p w14:paraId="1240DFB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color w:val="auto"/>
                <w:sz w:val="21"/>
                <w:szCs w:val="21"/>
                <w:highlight w:val="none"/>
                <w:lang w:val="en-US" w:eastAsia="zh-CN"/>
              </w:rPr>
              <w:t>皮革（33-44码，</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包含男护士）</w:t>
            </w:r>
          </w:p>
        </w:tc>
        <w:tc>
          <w:tcPr>
            <w:tcW w:w="4210" w:type="dxa"/>
            <w:tcBorders>
              <w:tl2br w:val="nil"/>
              <w:tr2bl w:val="nil"/>
            </w:tcBorders>
            <w:noWrap/>
            <w:vAlign w:val="center"/>
          </w:tcPr>
          <w:p w14:paraId="0677315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auto"/>
                <w:sz w:val="21"/>
                <w:szCs w:val="21"/>
                <w:highlight w:val="none"/>
                <w:lang w:val="en-US" w:eastAsia="zh-CN"/>
              </w:rPr>
              <w:t>规格型号：33-44码</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1、质量参照国家最新皮鞋行业标准制作：鞋帮、鞋底、鞋垫均采用超柔材质科学处理，精细切合。</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2、颜色：白色。</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3、鞋面：采用头层牛皮，质地柔韧、透气性好、结实耐穿，耐酸碱、耐腐蚀，不松面、光感好、易清洁。</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4、内里：纯天然猪皮或牛皮内里，舒适、透气、绿色环保，防臭防菌。</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5、鞋底：坡跟、复合橡胶材质、弹性佳、耐磨、防滑、静音、柔软、轻巧、减压，弹性EVA+气垫鞋底。</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6、鞋垫：防臭、防霉、防菌、舒适、减压缓震、透气性好。</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7、鞋头：圆头。</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8、开口深度：浅口。</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9、鞋内设有减震层，减震层上有抗菌层，轻盈透气柔软舒适。</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10、性能要求：符合人体重力学原理，能整个脚掌均匀受力，又能有效降低脊柱之负担。</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11、整体要求：舒适、透气、抗菌、吸汗、防静电、气垫减压缓震、防滑、防湿脚、防脚臭、不开胶、轻便、弹性好、耐磨、易清洁。</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12.有质检部门的质检报告符合QB/T 1002-2015《皮鞋》，材质鉴定符合GB/T 38408-2019、皮革甲醛含量符合GB/T 19941-2005、皮革可分解芳香胺染料≤30mg/kg、帮底剥离强度符合GB/T 3903.5-2011、成鞋耐折性能符合GB/T 3903.1-2008、外底耐磨性能（磨痕长度）符合GB/T 3903.2-2008、感官质量符合GB/T 3903.5-2011</w:t>
            </w:r>
          </w:p>
        </w:tc>
        <w:tc>
          <w:tcPr>
            <w:tcW w:w="527" w:type="dxa"/>
            <w:tcBorders>
              <w:tl2br w:val="nil"/>
              <w:tr2bl w:val="nil"/>
            </w:tcBorders>
            <w:noWrap/>
            <w:vAlign w:val="center"/>
          </w:tcPr>
          <w:p w14:paraId="7CF3407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1030" w:type="dxa"/>
            <w:tcBorders>
              <w:tl2br w:val="nil"/>
              <w:tr2bl w:val="nil"/>
            </w:tcBorders>
            <w:noWrap/>
            <w:vAlign w:val="center"/>
          </w:tcPr>
          <w:p w14:paraId="292E13B2">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85</w:t>
            </w:r>
          </w:p>
        </w:tc>
        <w:tc>
          <w:tcPr>
            <w:tcW w:w="780" w:type="dxa"/>
            <w:tcBorders>
              <w:tl2br w:val="nil"/>
              <w:tr2bl w:val="nil"/>
            </w:tcBorders>
            <w:noWrap/>
            <w:vAlign w:val="center"/>
          </w:tcPr>
          <w:p w14:paraId="3AF54052">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1FE33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3E8E1D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241" w:type="dxa"/>
            <w:tcBorders>
              <w:tl2br w:val="nil"/>
              <w:tr2bl w:val="nil"/>
            </w:tcBorders>
            <w:noWrap/>
            <w:vAlign w:val="center"/>
          </w:tcPr>
          <w:p w14:paraId="4C79DBA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病床床单</w:t>
            </w:r>
          </w:p>
        </w:tc>
        <w:tc>
          <w:tcPr>
            <w:tcW w:w="1393" w:type="dxa"/>
            <w:tcBorders>
              <w:tl2br w:val="nil"/>
              <w:tr2bl w:val="nil"/>
            </w:tcBorders>
            <w:noWrap/>
            <w:vAlign w:val="center"/>
          </w:tcPr>
          <w:p w14:paraId="4A1A405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260*150cm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558928D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p>
        </w:tc>
        <w:tc>
          <w:tcPr>
            <w:tcW w:w="527" w:type="dxa"/>
            <w:tcBorders>
              <w:tl2br w:val="nil"/>
              <w:tr2bl w:val="nil"/>
            </w:tcBorders>
            <w:noWrap/>
            <w:vAlign w:val="center"/>
          </w:tcPr>
          <w:p w14:paraId="61442EA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0F94270E">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30</w:t>
            </w:r>
          </w:p>
        </w:tc>
        <w:tc>
          <w:tcPr>
            <w:tcW w:w="780" w:type="dxa"/>
            <w:tcBorders>
              <w:tl2br w:val="nil"/>
              <w:tr2bl w:val="nil"/>
            </w:tcBorders>
            <w:noWrap/>
            <w:vAlign w:val="center"/>
          </w:tcPr>
          <w:p w14:paraId="01E31BB1">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2FE47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9174BE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241" w:type="dxa"/>
            <w:tcBorders>
              <w:tl2br w:val="nil"/>
              <w:tr2bl w:val="nil"/>
            </w:tcBorders>
            <w:noWrap/>
            <w:vAlign w:val="center"/>
          </w:tcPr>
          <w:p w14:paraId="63EEFE0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血透床单</w:t>
            </w:r>
          </w:p>
        </w:tc>
        <w:tc>
          <w:tcPr>
            <w:tcW w:w="1393" w:type="dxa"/>
            <w:tcBorders>
              <w:tl2br w:val="nil"/>
              <w:tr2bl w:val="nil"/>
            </w:tcBorders>
            <w:noWrap/>
            <w:vAlign w:val="center"/>
          </w:tcPr>
          <w:p w14:paraId="019D00E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80*200cm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洗涤绵</w:t>
            </w:r>
          </w:p>
        </w:tc>
        <w:tc>
          <w:tcPr>
            <w:tcW w:w="4210" w:type="dxa"/>
            <w:tcBorders>
              <w:tl2br w:val="nil"/>
              <w:tr2bl w:val="nil"/>
            </w:tcBorders>
            <w:noWrap/>
            <w:vAlign w:val="center"/>
          </w:tcPr>
          <w:p w14:paraId="44CF710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6.印“血透室”</w:t>
            </w:r>
          </w:p>
        </w:tc>
        <w:tc>
          <w:tcPr>
            <w:tcW w:w="527" w:type="dxa"/>
            <w:tcBorders>
              <w:tl2br w:val="nil"/>
              <w:tr2bl w:val="nil"/>
            </w:tcBorders>
            <w:noWrap/>
            <w:vAlign w:val="center"/>
          </w:tcPr>
          <w:p w14:paraId="4E354DF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449D7B8E">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35</w:t>
            </w:r>
          </w:p>
        </w:tc>
        <w:tc>
          <w:tcPr>
            <w:tcW w:w="780" w:type="dxa"/>
            <w:tcBorders>
              <w:tl2br w:val="nil"/>
              <w:tr2bl w:val="nil"/>
            </w:tcBorders>
            <w:noWrap/>
            <w:vAlign w:val="center"/>
          </w:tcPr>
          <w:p w14:paraId="2C708022">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0853B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3884BE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241" w:type="dxa"/>
            <w:tcBorders>
              <w:tl2br w:val="nil"/>
              <w:tr2bl w:val="nil"/>
            </w:tcBorders>
            <w:noWrap/>
            <w:vAlign w:val="center"/>
          </w:tcPr>
          <w:p w14:paraId="5F28F09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理疗床单</w:t>
            </w:r>
          </w:p>
        </w:tc>
        <w:tc>
          <w:tcPr>
            <w:tcW w:w="1393" w:type="dxa"/>
            <w:tcBorders>
              <w:tl2br w:val="nil"/>
              <w:tr2bl w:val="nil"/>
            </w:tcBorders>
            <w:noWrap/>
            <w:vAlign w:val="center"/>
          </w:tcPr>
          <w:p w14:paraId="6DBE7E7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290*160（开孔）涤棉布</w:t>
            </w:r>
          </w:p>
        </w:tc>
        <w:tc>
          <w:tcPr>
            <w:tcW w:w="4210" w:type="dxa"/>
            <w:tcBorders>
              <w:tl2br w:val="nil"/>
              <w:tr2bl w:val="nil"/>
            </w:tcBorders>
            <w:noWrap/>
            <w:vAlign w:val="center"/>
          </w:tcPr>
          <w:p w14:paraId="4A67D30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p>
        </w:tc>
        <w:tc>
          <w:tcPr>
            <w:tcW w:w="527" w:type="dxa"/>
            <w:tcBorders>
              <w:tl2br w:val="nil"/>
              <w:tr2bl w:val="nil"/>
            </w:tcBorders>
            <w:noWrap/>
            <w:vAlign w:val="center"/>
          </w:tcPr>
          <w:p w14:paraId="509BEF6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540FEA29">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780" w:type="dxa"/>
            <w:tcBorders>
              <w:tl2br w:val="nil"/>
              <w:tr2bl w:val="nil"/>
            </w:tcBorders>
            <w:noWrap/>
            <w:vAlign w:val="center"/>
          </w:tcPr>
          <w:p w14:paraId="6CB20B03">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1FF95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5A72A4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241" w:type="dxa"/>
            <w:tcBorders>
              <w:tl2br w:val="nil"/>
              <w:tr2bl w:val="nil"/>
            </w:tcBorders>
            <w:noWrap/>
            <w:vAlign w:val="center"/>
          </w:tcPr>
          <w:p w14:paraId="3DCE26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医用治疗床单</w:t>
            </w:r>
          </w:p>
        </w:tc>
        <w:tc>
          <w:tcPr>
            <w:tcW w:w="1393" w:type="dxa"/>
            <w:tcBorders>
              <w:tl2br w:val="nil"/>
              <w:tr2bl w:val="nil"/>
            </w:tcBorders>
            <w:noWrap/>
            <w:vAlign w:val="center"/>
          </w:tcPr>
          <w:p w14:paraId="5F230E4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250*150cm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2CD05D8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p>
        </w:tc>
        <w:tc>
          <w:tcPr>
            <w:tcW w:w="527" w:type="dxa"/>
            <w:tcBorders>
              <w:tl2br w:val="nil"/>
              <w:tr2bl w:val="nil"/>
            </w:tcBorders>
            <w:noWrap/>
            <w:vAlign w:val="center"/>
          </w:tcPr>
          <w:p w14:paraId="6F4665A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0379642D">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780" w:type="dxa"/>
            <w:tcBorders>
              <w:tl2br w:val="nil"/>
              <w:tr2bl w:val="nil"/>
            </w:tcBorders>
            <w:noWrap/>
            <w:vAlign w:val="center"/>
          </w:tcPr>
          <w:p w14:paraId="5CF0CA90">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40557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12FC7F9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241" w:type="dxa"/>
            <w:tcBorders>
              <w:tl2br w:val="nil"/>
              <w:tr2bl w:val="nil"/>
            </w:tcBorders>
            <w:noWrap/>
            <w:vAlign w:val="center"/>
          </w:tcPr>
          <w:p w14:paraId="621240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被罩</w:t>
            </w:r>
          </w:p>
        </w:tc>
        <w:tc>
          <w:tcPr>
            <w:tcW w:w="1393" w:type="dxa"/>
            <w:tcBorders>
              <w:tl2br w:val="nil"/>
              <w:tr2bl w:val="nil"/>
            </w:tcBorders>
            <w:noWrap/>
            <w:vAlign w:val="center"/>
          </w:tcPr>
          <w:p w14:paraId="7D0FD7F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230*150cm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07DC4F6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p>
        </w:tc>
        <w:tc>
          <w:tcPr>
            <w:tcW w:w="527" w:type="dxa"/>
            <w:tcBorders>
              <w:tl2br w:val="nil"/>
              <w:tr2bl w:val="nil"/>
            </w:tcBorders>
            <w:noWrap/>
            <w:vAlign w:val="center"/>
          </w:tcPr>
          <w:p w14:paraId="57CC2FF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427C9FA5">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70</w:t>
            </w:r>
          </w:p>
        </w:tc>
        <w:tc>
          <w:tcPr>
            <w:tcW w:w="780" w:type="dxa"/>
            <w:tcBorders>
              <w:tl2br w:val="nil"/>
              <w:tr2bl w:val="nil"/>
            </w:tcBorders>
            <w:noWrap/>
            <w:vAlign w:val="center"/>
          </w:tcPr>
          <w:p w14:paraId="0AA0FB5F">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1291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0F5EB8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241" w:type="dxa"/>
            <w:tcBorders>
              <w:tl2br w:val="nil"/>
              <w:tr2bl w:val="nil"/>
            </w:tcBorders>
            <w:noWrap/>
            <w:vAlign w:val="center"/>
          </w:tcPr>
          <w:p w14:paraId="75D8989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枕套</w:t>
            </w:r>
          </w:p>
        </w:tc>
        <w:tc>
          <w:tcPr>
            <w:tcW w:w="1393" w:type="dxa"/>
            <w:tcBorders>
              <w:tl2br w:val="nil"/>
              <w:tr2bl w:val="nil"/>
            </w:tcBorders>
            <w:noWrap/>
            <w:vAlign w:val="center"/>
          </w:tcPr>
          <w:p w14:paraId="6291D1D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70*50cm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5DA2E0D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70*50cm 1.面料格子布</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2.纤维含量:聚酯纤维，(65±2) %、棉(35±2)%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3.纱织:32*32</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4.密度:130*70</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5.特点:全工艺耐氯漂美观舒适 透气性好，耐洗涤使用寿命长。</w:t>
            </w:r>
          </w:p>
        </w:tc>
        <w:tc>
          <w:tcPr>
            <w:tcW w:w="527" w:type="dxa"/>
            <w:tcBorders>
              <w:tl2br w:val="nil"/>
              <w:tr2bl w:val="nil"/>
            </w:tcBorders>
            <w:noWrap/>
            <w:vAlign w:val="center"/>
          </w:tcPr>
          <w:p w14:paraId="192FB83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个</w:t>
            </w:r>
          </w:p>
        </w:tc>
        <w:tc>
          <w:tcPr>
            <w:tcW w:w="1030" w:type="dxa"/>
            <w:tcBorders>
              <w:tl2br w:val="nil"/>
              <w:tr2bl w:val="nil"/>
            </w:tcBorders>
            <w:noWrap/>
            <w:vAlign w:val="center"/>
          </w:tcPr>
          <w:p w14:paraId="1942092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12</w:t>
            </w:r>
          </w:p>
        </w:tc>
        <w:tc>
          <w:tcPr>
            <w:tcW w:w="780" w:type="dxa"/>
            <w:tcBorders>
              <w:tl2br w:val="nil"/>
              <w:tr2bl w:val="nil"/>
            </w:tcBorders>
            <w:noWrap/>
            <w:vAlign w:val="center"/>
          </w:tcPr>
          <w:p w14:paraId="70DC188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27C9F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769AD63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20</w:t>
            </w:r>
          </w:p>
        </w:tc>
        <w:tc>
          <w:tcPr>
            <w:tcW w:w="1241" w:type="dxa"/>
            <w:tcBorders>
              <w:tl2br w:val="nil"/>
              <w:tr2bl w:val="nil"/>
            </w:tcBorders>
            <w:noWrap/>
            <w:vAlign w:val="center"/>
          </w:tcPr>
          <w:p w14:paraId="1C8622D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棉被</w:t>
            </w:r>
          </w:p>
        </w:tc>
        <w:tc>
          <w:tcPr>
            <w:tcW w:w="1393" w:type="dxa"/>
            <w:tcBorders>
              <w:tl2br w:val="nil"/>
              <w:tr2bl w:val="nil"/>
            </w:tcBorders>
            <w:noWrap/>
            <w:vAlign w:val="center"/>
          </w:tcPr>
          <w:p w14:paraId="3C2D9F7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210*150cm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4AFA2AF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3721500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55F0A83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95</w:t>
            </w:r>
          </w:p>
        </w:tc>
        <w:tc>
          <w:tcPr>
            <w:tcW w:w="780" w:type="dxa"/>
            <w:tcBorders>
              <w:tl2br w:val="nil"/>
              <w:tr2bl w:val="nil"/>
            </w:tcBorders>
            <w:noWrap/>
            <w:vAlign w:val="center"/>
          </w:tcPr>
          <w:p w14:paraId="303C5CE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1D7B3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0F74406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21</w:t>
            </w:r>
          </w:p>
        </w:tc>
        <w:tc>
          <w:tcPr>
            <w:tcW w:w="1241" w:type="dxa"/>
            <w:tcBorders>
              <w:tl2br w:val="nil"/>
              <w:tr2bl w:val="nil"/>
            </w:tcBorders>
            <w:noWrap/>
            <w:vAlign w:val="center"/>
          </w:tcPr>
          <w:p w14:paraId="2A10EF8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枕芯</w:t>
            </w:r>
          </w:p>
        </w:tc>
        <w:tc>
          <w:tcPr>
            <w:tcW w:w="1393" w:type="dxa"/>
            <w:tcBorders>
              <w:tl2br w:val="nil"/>
              <w:tr2bl w:val="nil"/>
            </w:tcBorders>
            <w:noWrap/>
            <w:vAlign w:val="center"/>
          </w:tcPr>
          <w:p w14:paraId="1B9AFA5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269AD2A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面料：100%棉；填充物：60%七孔聚酯纤维，40%聚酯纤维；填充物重：600-800g；水洗不变形；符合GB18401-2010 B类产品要求。</w:t>
            </w:r>
          </w:p>
        </w:tc>
        <w:tc>
          <w:tcPr>
            <w:tcW w:w="527" w:type="dxa"/>
            <w:tcBorders>
              <w:tl2br w:val="nil"/>
              <w:tr2bl w:val="nil"/>
            </w:tcBorders>
            <w:noWrap/>
            <w:vAlign w:val="center"/>
          </w:tcPr>
          <w:p w14:paraId="6D326F5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个</w:t>
            </w:r>
          </w:p>
        </w:tc>
        <w:tc>
          <w:tcPr>
            <w:tcW w:w="1030" w:type="dxa"/>
            <w:tcBorders>
              <w:tl2br w:val="nil"/>
              <w:tr2bl w:val="nil"/>
            </w:tcBorders>
            <w:noWrap/>
            <w:vAlign w:val="center"/>
          </w:tcPr>
          <w:p w14:paraId="275B845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22</w:t>
            </w:r>
          </w:p>
        </w:tc>
        <w:tc>
          <w:tcPr>
            <w:tcW w:w="780" w:type="dxa"/>
            <w:tcBorders>
              <w:tl2br w:val="nil"/>
              <w:tr2bl w:val="nil"/>
            </w:tcBorders>
            <w:noWrap/>
            <w:vAlign w:val="center"/>
          </w:tcPr>
          <w:p w14:paraId="666645C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6254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13D614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1241" w:type="dxa"/>
            <w:tcBorders>
              <w:tl2br w:val="nil"/>
              <w:tr2bl w:val="nil"/>
            </w:tcBorders>
            <w:noWrap/>
            <w:vAlign w:val="center"/>
          </w:tcPr>
          <w:p w14:paraId="00353CE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手术室治疗巾单层</w:t>
            </w:r>
          </w:p>
        </w:tc>
        <w:tc>
          <w:tcPr>
            <w:tcW w:w="1393" w:type="dxa"/>
            <w:tcBorders>
              <w:tl2br w:val="nil"/>
              <w:tr2bl w:val="nil"/>
            </w:tcBorders>
            <w:noWrap/>
            <w:vAlign w:val="center"/>
          </w:tcPr>
          <w:p w14:paraId="45BD11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90*80cm纯棉布</w:t>
            </w:r>
          </w:p>
        </w:tc>
        <w:tc>
          <w:tcPr>
            <w:tcW w:w="4210" w:type="dxa"/>
            <w:tcBorders>
              <w:tl2br w:val="nil"/>
              <w:tr2bl w:val="nil"/>
            </w:tcBorders>
            <w:noWrap/>
            <w:vAlign w:val="center"/>
          </w:tcPr>
          <w:p w14:paraId="404DC4A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35CA3D6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0CB61EF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780" w:type="dxa"/>
            <w:tcBorders>
              <w:tl2br w:val="nil"/>
              <w:tr2bl w:val="nil"/>
            </w:tcBorders>
            <w:noWrap/>
            <w:vAlign w:val="center"/>
          </w:tcPr>
          <w:p w14:paraId="2D50EC4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63FC6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254D665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1241" w:type="dxa"/>
            <w:tcBorders>
              <w:tl2br w:val="nil"/>
              <w:tr2bl w:val="nil"/>
            </w:tcBorders>
            <w:noWrap/>
            <w:vAlign w:val="center"/>
          </w:tcPr>
          <w:p w14:paraId="06B6014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布袋</w:t>
            </w:r>
          </w:p>
        </w:tc>
        <w:tc>
          <w:tcPr>
            <w:tcW w:w="1393" w:type="dxa"/>
            <w:tcBorders>
              <w:tl2br w:val="nil"/>
              <w:tr2bl w:val="nil"/>
            </w:tcBorders>
            <w:noWrap/>
            <w:vAlign w:val="center"/>
          </w:tcPr>
          <w:p w14:paraId="72DB897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25*18cm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涤棉布</w:t>
            </w:r>
          </w:p>
        </w:tc>
        <w:tc>
          <w:tcPr>
            <w:tcW w:w="4210" w:type="dxa"/>
            <w:tcBorders>
              <w:tl2br w:val="nil"/>
              <w:tr2bl w:val="nil"/>
            </w:tcBorders>
            <w:noWrap/>
            <w:vAlign w:val="center"/>
          </w:tcPr>
          <w:p w14:paraId="25E923C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65%聚酯纤维、35%棉，纱支标准：JT/C45/2×21，经纬度标准：138×71；</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面料：不起球、不褪色，面料不缩水，白色面料。</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甲醛含量，≤75mg/kg(B类产品)，；芳香胺含量≤20mg/kg；PH值：4.5—7.5</w:t>
            </w:r>
          </w:p>
        </w:tc>
        <w:tc>
          <w:tcPr>
            <w:tcW w:w="527" w:type="dxa"/>
            <w:tcBorders>
              <w:tl2br w:val="nil"/>
              <w:tr2bl w:val="nil"/>
            </w:tcBorders>
            <w:noWrap/>
            <w:vAlign w:val="center"/>
          </w:tcPr>
          <w:p w14:paraId="07A1A82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030" w:type="dxa"/>
            <w:tcBorders>
              <w:tl2br w:val="nil"/>
              <w:tr2bl w:val="nil"/>
            </w:tcBorders>
            <w:noWrap/>
            <w:vAlign w:val="center"/>
          </w:tcPr>
          <w:p w14:paraId="0D2CB31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w:t>
            </w:r>
          </w:p>
        </w:tc>
        <w:tc>
          <w:tcPr>
            <w:tcW w:w="780" w:type="dxa"/>
            <w:tcBorders>
              <w:tl2br w:val="nil"/>
              <w:tr2bl w:val="nil"/>
            </w:tcBorders>
            <w:noWrap/>
            <w:vAlign w:val="center"/>
          </w:tcPr>
          <w:p w14:paraId="2572152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1A82F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2B0BE22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24</w:t>
            </w:r>
          </w:p>
        </w:tc>
        <w:tc>
          <w:tcPr>
            <w:tcW w:w="1241" w:type="dxa"/>
            <w:tcBorders>
              <w:tl2br w:val="nil"/>
              <w:tr2bl w:val="nil"/>
            </w:tcBorders>
            <w:noWrap/>
            <w:vAlign w:val="center"/>
          </w:tcPr>
          <w:p w14:paraId="0FEA1C0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约束带</w:t>
            </w:r>
          </w:p>
        </w:tc>
        <w:tc>
          <w:tcPr>
            <w:tcW w:w="1393" w:type="dxa"/>
            <w:tcBorders>
              <w:tl2br w:val="nil"/>
              <w:tr2bl w:val="nil"/>
            </w:tcBorders>
            <w:noWrap/>
            <w:vAlign w:val="center"/>
          </w:tcPr>
          <w:p w14:paraId="5D18ED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纯棉布50*20cm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，系带1.2m。</w:t>
            </w:r>
          </w:p>
        </w:tc>
        <w:tc>
          <w:tcPr>
            <w:tcW w:w="4210" w:type="dxa"/>
            <w:tcBorders>
              <w:tl2br w:val="nil"/>
              <w:tr2bl w:val="nil"/>
            </w:tcBorders>
            <w:noWrap/>
            <w:vAlign w:val="center"/>
          </w:tcPr>
          <w:p w14:paraId="791BFD5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3FE781A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条</w:t>
            </w:r>
          </w:p>
        </w:tc>
        <w:tc>
          <w:tcPr>
            <w:tcW w:w="1030" w:type="dxa"/>
            <w:tcBorders>
              <w:tl2br w:val="nil"/>
              <w:tr2bl w:val="nil"/>
            </w:tcBorders>
            <w:noWrap/>
            <w:vAlign w:val="center"/>
          </w:tcPr>
          <w:p w14:paraId="3FF963C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18</w:t>
            </w:r>
          </w:p>
        </w:tc>
        <w:tc>
          <w:tcPr>
            <w:tcW w:w="780" w:type="dxa"/>
            <w:tcBorders>
              <w:tl2br w:val="nil"/>
              <w:tr2bl w:val="nil"/>
            </w:tcBorders>
            <w:noWrap/>
            <w:vAlign w:val="center"/>
          </w:tcPr>
          <w:p w14:paraId="779D635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03C1B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62FC903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25</w:t>
            </w:r>
          </w:p>
        </w:tc>
        <w:tc>
          <w:tcPr>
            <w:tcW w:w="1241" w:type="dxa"/>
            <w:tcBorders>
              <w:tl2br w:val="nil"/>
              <w:tr2bl w:val="nil"/>
            </w:tcBorders>
            <w:noWrap/>
            <w:vAlign w:val="center"/>
          </w:tcPr>
          <w:p w14:paraId="3BF1B67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双层包布</w:t>
            </w:r>
          </w:p>
        </w:tc>
        <w:tc>
          <w:tcPr>
            <w:tcW w:w="1393" w:type="dxa"/>
            <w:tcBorders>
              <w:tl2br w:val="nil"/>
              <w:tr2bl w:val="nil"/>
            </w:tcBorders>
            <w:noWrap/>
            <w:vAlign w:val="center"/>
          </w:tcPr>
          <w:p w14:paraId="3887521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80*80cm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096936A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6FEE69B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5FB3BE1D">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36</w:t>
            </w:r>
          </w:p>
        </w:tc>
        <w:tc>
          <w:tcPr>
            <w:tcW w:w="780" w:type="dxa"/>
            <w:tcBorders>
              <w:tl2br w:val="nil"/>
              <w:tr2bl w:val="nil"/>
            </w:tcBorders>
            <w:noWrap/>
            <w:vAlign w:val="center"/>
          </w:tcPr>
          <w:p w14:paraId="63CF1799">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036C1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12751D5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26</w:t>
            </w:r>
          </w:p>
        </w:tc>
        <w:tc>
          <w:tcPr>
            <w:tcW w:w="1241" w:type="dxa"/>
            <w:tcBorders>
              <w:tl2br w:val="nil"/>
              <w:tr2bl w:val="nil"/>
            </w:tcBorders>
            <w:noWrap/>
            <w:vAlign w:val="center"/>
          </w:tcPr>
          <w:p w14:paraId="4EB0A47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双层中单</w:t>
            </w:r>
          </w:p>
        </w:tc>
        <w:tc>
          <w:tcPr>
            <w:tcW w:w="1393" w:type="dxa"/>
            <w:tcBorders>
              <w:tl2br w:val="nil"/>
              <w:tr2bl w:val="nil"/>
            </w:tcBorders>
            <w:noWrap/>
            <w:vAlign w:val="center"/>
          </w:tcPr>
          <w:p w14:paraId="335C627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200*100cm</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纯棉布</w:t>
            </w:r>
          </w:p>
        </w:tc>
        <w:tc>
          <w:tcPr>
            <w:tcW w:w="4210" w:type="dxa"/>
            <w:tcBorders>
              <w:tl2br w:val="nil"/>
              <w:tr2bl w:val="nil"/>
            </w:tcBorders>
            <w:noWrap/>
            <w:vAlign w:val="center"/>
          </w:tcPr>
          <w:p w14:paraId="7C1DEB9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5174C5E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条</w:t>
            </w:r>
          </w:p>
        </w:tc>
        <w:tc>
          <w:tcPr>
            <w:tcW w:w="1030" w:type="dxa"/>
            <w:tcBorders>
              <w:tl2br w:val="nil"/>
              <w:tr2bl w:val="nil"/>
            </w:tcBorders>
            <w:noWrap/>
            <w:vAlign w:val="center"/>
          </w:tcPr>
          <w:p w14:paraId="7CCAD3D5">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50</w:t>
            </w:r>
          </w:p>
        </w:tc>
        <w:tc>
          <w:tcPr>
            <w:tcW w:w="780" w:type="dxa"/>
            <w:tcBorders>
              <w:tl2br w:val="nil"/>
              <w:tr2bl w:val="nil"/>
            </w:tcBorders>
            <w:noWrap/>
            <w:vAlign w:val="center"/>
          </w:tcPr>
          <w:p w14:paraId="169B57CF">
            <w:pPr>
              <w:keepNext w:val="0"/>
              <w:keepLines w:val="0"/>
              <w:pageBreakBefore w:val="0"/>
              <w:kinsoku/>
              <w:wordWrap/>
              <w:overflowPunct/>
              <w:topLinePunct w:val="0"/>
              <w:autoSpaceDE/>
              <w:autoSpaceDN/>
              <w:bidi w:val="0"/>
              <w:adjustRightInd w:val="0"/>
              <w:snapToGrid w:val="0"/>
              <w:spacing w:line="360" w:lineRule="auto"/>
              <w:jc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w:t>
            </w:r>
          </w:p>
        </w:tc>
      </w:tr>
      <w:tr w14:paraId="05155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0C7B03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27</w:t>
            </w:r>
          </w:p>
        </w:tc>
        <w:tc>
          <w:tcPr>
            <w:tcW w:w="1241" w:type="dxa"/>
            <w:tcBorders>
              <w:tl2br w:val="nil"/>
              <w:tr2bl w:val="nil"/>
            </w:tcBorders>
            <w:noWrap/>
            <w:vAlign w:val="center"/>
          </w:tcPr>
          <w:p w14:paraId="5845C06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康复科双层中单</w:t>
            </w:r>
          </w:p>
        </w:tc>
        <w:tc>
          <w:tcPr>
            <w:tcW w:w="1393" w:type="dxa"/>
            <w:tcBorders>
              <w:tl2br w:val="nil"/>
              <w:tr2bl w:val="nil"/>
            </w:tcBorders>
            <w:noWrap/>
            <w:vAlign w:val="center"/>
          </w:tcPr>
          <w:p w14:paraId="62039FE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130*100cm纯棉布</w:t>
            </w:r>
          </w:p>
        </w:tc>
        <w:tc>
          <w:tcPr>
            <w:tcW w:w="4210" w:type="dxa"/>
            <w:tcBorders>
              <w:tl2br w:val="nil"/>
              <w:tr2bl w:val="nil"/>
            </w:tcBorders>
            <w:noWrap/>
            <w:vAlign w:val="center"/>
          </w:tcPr>
          <w:p w14:paraId="0747FBC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1E904A2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条</w:t>
            </w:r>
          </w:p>
        </w:tc>
        <w:tc>
          <w:tcPr>
            <w:tcW w:w="1030" w:type="dxa"/>
            <w:tcBorders>
              <w:tl2br w:val="nil"/>
              <w:tr2bl w:val="nil"/>
            </w:tcBorders>
            <w:noWrap/>
            <w:vAlign w:val="center"/>
          </w:tcPr>
          <w:p w14:paraId="4D56367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780" w:type="dxa"/>
            <w:tcBorders>
              <w:tl2br w:val="nil"/>
              <w:tr2bl w:val="nil"/>
            </w:tcBorders>
            <w:noWrap/>
            <w:vAlign w:val="center"/>
          </w:tcPr>
          <w:p w14:paraId="1A04B50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w:t>
            </w:r>
          </w:p>
        </w:tc>
      </w:tr>
      <w:tr w14:paraId="57BC4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3AEA1CC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28</w:t>
            </w:r>
          </w:p>
        </w:tc>
        <w:tc>
          <w:tcPr>
            <w:tcW w:w="1241" w:type="dxa"/>
            <w:tcBorders>
              <w:tl2br w:val="nil"/>
              <w:tr2bl w:val="nil"/>
            </w:tcBorders>
            <w:noWrap/>
            <w:vAlign w:val="center"/>
          </w:tcPr>
          <w:p w14:paraId="3460A73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双层包布</w:t>
            </w:r>
          </w:p>
        </w:tc>
        <w:tc>
          <w:tcPr>
            <w:tcW w:w="1393" w:type="dxa"/>
            <w:tcBorders>
              <w:tl2br w:val="nil"/>
              <w:tr2bl w:val="nil"/>
            </w:tcBorders>
            <w:noWrap/>
            <w:vAlign w:val="center"/>
          </w:tcPr>
          <w:p w14:paraId="31BF90A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120*120cm纯棉布</w:t>
            </w:r>
          </w:p>
        </w:tc>
        <w:tc>
          <w:tcPr>
            <w:tcW w:w="4210" w:type="dxa"/>
            <w:tcBorders>
              <w:tl2br w:val="nil"/>
              <w:tr2bl w:val="nil"/>
            </w:tcBorders>
            <w:noWrap/>
            <w:vAlign w:val="center"/>
          </w:tcPr>
          <w:p w14:paraId="08FF7C4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62A39BD2">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31027A7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52</w:t>
            </w:r>
          </w:p>
        </w:tc>
        <w:tc>
          <w:tcPr>
            <w:tcW w:w="780" w:type="dxa"/>
            <w:tcBorders>
              <w:tl2br w:val="nil"/>
              <w:tr2bl w:val="nil"/>
            </w:tcBorders>
            <w:noWrap/>
            <w:vAlign w:val="center"/>
          </w:tcPr>
          <w:p w14:paraId="43441DA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w:t>
            </w:r>
          </w:p>
        </w:tc>
      </w:tr>
      <w:tr w14:paraId="2DC03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5CB8491">
            <w:pPr>
              <w:keepNext w:val="0"/>
              <w:keepLines w:val="0"/>
              <w:pageBreakBefore w:val="0"/>
              <w:kinsoku/>
              <w:wordWrap/>
              <w:overflowPunct/>
              <w:topLinePunct w:val="0"/>
              <w:autoSpaceDE/>
              <w:autoSpaceDN/>
              <w:bidi w:val="0"/>
              <w:adjustRightInd/>
              <w:snapToGrid w:val="0"/>
              <w:spacing w:line="360" w:lineRule="auto"/>
              <w:jc w:val="left"/>
              <w:textAlignment w:val="auto"/>
              <w:rPr>
                <w:rFonts w:hint="default" w:ascii="仿宋" w:hAnsi="仿宋" w:eastAsia="仿宋" w:cs="仿宋"/>
                <w:i w:val="0"/>
                <w:iCs w:val="0"/>
                <w:color w:val="000000"/>
                <w:sz w:val="24"/>
                <w:szCs w:val="24"/>
                <w:u w:val="none"/>
                <w:lang w:val="en-US"/>
              </w:rPr>
            </w:pPr>
            <w:r>
              <w:rPr>
                <w:rFonts w:hint="eastAsia" w:ascii="仿宋" w:hAnsi="仿宋" w:eastAsia="仿宋" w:cs="仿宋"/>
                <w:color w:val="auto"/>
                <w:sz w:val="21"/>
                <w:szCs w:val="21"/>
                <w:highlight w:val="none"/>
                <w:lang w:val="en-US" w:eastAsia="zh-CN"/>
              </w:rPr>
              <w:t>29</w:t>
            </w:r>
          </w:p>
        </w:tc>
        <w:tc>
          <w:tcPr>
            <w:tcW w:w="1241" w:type="dxa"/>
            <w:tcBorders>
              <w:tl2br w:val="nil"/>
              <w:tr2bl w:val="nil"/>
            </w:tcBorders>
            <w:noWrap/>
            <w:vAlign w:val="center"/>
          </w:tcPr>
          <w:p w14:paraId="743C45B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双层包布</w:t>
            </w:r>
          </w:p>
        </w:tc>
        <w:tc>
          <w:tcPr>
            <w:tcW w:w="1393" w:type="dxa"/>
            <w:tcBorders>
              <w:tl2br w:val="nil"/>
              <w:tr2bl w:val="nil"/>
            </w:tcBorders>
            <w:noWrap/>
            <w:vAlign w:val="center"/>
          </w:tcPr>
          <w:p w14:paraId="39C380F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1"/>
                <w:szCs w:val="21"/>
                <w:highlight w:val="none"/>
                <w:lang w:val="en-US" w:eastAsia="zh-CN"/>
              </w:rPr>
              <w:t>150*150cm纯棉布</w:t>
            </w:r>
          </w:p>
        </w:tc>
        <w:tc>
          <w:tcPr>
            <w:tcW w:w="4210" w:type="dxa"/>
            <w:tcBorders>
              <w:tl2br w:val="nil"/>
              <w:tr2bl w:val="nil"/>
            </w:tcBorders>
            <w:noWrap/>
            <w:vAlign w:val="center"/>
          </w:tcPr>
          <w:p w14:paraId="6F62B39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墨绿纱卡，纤维成分：100%棉，纱支：C21s*21s，密度：108*58根/英寸。耐氯漂、耐洗涤、不起球不掉毛、无落絮，亲肤舒适、透气性好。</w:t>
            </w:r>
          </w:p>
        </w:tc>
        <w:tc>
          <w:tcPr>
            <w:tcW w:w="527" w:type="dxa"/>
            <w:tcBorders>
              <w:tl2br w:val="nil"/>
              <w:tr2bl w:val="nil"/>
            </w:tcBorders>
            <w:noWrap/>
            <w:vAlign w:val="center"/>
          </w:tcPr>
          <w:p w14:paraId="0F862698">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eastAsia="zh-CN"/>
              </w:rPr>
              <w:t>张</w:t>
            </w:r>
          </w:p>
        </w:tc>
        <w:tc>
          <w:tcPr>
            <w:tcW w:w="1030" w:type="dxa"/>
            <w:tcBorders>
              <w:tl2br w:val="nil"/>
              <w:tr2bl w:val="nil"/>
            </w:tcBorders>
            <w:noWrap/>
            <w:vAlign w:val="center"/>
          </w:tcPr>
          <w:p w14:paraId="2FAC626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60</w:t>
            </w:r>
          </w:p>
        </w:tc>
        <w:tc>
          <w:tcPr>
            <w:tcW w:w="780" w:type="dxa"/>
            <w:tcBorders>
              <w:tl2br w:val="nil"/>
              <w:tr2bl w:val="nil"/>
            </w:tcBorders>
            <w:noWrap/>
            <w:vAlign w:val="center"/>
          </w:tcPr>
          <w:p w14:paraId="6E9AEA0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w:t>
            </w:r>
          </w:p>
        </w:tc>
      </w:tr>
    </w:tbl>
    <w:p w14:paraId="30269123">
      <w:pPr>
        <w:numPr>
          <w:ilvl w:val="0"/>
          <w:numId w:val="0"/>
        </w:numPr>
        <w:snapToGrid w:val="0"/>
        <w:spacing w:line="440" w:lineRule="exact"/>
        <w:jc w:val="left"/>
        <w:rPr>
          <w:rFonts w:hint="eastAsia" w:ascii="仿宋" w:hAnsi="仿宋" w:eastAsia="仿宋" w:cs="仿宋"/>
          <w:color w:val="0000FF"/>
          <w:sz w:val="24"/>
          <w:highlight w:val="none"/>
        </w:rPr>
      </w:pPr>
      <w:r>
        <w:rPr>
          <w:rFonts w:hint="eastAsia" w:ascii="仿宋" w:hAnsi="仿宋" w:eastAsia="仿宋" w:cs="仿宋"/>
          <w:b/>
          <w:sz w:val="24"/>
          <w:highlight w:val="none"/>
          <w:lang w:val="en-US" w:eastAsia="zh-CN"/>
        </w:rPr>
        <w:t>三、投标基本要求</w:t>
      </w:r>
    </w:p>
    <w:p w14:paraId="69EF2128">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本文件中的</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为参考技术指标，投标人所投的</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的对应</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应等同于或优于</w:t>
      </w:r>
      <w:r>
        <w:rPr>
          <w:rFonts w:hint="eastAsia" w:ascii="仿宋" w:hAnsi="仿宋" w:eastAsia="仿宋" w:cs="仿宋"/>
          <w:sz w:val="24"/>
          <w:highlight w:val="none"/>
          <w:lang w:eastAsia="zh-CN"/>
        </w:rPr>
        <w:t>比选</w:t>
      </w:r>
      <w:r>
        <w:rPr>
          <w:rFonts w:hint="eastAsia" w:ascii="仿宋" w:hAnsi="仿宋" w:eastAsia="仿宋" w:cs="仿宋"/>
          <w:sz w:val="24"/>
          <w:highlight w:val="none"/>
        </w:rPr>
        <w:t>文件中的参考技术参数,至少应提供对主要技术参数的投标证明材料。</w:t>
      </w:r>
    </w:p>
    <w:p w14:paraId="3DA4688A">
      <w:pPr>
        <w:pStyle w:val="16"/>
        <w:adjustRightInd w:val="0"/>
        <w:snapToGrid w:val="0"/>
        <w:spacing w:line="440" w:lineRule="exact"/>
        <w:ind w:firstLine="480" w:firstLineChars="200"/>
        <w:rPr>
          <w:rFonts w:hint="eastAsia" w:ascii="仿宋" w:hAnsi="仿宋" w:eastAsia="仿宋" w:cs="仿宋"/>
          <w:b/>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投标人须提供独立的 “投标报价单”一份</w:t>
      </w:r>
      <w:r>
        <w:rPr>
          <w:rFonts w:hint="eastAsia" w:ascii="仿宋" w:hAnsi="仿宋" w:eastAsia="仿宋" w:cs="仿宋"/>
          <w:color w:val="auto"/>
          <w:sz w:val="24"/>
          <w:highlight w:val="none"/>
        </w:rPr>
        <w:t>、投标文件</w:t>
      </w:r>
      <w:r>
        <w:rPr>
          <w:rFonts w:hint="eastAsia" w:ascii="仿宋" w:hAnsi="仿宋" w:eastAsia="仿宋" w:cs="仿宋"/>
          <w:color w:val="auto"/>
          <w:sz w:val="24"/>
          <w:highlight w:val="none"/>
          <w:lang w:val="en-US" w:eastAsia="zh-Hans"/>
        </w:rPr>
        <w:t>一式</w:t>
      </w:r>
      <w:r>
        <w:rPr>
          <w:rFonts w:hint="eastAsia" w:ascii="仿宋" w:hAnsi="仿宋" w:eastAsia="仿宋" w:cs="仿宋"/>
          <w:color w:val="auto"/>
          <w:sz w:val="24"/>
          <w:highlight w:val="none"/>
          <w:lang w:val="en-US" w:eastAsia="zh-CN"/>
        </w:rPr>
        <w:t>两</w:t>
      </w:r>
      <w:r>
        <w:rPr>
          <w:rFonts w:hint="eastAsia" w:ascii="仿宋" w:hAnsi="仿宋" w:eastAsia="仿宋" w:cs="仿宋"/>
          <w:color w:val="auto"/>
          <w:sz w:val="24"/>
          <w:highlight w:val="none"/>
        </w:rPr>
        <w:t>份，</w:t>
      </w:r>
      <w:r>
        <w:rPr>
          <w:rFonts w:hint="eastAsia" w:ascii="仿宋" w:hAnsi="仿宋" w:eastAsia="仿宋" w:cs="仿宋"/>
          <w:sz w:val="24"/>
          <w:highlight w:val="none"/>
        </w:rPr>
        <w:t>并各自独立密封提交，否则其投标将被拒绝。所有复印资料应清晰，如因资料不清晰产生的废标或扣分等后果由投标人自行负责。</w:t>
      </w:r>
    </w:p>
    <w:p w14:paraId="069C741C">
      <w:pPr>
        <w:pStyle w:val="59"/>
        <w:rPr>
          <w:rFonts w:hint="eastAsia" w:ascii="仿宋" w:hAnsi="仿宋" w:eastAsia="仿宋" w:cs="仿宋"/>
          <w:highlight w:val="none"/>
        </w:rPr>
      </w:pPr>
    </w:p>
    <w:p w14:paraId="7C869068">
      <w:pPr>
        <w:numPr>
          <w:ilvl w:val="0"/>
          <w:numId w:val="0"/>
        </w:numPr>
        <w:snapToGrid w:val="0"/>
        <w:spacing w:line="440" w:lineRule="exact"/>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四、</w:t>
      </w:r>
      <w:r>
        <w:rPr>
          <w:rFonts w:hint="eastAsia" w:ascii="仿宋" w:hAnsi="仿宋" w:eastAsia="仿宋" w:cs="仿宋"/>
          <w:b/>
          <w:sz w:val="24"/>
          <w:highlight w:val="none"/>
        </w:rPr>
        <w:t>采购项目商务要求</w:t>
      </w:r>
    </w:p>
    <w:p w14:paraId="7A4AC62F">
      <w:pPr>
        <w:keepNext w:val="0"/>
        <w:keepLines w:val="0"/>
        <w:pageBreakBefore w:val="0"/>
        <w:widowControl w:val="0"/>
        <w:kinsoku/>
        <w:wordWrap/>
        <w:overflowPunct/>
        <w:topLinePunct w:val="0"/>
        <w:bidi w:val="0"/>
        <w:spacing w:line="460" w:lineRule="exact"/>
        <w:textAlignment w:val="auto"/>
        <w:rPr>
          <w:rFonts w:hint="eastAsia" w:ascii="仿宋" w:hAnsi="仿宋" w:eastAsia="仿宋" w:cs="仿宋"/>
          <w:b w:val="0"/>
          <w:bCs w:val="0"/>
          <w:color w:val="auto"/>
          <w:kern w:val="44"/>
          <w:sz w:val="24"/>
          <w:szCs w:val="24"/>
          <w:highlight w:val="none"/>
        </w:rPr>
      </w:pPr>
      <w:bookmarkStart w:id="0" w:name="_Toc16100"/>
      <w:r>
        <w:rPr>
          <w:rFonts w:hint="eastAsia" w:ascii="仿宋" w:hAnsi="仿宋" w:eastAsia="仿宋" w:cs="仿宋"/>
          <w:b w:val="0"/>
          <w:bCs w:val="0"/>
          <w:color w:val="auto"/>
          <w:kern w:val="44"/>
          <w:sz w:val="24"/>
          <w:szCs w:val="24"/>
          <w:highlight w:val="none"/>
          <w:lang w:val="en-US" w:eastAsia="zh-CN"/>
        </w:rPr>
        <w:t>1.</w:t>
      </w:r>
      <w:r>
        <w:rPr>
          <w:rFonts w:hint="eastAsia" w:ascii="仿宋" w:hAnsi="仿宋" w:eastAsia="仿宋" w:cs="仿宋"/>
          <w:b w:val="0"/>
          <w:bCs w:val="0"/>
          <w:color w:val="auto"/>
          <w:kern w:val="44"/>
          <w:sz w:val="24"/>
          <w:szCs w:val="24"/>
          <w:highlight w:val="none"/>
        </w:rPr>
        <w:t>报价要求</w:t>
      </w:r>
    </w:p>
    <w:bookmarkEnd w:id="0"/>
    <w:p w14:paraId="094D890B">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(1)本项目报价采用统一</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进行报价。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对本项目的报价应包含税费、包装费、仓储费、运输费、保险费、装卸费、质保期服务费等完成招标内容所需的一切费用，费用不管是否在</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报价书中单列，均视为投标总价中已包括该费用。 </w:t>
      </w:r>
    </w:p>
    <w:p w14:paraId="2D74071B">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应对本项目所有采购内容进行报价，不允许只对其中部分内容进行报价。 </w:t>
      </w:r>
    </w:p>
    <w:p w14:paraId="79548FF7">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(3)本次招标采购设有最高限价，并以各型号规格的最高限价作为基准价，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报出一个</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基数，不报</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或</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为零的</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7779E42D">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(4)本项目统一只报一个</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，多个</w:t>
      </w:r>
      <w:r>
        <w:rPr>
          <w:rFonts w:hint="eastAsia" w:ascii="仿宋" w:hAnsi="仿宋" w:eastAsia="仿宋" w:cs="仿宋"/>
          <w:b w:val="0"/>
          <w:bCs w:val="0"/>
          <w:color w:val="auto"/>
          <w:sz w:val="24"/>
          <w:szCs w:val="24"/>
          <w:highlight w:val="none"/>
          <w:lang w:eastAsia="zh-CN"/>
        </w:rPr>
        <w:t>折扣率</w:t>
      </w:r>
      <w:r>
        <w:rPr>
          <w:rFonts w:hint="eastAsia" w:ascii="仿宋" w:hAnsi="仿宋" w:eastAsia="仿宋" w:cs="仿宋"/>
          <w:b w:val="0"/>
          <w:bCs w:val="0"/>
          <w:color w:val="auto"/>
          <w:sz w:val="24"/>
          <w:szCs w:val="24"/>
          <w:highlight w:val="none"/>
        </w:rPr>
        <w:t>报价的投标人视为无效投标，且不推荐为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4ACA0C18">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eastAsia="zh-CN"/>
        </w:rPr>
        <w:t>2.付款方式</w:t>
      </w:r>
      <w:r>
        <w:rPr>
          <w:rFonts w:hint="eastAsia" w:ascii="仿宋" w:hAnsi="仿宋" w:eastAsia="仿宋" w:cs="仿宋"/>
          <w:b w:val="0"/>
          <w:bCs w:val="0"/>
          <w:color w:val="auto"/>
          <w:sz w:val="24"/>
          <w:szCs w:val="24"/>
          <w:highlight w:val="none"/>
        </w:rPr>
        <w:t>：按照自然月进行结算。</w:t>
      </w:r>
      <w:r>
        <w:rPr>
          <w:rFonts w:hint="eastAsia" w:ascii="仿宋" w:hAnsi="仿宋" w:eastAsia="仿宋" w:cs="仿宋"/>
          <w:b w:val="0"/>
          <w:bCs w:val="0"/>
          <w:color w:val="auto"/>
          <w:sz w:val="24"/>
          <w:szCs w:val="24"/>
          <w:highlight w:val="none"/>
          <w:lang w:eastAsia="zh-CN"/>
        </w:rPr>
        <w:t>成交供应商</w:t>
      </w:r>
      <w:r>
        <w:rPr>
          <w:rFonts w:hint="eastAsia" w:ascii="仿宋" w:hAnsi="仿宋" w:eastAsia="仿宋" w:cs="仿宋"/>
          <w:b w:val="0"/>
          <w:bCs w:val="0"/>
          <w:color w:val="auto"/>
          <w:sz w:val="24"/>
          <w:szCs w:val="24"/>
          <w:highlight w:val="none"/>
        </w:rPr>
        <w:t>于每月第一周内将上一月的供货清单提交采购人进行对账，之后</w:t>
      </w:r>
      <w:r>
        <w:rPr>
          <w:rFonts w:hint="eastAsia" w:ascii="仿宋" w:hAnsi="仿宋" w:eastAsia="仿宋" w:cs="仿宋"/>
          <w:b w:val="0"/>
          <w:bCs w:val="0"/>
          <w:color w:val="auto"/>
          <w:sz w:val="24"/>
          <w:szCs w:val="24"/>
          <w:highlight w:val="none"/>
          <w:lang w:eastAsia="zh-CN"/>
        </w:rPr>
        <w:t>成交供应商</w:t>
      </w:r>
      <w:r>
        <w:rPr>
          <w:rFonts w:hint="eastAsia" w:ascii="仿宋" w:hAnsi="仿宋" w:eastAsia="仿宋" w:cs="仿宋"/>
          <w:b w:val="0"/>
          <w:bCs w:val="0"/>
          <w:color w:val="auto"/>
          <w:sz w:val="24"/>
          <w:szCs w:val="24"/>
          <w:highlight w:val="none"/>
        </w:rPr>
        <w:t>根据对账确认的金额开具发票，采购人核对无误后在</w:t>
      </w:r>
      <w:r>
        <w:rPr>
          <w:rFonts w:hint="eastAsia" w:ascii="仿宋" w:hAnsi="仿宋" w:eastAsia="仿宋" w:cs="仿宋"/>
          <w:b w:val="0"/>
          <w:bCs w:val="0"/>
          <w:color w:val="auto"/>
          <w:sz w:val="24"/>
          <w:szCs w:val="24"/>
          <w:highlight w:val="none"/>
          <w:lang w:val="en-US" w:eastAsia="zh-CN"/>
        </w:rPr>
        <w:t>10个工作日</w:t>
      </w:r>
      <w:r>
        <w:rPr>
          <w:rFonts w:hint="eastAsia" w:ascii="仿宋" w:hAnsi="仿宋" w:eastAsia="仿宋" w:cs="仿宋"/>
          <w:b w:val="0"/>
          <w:bCs w:val="0"/>
          <w:color w:val="auto"/>
          <w:sz w:val="24"/>
          <w:szCs w:val="24"/>
          <w:highlight w:val="none"/>
        </w:rPr>
        <w:t>内支付给</w:t>
      </w:r>
      <w:r>
        <w:rPr>
          <w:rFonts w:hint="eastAsia" w:ascii="仿宋" w:hAnsi="仿宋" w:eastAsia="仿宋" w:cs="仿宋"/>
          <w:b w:val="0"/>
          <w:bCs w:val="0"/>
          <w:color w:val="auto"/>
          <w:sz w:val="24"/>
          <w:szCs w:val="24"/>
          <w:highlight w:val="none"/>
          <w:lang w:eastAsia="zh-CN"/>
        </w:rPr>
        <w:t>成交供应商</w:t>
      </w:r>
      <w:r>
        <w:rPr>
          <w:rFonts w:hint="eastAsia" w:ascii="仿宋" w:hAnsi="仿宋" w:eastAsia="仿宋" w:cs="仿宋"/>
          <w:b w:val="0"/>
          <w:bCs w:val="0"/>
          <w:color w:val="auto"/>
          <w:sz w:val="24"/>
          <w:szCs w:val="24"/>
          <w:highlight w:val="none"/>
        </w:rPr>
        <w:t>。</w:t>
      </w:r>
    </w:p>
    <w:p w14:paraId="6F4E2DBB">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3.服务期</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7个月</w:t>
      </w:r>
      <w:r>
        <w:rPr>
          <w:rFonts w:hint="eastAsia" w:ascii="仿宋" w:hAnsi="仿宋" w:eastAsia="仿宋" w:cs="仿宋"/>
          <w:b w:val="0"/>
          <w:bCs w:val="0"/>
          <w:color w:val="auto"/>
          <w:sz w:val="24"/>
          <w:szCs w:val="24"/>
          <w:highlight w:val="none"/>
        </w:rPr>
        <w:t>。</w:t>
      </w:r>
    </w:p>
    <w:p w14:paraId="280068E3">
      <w:pPr>
        <w:keepNext w:val="0"/>
        <w:keepLines w:val="0"/>
        <w:pageBreakBefore w:val="0"/>
        <w:widowControl w:val="0"/>
        <w:numPr>
          <w:ilvl w:val="0"/>
          <w:numId w:val="0"/>
        </w:numPr>
        <w:kinsoku/>
        <w:wordWrap/>
        <w:overflowPunct/>
        <w:topLinePunct w:val="0"/>
        <w:bidi w:val="0"/>
        <w:spacing w:line="460" w:lineRule="exact"/>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4.货物要求</w:t>
      </w:r>
    </w:p>
    <w:p w14:paraId="1CDFF0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5D557B6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(2)产品质量：</w:t>
      </w:r>
    </w:p>
    <w:p w14:paraId="570E794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①产品质量应符合中华人民共和国国家安全质量标准、环保标准、行业标准或货物来源国官方标准； </w:t>
      </w:r>
    </w:p>
    <w:p w14:paraId="6518B1E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②产品所有技术性能规格及参数，应符合招标文件和卖方投标文件所要求的技术标准及生产厂商公开的宣传资料和生产厂商官方网站宣传内容的标准要求。</w:t>
      </w:r>
    </w:p>
    <w:p w14:paraId="53121D6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③卖方应保证提供的产品是全新未使用过的原厂合格正品，表面无划损、无任何缺陷隐患，并在保质期内，在中国境内可依常规安全合法使用。</w:t>
      </w:r>
    </w:p>
    <w:p w14:paraId="2DA425E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lang w:eastAsia="zh-CN"/>
        </w:rPr>
        <w:t>包装:</w:t>
      </w:r>
      <w:r>
        <w:rPr>
          <w:rFonts w:hint="eastAsia" w:ascii="仿宋" w:hAnsi="仿宋" w:eastAsia="仿宋" w:cs="仿宋"/>
          <w:b w:val="0"/>
          <w:bCs w:val="0"/>
          <w:color w:val="auto"/>
          <w:sz w:val="24"/>
          <w:szCs w:val="24"/>
          <w:highlight w:val="none"/>
          <w:lang w:val="en-US" w:eastAsia="zh-CN"/>
        </w:rPr>
        <w:t>货物</w:t>
      </w:r>
      <w:r>
        <w:rPr>
          <w:rFonts w:hint="eastAsia" w:ascii="仿宋" w:hAnsi="仿宋" w:eastAsia="仿宋" w:cs="仿宋"/>
          <w:b w:val="0"/>
          <w:bCs w:val="0"/>
          <w:color w:val="auto"/>
          <w:sz w:val="24"/>
          <w:szCs w:val="24"/>
          <w:highlight w:val="none"/>
          <w:lang w:eastAsia="zh-CN"/>
        </w:rPr>
        <w:t>包</w:t>
      </w:r>
      <w:r>
        <w:rPr>
          <w:rFonts w:hint="eastAsia" w:ascii="仿宋" w:hAnsi="仿宋" w:eastAsia="仿宋" w:cs="仿宋"/>
          <w:b w:val="0"/>
          <w:bCs w:val="0"/>
          <w:color w:val="auto"/>
          <w:sz w:val="24"/>
          <w:szCs w:val="24"/>
          <w:highlight w:val="none"/>
          <w:lang w:val="en-US" w:eastAsia="zh-CN"/>
        </w:rPr>
        <w:t>装均应有良好的防湿、防锈、防潮、防雨、防腐及防碰撞的措施。凡由于包装不良造成的损失和由此产生的费用均由中标供应商承担。</w:t>
      </w:r>
    </w:p>
    <w:p w14:paraId="2DE06BC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（4）交货：中标供应商负责现场货物的保管，直至安装、验收完毕，货物的所有权至产品验收后由中标供应商转移至采购人。</w:t>
      </w:r>
    </w:p>
    <w:p w14:paraId="6D2BDE78">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auto"/>
        <w:outlineLvl w:val="2"/>
        <w:rPr>
          <w:rFonts w:hint="eastAsia" w:ascii="仿宋" w:hAnsi="仿宋" w:eastAsia="仿宋" w:cs="仿宋"/>
          <w:b w:val="0"/>
          <w:bCs w:val="0"/>
          <w:color w:val="auto"/>
          <w:kern w:val="44"/>
          <w:sz w:val="24"/>
          <w:szCs w:val="24"/>
          <w:highlight w:val="none"/>
          <w:lang w:val="hr-HR"/>
        </w:rPr>
      </w:pPr>
      <w:bookmarkStart w:id="1" w:name="_Toc14418"/>
      <w:r>
        <w:rPr>
          <w:rFonts w:hint="eastAsia" w:ascii="仿宋" w:hAnsi="仿宋" w:eastAsia="仿宋" w:cs="仿宋"/>
          <w:b w:val="0"/>
          <w:bCs w:val="0"/>
          <w:color w:val="auto"/>
          <w:kern w:val="44"/>
          <w:sz w:val="24"/>
          <w:szCs w:val="24"/>
          <w:highlight w:val="none"/>
          <w:lang w:val="en-US" w:eastAsia="zh-CN"/>
        </w:rPr>
        <w:t>5.</w:t>
      </w:r>
      <w:r>
        <w:rPr>
          <w:rFonts w:hint="eastAsia" w:ascii="仿宋" w:hAnsi="仿宋" w:eastAsia="仿宋" w:cs="仿宋"/>
          <w:b w:val="0"/>
          <w:bCs w:val="0"/>
          <w:color w:val="auto"/>
          <w:kern w:val="44"/>
          <w:sz w:val="24"/>
          <w:szCs w:val="24"/>
          <w:highlight w:val="none"/>
        </w:rPr>
        <w:t xml:space="preserve"> </w:t>
      </w:r>
      <w:r>
        <w:rPr>
          <w:rFonts w:hint="eastAsia" w:ascii="仿宋" w:hAnsi="仿宋" w:eastAsia="仿宋" w:cs="仿宋"/>
          <w:b w:val="0"/>
          <w:bCs w:val="0"/>
          <w:color w:val="auto"/>
          <w:kern w:val="44"/>
          <w:sz w:val="24"/>
          <w:szCs w:val="24"/>
          <w:highlight w:val="none"/>
          <w:lang w:val="hr-HR"/>
        </w:rPr>
        <w:t>验收要求</w:t>
      </w:r>
      <w:bookmarkEnd w:id="1"/>
    </w:p>
    <w:p w14:paraId="16450731">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（1）符合中华人民共和国国家安全质量标准，环保标准或行业标准，投标文件、响应承诺有关配置、参数及各项要求。</w:t>
      </w:r>
    </w:p>
    <w:p w14:paraId="586498CD">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验收包括：名称、型号、规格、品牌、数量、外观质量及货物包装是否完好。验收合格后签收人在加盖中标人公章的《送货单》上签字，中标人需凭本单办理结算，送货人有义务提醒签收人签名时需使用正楷字体，字迹清晰明确，如未明确或空白视为未完成签收，其他特殊情况请按实际约定执行。中标人需遵守采购人物资管理有关制度规定，配合处理线上物资采购手续、验收资料上传、物资签收图片上传系统等工作（如有）。（提供承诺函，格式自拟）</w:t>
      </w:r>
    </w:p>
    <w:p w14:paraId="30B7EF3C">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（3）因货物质量问题发生争议时，采购人有权指定本地符合资质的鉴定机构进行鉴定，鉴定费由中标人先行垫付。货物符合质量技术标准的，鉴定费由采购人承担；否则鉴定费由中标人承担。</w:t>
      </w:r>
    </w:p>
    <w:p w14:paraId="4FF308A4">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到货后当面验收。若有存在质量问题无法使用的，采购人有权退货。中标人应在收到采购人通知后，无条件于24小时内完成货物退换，急需货物12小时内完成退换货。中标人提供的货物在采购人收货时或在使用货物过程中被认为货物质量无法满足工作需求的，中标人须在2个工作日内无条件完成退换。（提供承诺函，格式自拟）</w:t>
      </w:r>
    </w:p>
    <w:p w14:paraId="724B8DCA">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5）中标人未能履行采购文件和合同所定事项，或供应不合格、以次充好的货物，采购人退货后将记录在案，并对中标人予以该批次货款5%扣罚，除承担因此产生的一切损失和费用外，情节严重的可取消其供应资格。 </w:t>
      </w:r>
    </w:p>
    <w:p w14:paraId="22CA0901">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（6）货物验收须按采购文件要求和投标文件承诺的有关规定，由采购人进行验收入库，验收在采购人和中标人双方共同参与下进行。 </w:t>
      </w:r>
    </w:p>
    <w:p w14:paraId="18613D8F">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第三方检测：在项目实施期间，采购人有权随机抽取货物送第三方质检单位检测，检测费用由中标人承担。采购人有权对每批次货物质量进行两次以内的抽查（接到投诉调查而送检不受此次数限制）。可随机抽取相同货物3套送相关检测单位进行外观检验和有关检验，所有检验费用均由中标人支付。对抽查发现货物质量（含包装）不合格的，采购人有权对该批次产品作出更换、退货、并按照考核细则进行扣罚，情节严重的，进行解除合同等处理。</w:t>
      </w:r>
    </w:p>
    <w:p w14:paraId="08CBC137">
      <w:pPr>
        <w:pStyle w:val="29"/>
        <w:keepNext w:val="0"/>
        <w:keepLines w:val="0"/>
        <w:pageBreakBefore w:val="0"/>
        <w:widowControl w:val="0"/>
        <w:kinsoku/>
        <w:wordWrap/>
        <w:overflowPunct/>
        <w:topLinePunct w:val="0"/>
        <w:bidi w:val="0"/>
        <w:spacing w:line="460" w:lineRule="exact"/>
        <w:ind w:left="0" w:leftChars="0" w:firstLine="0" w:firstLineChars="0"/>
        <w:textAlignment w:val="auto"/>
        <w:rPr>
          <w:rFonts w:hint="eastAsia" w:ascii="仿宋" w:hAnsi="仿宋" w:eastAsia="仿宋" w:cs="仿宋"/>
          <w:b w:val="0"/>
          <w:bCs/>
          <w:color w:val="auto"/>
          <w:sz w:val="24"/>
          <w:szCs w:val="24"/>
          <w:highlight w:val="none"/>
          <w:lang w:val="en-US" w:eastAsia="zh-CN"/>
        </w:rPr>
      </w:pPr>
      <w:bookmarkStart w:id="2" w:name="_Toc28213"/>
      <w:r>
        <w:rPr>
          <w:rFonts w:hint="eastAsia" w:ascii="仿宋" w:hAnsi="仿宋" w:eastAsia="仿宋" w:cs="仿宋"/>
          <w:b w:val="0"/>
          <w:bCs/>
          <w:color w:val="auto"/>
          <w:sz w:val="24"/>
          <w:szCs w:val="24"/>
          <w:highlight w:val="none"/>
          <w:lang w:val="en-US" w:eastAsia="zh-CN"/>
        </w:rPr>
        <w:t>6.售后服务</w:t>
      </w:r>
    </w:p>
    <w:p w14:paraId="7A40F3BE">
      <w:pPr>
        <w:pStyle w:val="29"/>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(1)供应商应提供良好的技术服务支持及售后服务保证。</w:t>
      </w:r>
    </w:p>
    <w:p w14:paraId="7D5E4AD6">
      <w:pPr>
        <w:pStyle w:val="29"/>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(2)货物验收合格之日起计7个月，厂商出厂质保标准有更优的，参照厂商标准执行。</w:t>
      </w:r>
    </w:p>
    <w:p w14:paraId="2132A87B">
      <w:pPr>
        <w:pStyle w:val="29"/>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(3)供应商应设有售后服务电话热线，保证在接到故障电话后及时响应采购人。在收到服务要求时2小时内有专人答复，如需到场，24小时内有专人到达现场解决。</w:t>
      </w:r>
      <w:bookmarkEnd w:id="2"/>
    </w:p>
    <w:p w14:paraId="049F7BF2">
      <w:pPr>
        <w:pStyle w:val="29"/>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p>
    <w:p w14:paraId="0C55FAE0">
      <w:pPr>
        <w:numPr>
          <w:ilvl w:val="0"/>
          <w:numId w:val="0"/>
        </w:numPr>
        <w:snapToGrid w:val="0"/>
        <w:spacing w:line="360" w:lineRule="auto"/>
        <w:ind w:firstLine="480" w:firstLineChars="200"/>
        <w:jc w:val="left"/>
        <w:rPr>
          <w:rFonts w:hint="eastAsia" w:ascii="仿宋" w:hAnsi="仿宋" w:eastAsia="仿宋" w:cs="仿宋"/>
          <w:b w:val="0"/>
          <w:bCs/>
          <w:sz w:val="24"/>
          <w:highlight w:val="none"/>
          <w:lang w:val="en-US" w:eastAsia="zh-CN"/>
        </w:rPr>
      </w:pPr>
    </w:p>
    <w:p w14:paraId="05543478">
      <w:pPr>
        <w:spacing w:line="380" w:lineRule="exact"/>
        <w:jc w:val="center"/>
        <w:rPr>
          <w:rFonts w:hint="eastAsia" w:ascii="仿宋" w:hAnsi="仿宋" w:eastAsia="仿宋" w:cs="仿宋"/>
          <w:b/>
          <w:sz w:val="28"/>
          <w:szCs w:val="28"/>
          <w:highlight w:val="none"/>
        </w:rPr>
      </w:pPr>
    </w:p>
    <w:p w14:paraId="333532D9">
      <w:pPr>
        <w:spacing w:line="38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第三部分  投标人须知</w:t>
      </w:r>
    </w:p>
    <w:p w14:paraId="4EB87AA8">
      <w:pPr>
        <w:pStyle w:val="16"/>
        <w:adjustRightInd w:val="0"/>
        <w:snapToGrid w:val="0"/>
        <w:spacing w:line="380" w:lineRule="exact"/>
        <w:rPr>
          <w:rFonts w:hint="eastAsia" w:ascii="仿宋" w:hAnsi="仿宋" w:eastAsia="仿宋" w:cs="仿宋"/>
          <w:sz w:val="28"/>
          <w:szCs w:val="28"/>
          <w:highlight w:val="none"/>
        </w:rPr>
      </w:pPr>
    </w:p>
    <w:p w14:paraId="2C3216F3">
      <w:pPr>
        <w:pStyle w:val="16"/>
        <w:adjustRightInd w:val="0"/>
        <w:snapToGrid w:val="0"/>
        <w:spacing w:line="380" w:lineRule="exact"/>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一、说  明</w:t>
      </w:r>
    </w:p>
    <w:p w14:paraId="64664C71">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1、适用范围：本</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文件适用于本投标邀请中所述项目的采购项目。</w:t>
      </w:r>
    </w:p>
    <w:p w14:paraId="5B0A78A4">
      <w:pPr>
        <w:pStyle w:val="16"/>
        <w:adjustRightInd w:val="0"/>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2、“采购人”是指：</w:t>
      </w:r>
      <w:r>
        <w:rPr>
          <w:rFonts w:hint="eastAsia" w:ascii="仿宋" w:hAnsi="仿宋" w:eastAsia="仿宋" w:cs="仿宋"/>
          <w:sz w:val="24"/>
          <w:szCs w:val="24"/>
          <w:highlight w:val="none"/>
          <w:u w:val="single"/>
          <w:lang w:val="en-US" w:eastAsia="zh-CN"/>
        </w:rPr>
        <w:t>惠州市</w:t>
      </w:r>
      <w:r>
        <w:rPr>
          <w:rFonts w:hint="default" w:ascii="仿宋" w:hAnsi="仿宋" w:eastAsia="仿宋" w:cs="仿宋"/>
          <w:sz w:val="24"/>
          <w:szCs w:val="24"/>
          <w:highlight w:val="none"/>
          <w:u w:val="single"/>
          <w:lang w:eastAsia="zh-CN"/>
        </w:rPr>
        <w:t>惠阳区中医院</w:t>
      </w:r>
      <w:r>
        <w:rPr>
          <w:rFonts w:hint="eastAsia" w:ascii="仿宋" w:hAnsi="仿宋" w:eastAsia="仿宋" w:cs="仿宋"/>
          <w:sz w:val="24"/>
          <w:szCs w:val="24"/>
          <w:highlight w:val="none"/>
        </w:rPr>
        <w:t>。</w:t>
      </w:r>
    </w:p>
    <w:p w14:paraId="3E89E6B4">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3、合格的投标人是指符合以下条件的： </w:t>
      </w:r>
    </w:p>
    <w:p w14:paraId="1FD05540">
      <w:pPr>
        <w:pStyle w:val="16"/>
        <w:tabs>
          <w:tab w:val="left" w:pos="360"/>
        </w:tabs>
        <w:adjustRightInd w:val="0"/>
        <w:snapToGrid w:val="0"/>
        <w:spacing w:line="360" w:lineRule="auto"/>
        <w:ind w:firstLine="360"/>
        <w:rPr>
          <w:rFonts w:hint="eastAsia" w:ascii="仿宋" w:hAnsi="仿宋" w:eastAsia="仿宋" w:cs="仿宋"/>
          <w:snapToGrid w:val="0"/>
          <w:kern w:val="0"/>
          <w:sz w:val="24"/>
          <w:szCs w:val="24"/>
          <w:highlight w:val="none"/>
          <w:lang w:eastAsia="zh-CN"/>
        </w:rPr>
      </w:pPr>
      <w:r>
        <w:rPr>
          <w:rFonts w:hint="eastAsia" w:ascii="仿宋" w:hAnsi="仿宋" w:eastAsia="仿宋" w:cs="仿宋"/>
          <w:snapToGrid w:val="0"/>
          <w:kern w:val="0"/>
          <w:sz w:val="24"/>
          <w:szCs w:val="24"/>
          <w:highlight w:val="none"/>
        </w:rPr>
        <w:t>（1）符合</w:t>
      </w:r>
      <w:r>
        <w:rPr>
          <w:rFonts w:hint="default" w:ascii="仿宋" w:hAnsi="仿宋" w:eastAsia="仿宋" w:cs="仿宋"/>
          <w:snapToGrid w:val="0"/>
          <w:kern w:val="0"/>
          <w:sz w:val="24"/>
          <w:szCs w:val="24"/>
          <w:highlight w:val="none"/>
        </w:rPr>
        <w:t>比选</w:t>
      </w:r>
      <w:r>
        <w:rPr>
          <w:rFonts w:hint="eastAsia" w:ascii="仿宋" w:hAnsi="仿宋" w:eastAsia="仿宋" w:cs="仿宋"/>
          <w:snapToGrid w:val="0"/>
          <w:kern w:val="0"/>
          <w:sz w:val="24"/>
          <w:szCs w:val="24"/>
          <w:highlight w:val="none"/>
        </w:rPr>
        <w:t>文件“供应商资格”规定要</w:t>
      </w:r>
      <w:r>
        <w:rPr>
          <w:rFonts w:hint="eastAsia" w:ascii="仿宋" w:hAnsi="仿宋" w:eastAsia="仿宋" w:cs="仿宋"/>
          <w:snapToGrid w:val="0"/>
          <w:kern w:val="0"/>
          <w:sz w:val="24"/>
          <w:szCs w:val="24"/>
          <w:highlight w:val="none"/>
          <w:lang w:eastAsia="zh-CN"/>
        </w:rPr>
        <w:t>求</w:t>
      </w:r>
    </w:p>
    <w:p w14:paraId="6BBD9BB6">
      <w:pPr>
        <w:pStyle w:val="16"/>
        <w:tabs>
          <w:tab w:val="left" w:pos="360"/>
        </w:tabs>
        <w:adjustRightInd w:val="0"/>
        <w:snapToGrid w:val="0"/>
        <w:spacing w:line="360" w:lineRule="auto"/>
        <w:ind w:left="600" w:hanging="240"/>
        <w:rPr>
          <w:rFonts w:hint="eastAsia" w:ascii="仿宋" w:hAnsi="仿宋" w:eastAsia="仿宋" w:cs="仿宋"/>
          <w:sz w:val="24"/>
          <w:szCs w:val="24"/>
          <w:highlight w:val="none"/>
          <w:lang w:val="hr-HR"/>
        </w:rPr>
      </w:pPr>
      <w:r>
        <w:rPr>
          <w:rFonts w:hint="eastAsia" w:ascii="仿宋" w:hAnsi="仿宋" w:eastAsia="仿宋" w:cs="仿宋"/>
          <w:kern w:val="0"/>
          <w:sz w:val="24"/>
          <w:szCs w:val="24"/>
          <w:highlight w:val="none"/>
        </w:rPr>
        <w:t>（2）</w:t>
      </w:r>
      <w:r>
        <w:rPr>
          <w:rFonts w:hint="eastAsia" w:ascii="仿宋" w:hAnsi="仿宋" w:eastAsia="仿宋" w:cs="仿宋"/>
          <w:sz w:val="24"/>
          <w:szCs w:val="24"/>
          <w:highlight w:val="none"/>
          <w:lang w:val="hr-HR"/>
        </w:rPr>
        <w:t>按要求进行了资格</w:t>
      </w:r>
      <w:r>
        <w:rPr>
          <w:rFonts w:hint="eastAsia" w:ascii="仿宋" w:hAnsi="仿宋" w:eastAsia="仿宋" w:cs="仿宋"/>
          <w:sz w:val="24"/>
          <w:szCs w:val="24"/>
          <w:highlight w:val="none"/>
          <w:lang w:val="hr-HR" w:eastAsia="zh-CN"/>
        </w:rPr>
        <w:t>性审查</w:t>
      </w:r>
      <w:r>
        <w:rPr>
          <w:rFonts w:hint="eastAsia" w:ascii="仿宋" w:hAnsi="仿宋" w:eastAsia="仿宋" w:cs="仿宋"/>
          <w:sz w:val="24"/>
          <w:szCs w:val="24"/>
          <w:highlight w:val="none"/>
          <w:lang w:val="hr-HR"/>
        </w:rPr>
        <w:t>并通过；</w:t>
      </w:r>
    </w:p>
    <w:p w14:paraId="5179364E">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w:t>
      </w:r>
      <w:r>
        <w:rPr>
          <w:rFonts w:hint="eastAsia" w:ascii="仿宋" w:hAnsi="仿宋" w:eastAsia="仿宋" w:cs="仿宋"/>
          <w:sz w:val="24"/>
          <w:szCs w:val="24"/>
          <w:highlight w:val="none"/>
          <w:lang w:eastAsia="zh-CN"/>
        </w:rPr>
        <w:t>成交供应商</w:t>
      </w:r>
      <w:r>
        <w:rPr>
          <w:rFonts w:hint="eastAsia" w:ascii="仿宋" w:hAnsi="仿宋" w:eastAsia="仿宋" w:cs="仿宋"/>
          <w:sz w:val="24"/>
          <w:szCs w:val="24"/>
          <w:highlight w:val="none"/>
        </w:rPr>
        <w:t>”是指经法定程序确定并授予合同的投标人；</w:t>
      </w:r>
    </w:p>
    <w:p w14:paraId="586F615D">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5、合格的货物和服务：</w:t>
      </w:r>
    </w:p>
    <w:p w14:paraId="11271D10">
      <w:pPr>
        <w:pStyle w:val="16"/>
        <w:adjustRightInd w:val="0"/>
        <w:snapToGrid w:val="0"/>
        <w:spacing w:line="360" w:lineRule="auto"/>
        <w:ind w:firstLine="240" w:firstLineChars="100"/>
        <w:rPr>
          <w:rFonts w:hint="eastAsia" w:ascii="仿宋" w:hAnsi="仿宋" w:eastAsia="仿宋" w:cs="仿宋"/>
          <w:snapToGrid w:val="0"/>
          <w:kern w:val="0"/>
          <w:sz w:val="24"/>
          <w:highlight w:val="none"/>
        </w:rPr>
      </w:pPr>
      <w:r>
        <w:rPr>
          <w:rFonts w:hint="eastAsia" w:ascii="仿宋" w:hAnsi="仿宋" w:eastAsia="仿宋" w:cs="仿宋"/>
          <w:sz w:val="24"/>
          <w:highlight w:val="none"/>
        </w:rPr>
        <w:t xml:space="preserve"> “货物”是指投标人制造或组织符合</w:t>
      </w:r>
      <w:r>
        <w:rPr>
          <w:rFonts w:hint="default" w:ascii="仿宋" w:hAnsi="仿宋" w:eastAsia="仿宋" w:cs="仿宋"/>
          <w:sz w:val="24"/>
          <w:highlight w:val="none"/>
        </w:rPr>
        <w:t>比选</w:t>
      </w:r>
      <w:r>
        <w:rPr>
          <w:rFonts w:hint="eastAsia" w:ascii="仿宋" w:hAnsi="仿宋" w:eastAsia="仿宋" w:cs="仿宋"/>
          <w:sz w:val="24"/>
          <w:highlight w:val="none"/>
        </w:rPr>
        <w:t>文件要求的货物等。</w:t>
      </w:r>
      <w:r>
        <w:rPr>
          <w:rFonts w:hint="default" w:ascii="仿宋" w:hAnsi="仿宋" w:eastAsia="仿宋" w:cs="仿宋"/>
          <w:sz w:val="24"/>
          <w:highlight w:val="none"/>
        </w:rPr>
        <w:t>比选</w:t>
      </w:r>
      <w:r>
        <w:rPr>
          <w:rFonts w:hint="eastAsia" w:ascii="仿宋" w:hAnsi="仿宋" w:eastAsia="仿宋" w:cs="仿宋"/>
          <w:sz w:val="24"/>
          <w:highlight w:val="none"/>
        </w:rPr>
        <w:t>文件中没有提及</w:t>
      </w:r>
      <w:r>
        <w:rPr>
          <w:rFonts w:hint="default" w:ascii="仿宋" w:hAnsi="仿宋" w:eastAsia="仿宋" w:cs="仿宋"/>
          <w:sz w:val="24"/>
          <w:highlight w:val="none"/>
        </w:rPr>
        <w:t>比选</w:t>
      </w:r>
      <w:r>
        <w:rPr>
          <w:rFonts w:hint="eastAsia" w:ascii="仿宋" w:hAnsi="仿宋" w:eastAsia="仿宋" w:cs="仿宋"/>
          <w:sz w:val="24"/>
          <w:highlight w:val="none"/>
        </w:rPr>
        <w:t>货物来源地的，根据《政府采购法》的相关规定均应是本国货物。</w:t>
      </w:r>
      <w:r>
        <w:rPr>
          <w:rFonts w:hint="eastAsia" w:ascii="仿宋" w:hAnsi="仿宋" w:eastAsia="仿宋" w:cs="仿宋"/>
          <w:snapToGrid w:val="0"/>
          <w:kern w:val="0"/>
          <w:sz w:val="24"/>
          <w:highlight w:val="none"/>
        </w:rPr>
        <w:t>投标的货物必须是其合法生产的符合国家有关标准要求的货物，并满足我院</w:t>
      </w:r>
      <w:r>
        <w:rPr>
          <w:rFonts w:hint="default" w:ascii="仿宋" w:hAnsi="仿宋" w:eastAsia="仿宋" w:cs="仿宋"/>
          <w:snapToGrid w:val="0"/>
          <w:kern w:val="0"/>
          <w:sz w:val="24"/>
          <w:highlight w:val="none"/>
        </w:rPr>
        <w:t>比选</w:t>
      </w:r>
      <w:r>
        <w:rPr>
          <w:rFonts w:hint="eastAsia" w:ascii="仿宋" w:hAnsi="仿宋" w:eastAsia="仿宋" w:cs="仿宋"/>
          <w:snapToGrid w:val="0"/>
          <w:kern w:val="0"/>
          <w:sz w:val="24"/>
          <w:highlight w:val="none"/>
        </w:rPr>
        <w:t>文件规定的规格、参数、质量、价格、有效期、售后服务等要求。</w:t>
      </w:r>
    </w:p>
    <w:p w14:paraId="33B5796C">
      <w:pPr>
        <w:pStyle w:val="16"/>
        <w:adjustRightInd w:val="0"/>
        <w:snapToGrid w:val="0"/>
        <w:spacing w:line="360" w:lineRule="auto"/>
        <w:ind w:firstLine="240" w:firstLineChars="10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 “服务”是指除货物和工程以外的采购对象，其中包括：投标人需承担的运输、安装、技术支持、培训以及</w:t>
      </w:r>
      <w:r>
        <w:rPr>
          <w:rFonts w:hint="default" w:ascii="仿宋" w:hAnsi="仿宋" w:eastAsia="仿宋" w:cs="仿宋"/>
          <w:snapToGrid w:val="0"/>
          <w:kern w:val="0"/>
          <w:sz w:val="24"/>
          <w:highlight w:val="none"/>
        </w:rPr>
        <w:t>比选</w:t>
      </w:r>
      <w:r>
        <w:rPr>
          <w:rFonts w:hint="eastAsia" w:ascii="仿宋" w:hAnsi="仿宋" w:eastAsia="仿宋" w:cs="仿宋"/>
          <w:snapToGrid w:val="0"/>
          <w:kern w:val="0"/>
          <w:sz w:val="24"/>
          <w:highlight w:val="none"/>
        </w:rPr>
        <w:t>文件规定的其他服务。</w:t>
      </w:r>
    </w:p>
    <w:p w14:paraId="6C81D2AC">
      <w:pPr>
        <w:numPr>
          <w:ilvl w:val="0"/>
          <w:numId w:val="4"/>
        </w:numPr>
        <w:spacing w:line="360" w:lineRule="auto"/>
        <w:ind w:firstLine="506" w:firstLineChars="210"/>
        <w:rPr>
          <w:rFonts w:hint="eastAsia" w:ascii="仿宋" w:hAnsi="仿宋" w:eastAsia="仿宋" w:cs="仿宋"/>
          <w:b/>
          <w:bCs/>
          <w:sz w:val="24"/>
          <w:highlight w:val="none"/>
        </w:rPr>
      </w:pPr>
      <w:r>
        <w:rPr>
          <w:rFonts w:hint="eastAsia" w:ascii="仿宋" w:hAnsi="仿宋" w:eastAsia="仿宋" w:cs="仿宋"/>
          <w:b/>
          <w:bCs/>
          <w:sz w:val="24"/>
          <w:highlight w:val="none"/>
        </w:rPr>
        <w:t>投标人不得恶意竞价。对于报价低于平均报价60%的，评审小组有权要求投标人在现场或规定的时间内提供相关证明材料，规定时间内不能提供材料或者无法证明的，评审小组有权裁定该报价是否为恶意竞价。恶意竞价的投标人将被取消中标资格，并列入黑名单，在此后三年内不得参与我院任何采买活动。</w:t>
      </w:r>
    </w:p>
    <w:p w14:paraId="3C482B86">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 xml:space="preserve">    如出现两家及以上报价差异巨大（原则上为低于预算价50%的或成倍数下降的），评审小组有权对各报价进行核查判定是否报价合理，有权否决</w:t>
      </w:r>
      <w:r>
        <w:rPr>
          <w:rFonts w:hint="default" w:ascii="仿宋" w:hAnsi="仿宋" w:eastAsia="仿宋" w:cs="仿宋"/>
          <w:b/>
          <w:bCs/>
          <w:sz w:val="24"/>
          <w:highlight w:val="none"/>
        </w:rPr>
        <w:t>比选</w:t>
      </w:r>
      <w:r>
        <w:rPr>
          <w:rFonts w:hint="eastAsia" w:ascii="仿宋" w:hAnsi="仿宋" w:eastAsia="仿宋" w:cs="仿宋"/>
          <w:b/>
          <w:bCs/>
          <w:sz w:val="24"/>
          <w:highlight w:val="none"/>
        </w:rPr>
        <w:t>评审项目的预算价并要求重新审计。</w:t>
      </w:r>
    </w:p>
    <w:p w14:paraId="396C7863">
      <w:pPr>
        <w:pStyle w:val="16"/>
        <w:adjustRightInd w:val="0"/>
        <w:snapToGrid w:val="0"/>
        <w:spacing w:line="360" w:lineRule="auto"/>
        <w:rPr>
          <w:rFonts w:hint="eastAsia" w:ascii="仿宋_GB2312" w:hAnsi="仿宋" w:eastAsia="仿宋_GB2312" w:cs="Times New Roman"/>
          <w:bCs/>
          <w:sz w:val="28"/>
          <w:szCs w:val="28"/>
          <w:highlight w:val="none"/>
        </w:rPr>
      </w:pPr>
      <w:r>
        <w:rPr>
          <w:rFonts w:hint="eastAsia" w:ascii="仿宋_GB2312" w:hAnsi="仿宋" w:eastAsia="仿宋_GB2312" w:cs="Times New Roman"/>
          <w:b/>
          <w:sz w:val="24"/>
          <w:szCs w:val="24"/>
          <w:highlight w:val="none"/>
        </w:rPr>
        <w:t xml:space="preserve">    </w:t>
      </w:r>
      <w:r>
        <w:rPr>
          <w:rFonts w:hint="eastAsia" w:ascii="仿宋" w:hAnsi="仿宋" w:eastAsia="仿宋" w:cs="仿宋"/>
          <w:snapToGrid w:val="0"/>
          <w:kern w:val="0"/>
          <w:sz w:val="24"/>
          <w:highlight w:val="none"/>
        </w:rPr>
        <w:t>7、无效报价的认定</w:t>
      </w:r>
    </w:p>
    <w:p w14:paraId="7F80E4BF">
      <w:pPr>
        <w:pStyle w:val="16"/>
        <w:spacing w:line="360" w:lineRule="auto"/>
        <w:rPr>
          <w:rFonts w:hint="eastAsia" w:ascii="仿宋" w:hAnsi="仿宋" w:eastAsia="仿宋" w:cs="仿宋"/>
          <w:sz w:val="24"/>
          <w:szCs w:val="24"/>
          <w:highlight w:val="none"/>
        </w:rPr>
      </w:pPr>
      <w:r>
        <w:rPr>
          <w:rFonts w:hint="eastAsia"/>
          <w:highlight w:val="none"/>
        </w:rPr>
        <w:t xml:space="preserve">    （1）</w:t>
      </w:r>
      <w:r>
        <w:rPr>
          <w:rFonts w:hint="eastAsia" w:ascii="仿宋" w:hAnsi="仿宋" w:eastAsia="仿宋" w:cs="仿宋"/>
          <w:sz w:val="24"/>
          <w:szCs w:val="24"/>
          <w:highlight w:val="none"/>
        </w:rPr>
        <w:t xml:space="preserve">报价文件没有有效签署的； </w:t>
      </w:r>
    </w:p>
    <w:p w14:paraId="76AEA326">
      <w:pPr>
        <w:pStyle w:val="16"/>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（2）报价文件不响应评审小组评审时质疑提出的问题，且该问题将可能给采购人造成重大影响的；</w:t>
      </w:r>
    </w:p>
    <w:p w14:paraId="52B030BA">
      <w:pPr>
        <w:pStyle w:val="16"/>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（3）报价文件的报价明显过低，可能低于其成本，而投标响应供应商又不能作出合理说明的；</w:t>
      </w:r>
    </w:p>
    <w:p w14:paraId="0227054E">
      <w:pPr>
        <w:pStyle w:val="16"/>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（4）报价文件的</w:t>
      </w:r>
      <w:r>
        <w:rPr>
          <w:rFonts w:hint="eastAsia" w:ascii="仿宋" w:hAnsi="仿宋" w:eastAsia="仿宋" w:cs="仿宋"/>
          <w:sz w:val="24"/>
          <w:szCs w:val="24"/>
          <w:highlight w:val="none"/>
          <w:lang w:eastAsia="zh-CN"/>
        </w:rPr>
        <w:t>投标报</w:t>
      </w:r>
      <w:r>
        <w:rPr>
          <w:rFonts w:hint="eastAsia" w:ascii="仿宋" w:hAnsi="仿宋" w:eastAsia="仿宋" w:cs="仿宋"/>
          <w:sz w:val="24"/>
          <w:szCs w:val="24"/>
          <w:highlight w:val="none"/>
        </w:rPr>
        <w:t>价超出采购预算且采购人不能接受的；</w:t>
      </w:r>
    </w:p>
    <w:p w14:paraId="0FD347B4">
      <w:pPr>
        <w:pStyle w:val="16"/>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（5）报价文件附有采购人不能接受的条件的；</w:t>
      </w:r>
    </w:p>
    <w:p w14:paraId="4F7B2EC2">
      <w:pPr>
        <w:pStyle w:val="16"/>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（6）评审小组认为本次报价不响应</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文件实质性要求的；</w:t>
      </w:r>
    </w:p>
    <w:p w14:paraId="2B54F68A">
      <w:pPr>
        <w:pStyle w:val="16"/>
        <w:spacing w:line="360" w:lineRule="auto"/>
        <w:rPr>
          <w:rFonts w:hint="eastAsia" w:ascii="仿宋" w:hAnsi="仿宋" w:eastAsia="仿宋" w:cs="仿宋"/>
          <w:b/>
          <w:bCs/>
          <w:sz w:val="24"/>
          <w:szCs w:val="24"/>
          <w:highlight w:val="none"/>
        </w:rPr>
      </w:pPr>
      <w:r>
        <w:rPr>
          <w:rFonts w:hint="eastAsia" w:ascii="仿宋" w:hAnsi="仿宋" w:eastAsia="仿宋" w:cs="仿宋"/>
          <w:sz w:val="24"/>
          <w:szCs w:val="24"/>
          <w:highlight w:val="none"/>
        </w:rPr>
        <w:t xml:space="preserve">   （7）其它评审小组认为应作为无效报价的。</w:t>
      </w:r>
    </w:p>
    <w:p w14:paraId="0440564B">
      <w:pPr>
        <w:pStyle w:val="16"/>
        <w:adjustRightInd w:val="0"/>
        <w:snapToGrid w:val="0"/>
        <w:spacing w:line="360" w:lineRule="auto"/>
        <w:ind w:firstLine="48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8、有以下情形的，将视为投标人互相串通投标，不得报名或投标无效：</w:t>
      </w:r>
    </w:p>
    <w:p w14:paraId="61E23D45">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（1）不同投标人委托同一单位或个人办理投标事宜；</w:t>
      </w:r>
    </w:p>
    <w:p w14:paraId="2F907AE7">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（2）不同投标人的投标文件由同一单位或个人编制；</w:t>
      </w:r>
    </w:p>
    <w:p w14:paraId="6DE6B14F">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（3）不同投标人的投标文件异常一致或者投标报价呈规律性差异；</w:t>
      </w:r>
    </w:p>
    <w:p w14:paraId="27119444">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（4）不同投标人的投标文件相互混装；</w:t>
      </w:r>
    </w:p>
    <w:p w14:paraId="1E73BBCC">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（5）法定代表人为同一个人的两个及两个以上法人，母公司、全资子公司及其控股公司或有共同股东组成或主要管理人员中有共同人员的；</w:t>
      </w:r>
    </w:p>
    <w:p w14:paraId="3D3740D1">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（6）不同投标人的投标文件载明的项目管理成员或者联系人为同一人。</w:t>
      </w:r>
    </w:p>
    <w:p w14:paraId="1ACAF020">
      <w:pPr>
        <w:pStyle w:val="16"/>
        <w:adjustRightInd w:val="0"/>
        <w:snapToGrid w:val="0"/>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 xml:space="preserve">    9、投标人有下列弄虚作假的行为的，不得报名或投标无效：</w:t>
      </w:r>
    </w:p>
    <w:p w14:paraId="6E744541">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（1）使用伪造、变造的许可证件；</w:t>
      </w:r>
    </w:p>
    <w:p w14:paraId="39A85B1B">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（2）提供虚假的财务状况或者业绩；</w:t>
      </w:r>
    </w:p>
    <w:p w14:paraId="13D0525B">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（3）提供虚假的项目负责人或者主要技术人员简历、劳动关系证明；</w:t>
      </w:r>
    </w:p>
    <w:p w14:paraId="0D224C4B">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（4）提供虚假的信用状况；</w:t>
      </w:r>
    </w:p>
    <w:p w14:paraId="7EF8D882">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（5）其他弄虚作假的行为。</w:t>
      </w:r>
    </w:p>
    <w:p w14:paraId="50F61751">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（6）投标文件或报价文件中的签名代签或冒签的；</w:t>
      </w:r>
    </w:p>
    <w:p w14:paraId="34794B1C">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（7）被授权人委托他人投标，无委托书的。</w:t>
      </w:r>
    </w:p>
    <w:p w14:paraId="1CED895F">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0</w:t>
      </w:r>
      <w:r>
        <w:rPr>
          <w:rFonts w:hint="eastAsia" w:ascii="仿宋" w:hAnsi="仿宋" w:eastAsia="仿宋" w:cs="仿宋"/>
          <w:b/>
          <w:sz w:val="24"/>
          <w:szCs w:val="24"/>
          <w:highlight w:val="none"/>
        </w:rPr>
        <w:t>、投标文件自投标文件接收截止时点起，三个月内有效。</w:t>
      </w:r>
    </w:p>
    <w:p w14:paraId="45FBC8AD">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1</w:t>
      </w:r>
      <w:r>
        <w:rPr>
          <w:rFonts w:hint="eastAsia" w:ascii="仿宋" w:hAnsi="仿宋" w:eastAsia="仿宋" w:cs="仿宋"/>
          <w:b/>
          <w:sz w:val="24"/>
          <w:szCs w:val="24"/>
          <w:highlight w:val="none"/>
        </w:rPr>
        <w:t>、以下情形，拒收投标文件：</w:t>
      </w:r>
    </w:p>
    <w:p w14:paraId="73FB35CC">
      <w:pPr>
        <w:pStyle w:val="16"/>
        <w:adjustRightInd w:val="0"/>
        <w:snapToGrid w:val="0"/>
        <w:spacing w:line="360" w:lineRule="auto"/>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（1）逾期送达；</w:t>
      </w:r>
    </w:p>
    <w:p w14:paraId="25821653">
      <w:pPr>
        <w:pStyle w:val="16"/>
        <w:adjustRightInd w:val="0"/>
        <w:snapToGrid w:val="0"/>
        <w:spacing w:line="360" w:lineRule="auto"/>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（2）未按</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文件要求密封（含密封连续开裂超过5cm的）。</w:t>
      </w:r>
    </w:p>
    <w:p w14:paraId="201DDCCC">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1</w:t>
      </w:r>
      <w:r>
        <w:rPr>
          <w:rFonts w:hint="eastAsia" w:ascii="仿宋" w:hAnsi="仿宋" w:eastAsia="仿宋" w:cs="仿宋"/>
          <w:b/>
          <w:sz w:val="24"/>
          <w:szCs w:val="24"/>
          <w:highlight w:val="none"/>
          <w:lang w:val="en-US" w:eastAsia="zh-CN"/>
        </w:rPr>
        <w:t>2</w:t>
      </w:r>
      <w:r>
        <w:rPr>
          <w:rFonts w:hint="eastAsia" w:ascii="仿宋" w:hAnsi="仿宋" w:eastAsia="仿宋" w:cs="仿宋"/>
          <w:b/>
          <w:sz w:val="24"/>
          <w:szCs w:val="24"/>
          <w:highlight w:val="none"/>
        </w:rPr>
        <w:t>、有下列情形，评审小组将否决其投标：</w:t>
      </w:r>
    </w:p>
    <w:p w14:paraId="754CFECA">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（1）投标文件未经投标单位盖章和法人或</w:t>
      </w:r>
      <w:r>
        <w:rPr>
          <w:rFonts w:hint="eastAsia" w:ascii="仿宋" w:hAnsi="仿宋" w:eastAsia="仿宋" w:cs="仿宋"/>
          <w:bCs/>
          <w:sz w:val="24"/>
          <w:szCs w:val="24"/>
          <w:highlight w:val="none"/>
          <w:lang w:eastAsia="zh-CN"/>
        </w:rPr>
        <w:t>法定代表人（单位负责人）或被授权人签字</w:t>
      </w:r>
      <w:r>
        <w:rPr>
          <w:rFonts w:hint="eastAsia" w:ascii="仿宋" w:hAnsi="仿宋" w:eastAsia="仿宋" w:cs="仿宋"/>
          <w:bCs/>
          <w:sz w:val="24"/>
          <w:szCs w:val="24"/>
          <w:highlight w:val="none"/>
        </w:rPr>
        <w:t>；</w:t>
      </w:r>
    </w:p>
    <w:p w14:paraId="6F8C7E55">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（2）投标联合体没有提交共同投标协议；</w:t>
      </w:r>
    </w:p>
    <w:p w14:paraId="69A344B1">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（3）同一投标人提交两个以上不同的投标文件或者投标报价，</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文件要求提交备选投标的除外；</w:t>
      </w:r>
    </w:p>
    <w:p w14:paraId="246A5B9B">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（4）投标报价低于成本或者高于</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最高投标限价的；</w:t>
      </w:r>
    </w:p>
    <w:p w14:paraId="207FBC50">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（5）投标文件没有对</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文件的实质性要求和条件作出响应的，</w:t>
      </w:r>
      <w:r>
        <w:rPr>
          <w:rFonts w:hint="eastAsia" w:ascii="仿宋" w:hAnsi="仿宋" w:eastAsia="仿宋" w:cs="仿宋"/>
          <w:sz w:val="24"/>
          <w:szCs w:val="24"/>
          <w:highlight w:val="none"/>
        </w:rPr>
        <w:t>评审小组认为明显不符合评审要求的技术规格、技术标准、采购数量；</w:t>
      </w:r>
    </w:p>
    <w:p w14:paraId="116D8554">
      <w:pPr>
        <w:pStyle w:val="16"/>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（6）投标人有串通投标、弄虚作假等违法行为的；</w:t>
      </w:r>
    </w:p>
    <w:p w14:paraId="78D01B64">
      <w:pPr>
        <w:pStyle w:val="16"/>
        <w:adjustRightInd w:val="0"/>
        <w:snapToGrid w:val="0"/>
        <w:spacing w:line="360" w:lineRule="auto"/>
        <w:ind w:firstLine="481"/>
        <w:rPr>
          <w:rFonts w:hint="eastAsia" w:ascii="仿宋" w:hAnsi="仿宋" w:eastAsia="仿宋" w:cs="仿宋"/>
          <w:bCs/>
          <w:sz w:val="24"/>
          <w:highlight w:val="none"/>
        </w:rPr>
      </w:pPr>
      <w:r>
        <w:rPr>
          <w:rFonts w:hint="eastAsia" w:ascii="仿宋" w:hAnsi="仿宋" w:eastAsia="仿宋" w:cs="仿宋"/>
          <w:bCs/>
          <w:sz w:val="24"/>
          <w:highlight w:val="none"/>
        </w:rPr>
        <w:t>（</w:t>
      </w:r>
      <w:r>
        <w:rPr>
          <w:rFonts w:hint="eastAsia" w:ascii="仿宋" w:hAnsi="仿宋" w:eastAsia="仿宋" w:cs="仿宋"/>
          <w:bCs/>
          <w:sz w:val="24"/>
          <w:highlight w:val="none"/>
          <w:lang w:val="en-US" w:eastAsia="zh-CN"/>
        </w:rPr>
        <w:t>7</w:t>
      </w:r>
      <w:r>
        <w:rPr>
          <w:rFonts w:hint="eastAsia" w:ascii="仿宋" w:hAnsi="仿宋" w:eastAsia="仿宋" w:cs="仿宋"/>
          <w:bCs/>
          <w:sz w:val="24"/>
          <w:highlight w:val="none"/>
        </w:rPr>
        <w:t>）开标现场存在争议的。</w:t>
      </w:r>
    </w:p>
    <w:p w14:paraId="2C9D00F8">
      <w:pPr>
        <w:pStyle w:val="16"/>
        <w:adjustRightInd w:val="0"/>
        <w:snapToGrid w:val="0"/>
        <w:spacing w:line="360" w:lineRule="auto"/>
        <w:rPr>
          <w:rFonts w:hint="eastAsia" w:ascii="仿宋" w:hAnsi="仿宋" w:eastAsia="仿宋" w:cs="仿宋"/>
          <w:color w:val="FF0000"/>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b/>
          <w:bCs/>
          <w:sz w:val="24"/>
          <w:szCs w:val="24"/>
          <w:highlight w:val="none"/>
        </w:rPr>
        <w:t xml:space="preserve"> 三、</w:t>
      </w:r>
      <w:r>
        <w:rPr>
          <w:rFonts w:hint="eastAsia" w:ascii="仿宋" w:hAnsi="仿宋" w:eastAsia="仿宋" w:cs="仿宋"/>
          <w:b/>
          <w:bCs/>
          <w:color w:val="auto"/>
          <w:sz w:val="24"/>
          <w:szCs w:val="24"/>
          <w:highlight w:val="none"/>
        </w:rPr>
        <w:t>投标文件的编制和数量</w:t>
      </w:r>
      <w:r>
        <w:rPr>
          <w:rFonts w:hint="eastAsia" w:ascii="仿宋" w:hAnsi="仿宋" w:eastAsia="仿宋" w:cs="仿宋"/>
          <w:b/>
          <w:bCs/>
          <w:color w:val="auto"/>
          <w:sz w:val="24"/>
          <w:highlight w:val="none"/>
        </w:rPr>
        <w:t>（</w:t>
      </w:r>
      <w:r>
        <w:rPr>
          <w:rFonts w:hint="eastAsia" w:ascii="仿宋" w:hAnsi="仿宋" w:eastAsia="仿宋" w:cs="仿宋"/>
          <w:b/>
          <w:bCs/>
          <w:color w:val="auto"/>
          <w:sz w:val="24"/>
          <w:szCs w:val="24"/>
          <w:highlight w:val="none"/>
        </w:rPr>
        <w:t>投标文件</w:t>
      </w:r>
      <w:r>
        <w:rPr>
          <w:rFonts w:hint="eastAsia" w:ascii="仿宋" w:hAnsi="仿宋" w:eastAsia="仿宋" w:cs="仿宋"/>
          <w:b/>
          <w:bCs/>
          <w:color w:val="auto"/>
          <w:sz w:val="24"/>
          <w:highlight w:val="none"/>
        </w:rPr>
        <w:t>由</w:t>
      </w:r>
      <w:r>
        <w:rPr>
          <w:rFonts w:hint="eastAsia" w:ascii="仿宋" w:hAnsi="仿宋" w:eastAsia="仿宋" w:cs="仿宋"/>
          <w:b/>
          <w:bCs/>
          <w:color w:val="auto"/>
          <w:sz w:val="24"/>
          <w:highlight w:val="none"/>
          <w:lang w:val="en-US" w:eastAsia="zh-Hans"/>
        </w:rPr>
        <w:t>正</w:t>
      </w:r>
      <w:r>
        <w:rPr>
          <w:rFonts w:hint="default" w:ascii="仿宋" w:hAnsi="仿宋" w:eastAsia="仿宋" w:cs="仿宋"/>
          <w:b/>
          <w:bCs/>
          <w:color w:val="auto"/>
          <w:sz w:val="24"/>
          <w:highlight w:val="none"/>
          <w:lang w:eastAsia="zh-Hans"/>
        </w:rPr>
        <w:t>/</w:t>
      </w:r>
      <w:r>
        <w:rPr>
          <w:rFonts w:hint="eastAsia" w:ascii="仿宋" w:hAnsi="仿宋" w:eastAsia="仿宋" w:cs="仿宋"/>
          <w:b/>
          <w:bCs/>
          <w:color w:val="auto"/>
          <w:sz w:val="24"/>
          <w:highlight w:val="none"/>
          <w:lang w:val="en-US" w:eastAsia="zh-Hans"/>
        </w:rPr>
        <w:t>副本</w:t>
      </w:r>
      <w:r>
        <w:rPr>
          <w:rFonts w:hint="default" w:ascii="仿宋" w:hAnsi="仿宋" w:eastAsia="仿宋" w:cs="仿宋"/>
          <w:b/>
          <w:bCs/>
          <w:color w:val="auto"/>
          <w:sz w:val="24"/>
          <w:highlight w:val="none"/>
          <w:lang w:eastAsia="zh-Hans"/>
        </w:rPr>
        <w:t>，一正</w:t>
      </w:r>
      <w:r>
        <w:rPr>
          <w:rFonts w:hint="eastAsia" w:ascii="仿宋" w:hAnsi="仿宋" w:eastAsia="仿宋" w:cs="仿宋"/>
          <w:b/>
          <w:bCs/>
          <w:color w:val="auto"/>
          <w:sz w:val="24"/>
          <w:highlight w:val="none"/>
          <w:lang w:eastAsia="zh-CN"/>
        </w:rPr>
        <w:t>一</w:t>
      </w:r>
      <w:r>
        <w:rPr>
          <w:rFonts w:hint="default" w:ascii="仿宋" w:hAnsi="仿宋" w:eastAsia="仿宋" w:cs="仿宋"/>
          <w:b/>
          <w:bCs/>
          <w:color w:val="auto"/>
          <w:sz w:val="24"/>
          <w:highlight w:val="none"/>
          <w:lang w:eastAsia="zh-Hans"/>
        </w:rPr>
        <w:t>副</w:t>
      </w:r>
      <w:r>
        <w:rPr>
          <w:rFonts w:hint="eastAsia" w:ascii="仿宋" w:hAnsi="仿宋" w:eastAsia="仿宋" w:cs="仿宋"/>
          <w:b/>
          <w:bCs/>
          <w:color w:val="auto"/>
          <w:sz w:val="24"/>
          <w:highlight w:val="none"/>
        </w:rPr>
        <w:t>）</w:t>
      </w:r>
      <w:r>
        <w:rPr>
          <w:rFonts w:hint="eastAsia" w:ascii="仿宋" w:hAnsi="仿宋" w:eastAsia="仿宋" w:cs="仿宋"/>
          <w:b/>
          <w:color w:val="auto"/>
          <w:kern w:val="0"/>
          <w:sz w:val="24"/>
          <w:szCs w:val="24"/>
          <w:highlight w:val="none"/>
        </w:rPr>
        <w:t>。</w:t>
      </w:r>
    </w:p>
    <w:p w14:paraId="57F2691D">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1、投标人提交的投标文件（含资格性文件）以及投标人与我院</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管理办公室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3D7530C2">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2、投标文件的构成应符合法律法规及</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文件的要求。</w:t>
      </w:r>
    </w:p>
    <w:p w14:paraId="0A7B97D8">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3、投标人对</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多个包（组）进行投标的，其投标文件的编制应按每个包（组）的要求进行页码编制并分别装订和封装。投标人应当对投标文件进行装订，对未经装订的投标文件可能发生的文件散落或缺损，由此产生的后果由投标人承担。</w:t>
      </w:r>
    </w:p>
    <w:p w14:paraId="6CEB0943">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4、投标人应完整、真实、准确的填写</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文件中规定的所有内容。</w:t>
      </w:r>
    </w:p>
    <w:p w14:paraId="7838070C">
      <w:pPr>
        <w:pStyle w:val="16"/>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5、投标人必须对投标文件所提供的全部资料的真实性承担法律责任，并无条件接受我院</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管理办公室和监督管理小组等对其中任何资料进行核实的要求。</w:t>
      </w:r>
    </w:p>
    <w:p w14:paraId="445BB348">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6、如果因为投标人投标文件填报的内容不详，或没有提供</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文件中所要求的全部资料及数据，由此造成的后果，其责任由投标人承担。</w:t>
      </w:r>
    </w:p>
    <w:p w14:paraId="347E6DE7">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7、投标人所提供的货物和服务均应以人民币报价，若同时以人民币及外币报价的，以人民币报价为准。</w:t>
      </w:r>
    </w:p>
    <w:p w14:paraId="46D731F4">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8、投标总价中不得缺漏</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文件所要求的内容，否则，其投标将可能被视为无效投标。</w:t>
      </w:r>
    </w:p>
    <w:p w14:paraId="2110BC06">
      <w:pPr>
        <w:tabs>
          <w:tab w:val="left" w:pos="2880"/>
        </w:tabs>
        <w:spacing w:line="360" w:lineRule="auto"/>
        <w:ind w:left="40" w:leftChars="19" w:firstLine="480"/>
        <w:jc w:val="left"/>
        <w:rPr>
          <w:rFonts w:hint="eastAsia" w:ascii="仿宋" w:hAnsi="仿宋" w:eastAsia="仿宋" w:cs="仿宋"/>
          <w:b/>
          <w:bCs w:val="0"/>
          <w:color w:val="auto"/>
          <w:sz w:val="24"/>
          <w:highlight w:val="none"/>
        </w:rPr>
      </w:pPr>
      <w:r>
        <w:rPr>
          <w:rFonts w:hint="eastAsia" w:ascii="仿宋" w:hAnsi="仿宋" w:eastAsia="仿宋" w:cs="仿宋"/>
          <w:sz w:val="24"/>
          <w:highlight w:val="none"/>
        </w:rPr>
        <w:t>9、</w:t>
      </w:r>
      <w:r>
        <w:rPr>
          <w:rFonts w:hint="eastAsia" w:ascii="仿宋" w:hAnsi="仿宋" w:eastAsia="仿宋" w:cs="仿宋"/>
          <w:b/>
          <w:color w:val="auto"/>
          <w:sz w:val="24"/>
          <w:highlight w:val="none"/>
        </w:rPr>
        <w:t>投标文件中的</w:t>
      </w:r>
      <w:r>
        <w:rPr>
          <w:rFonts w:hint="eastAsia" w:ascii="仿宋" w:hAnsi="仿宋" w:eastAsia="仿宋" w:cs="仿宋"/>
          <w:b/>
          <w:bCs/>
          <w:color w:val="auto"/>
          <w:sz w:val="24"/>
          <w:highlight w:val="none"/>
        </w:rPr>
        <w:t>投标文件</w:t>
      </w:r>
      <w:r>
        <w:rPr>
          <w:rFonts w:hint="eastAsia" w:ascii="仿宋" w:hAnsi="仿宋" w:eastAsia="仿宋" w:cs="仿宋"/>
          <w:b/>
          <w:bCs/>
          <w:color w:val="auto"/>
          <w:sz w:val="24"/>
          <w:highlight w:val="none"/>
          <w:lang w:val="en-US" w:eastAsia="zh-Hans"/>
        </w:rPr>
        <w:t>分正</w:t>
      </w:r>
      <w:r>
        <w:rPr>
          <w:rFonts w:hint="default" w:ascii="仿宋" w:hAnsi="仿宋" w:eastAsia="仿宋" w:cs="仿宋"/>
          <w:b/>
          <w:bCs/>
          <w:color w:val="auto"/>
          <w:sz w:val="24"/>
          <w:highlight w:val="none"/>
          <w:lang w:eastAsia="zh-Hans"/>
        </w:rPr>
        <w:t>/</w:t>
      </w:r>
      <w:r>
        <w:rPr>
          <w:rFonts w:hint="eastAsia" w:ascii="仿宋" w:hAnsi="仿宋" w:eastAsia="仿宋" w:cs="仿宋"/>
          <w:b/>
          <w:bCs/>
          <w:color w:val="auto"/>
          <w:sz w:val="24"/>
          <w:highlight w:val="none"/>
          <w:lang w:val="en-US" w:eastAsia="zh-Hans"/>
        </w:rPr>
        <w:t>副本</w:t>
      </w:r>
      <w:r>
        <w:rPr>
          <w:rFonts w:hint="default" w:ascii="仿宋" w:hAnsi="仿宋" w:eastAsia="仿宋" w:cs="仿宋"/>
          <w:b/>
          <w:bCs/>
          <w:color w:val="auto"/>
          <w:sz w:val="24"/>
          <w:highlight w:val="none"/>
          <w:lang w:eastAsia="zh-Hans"/>
        </w:rPr>
        <w:t>（</w:t>
      </w:r>
      <w:r>
        <w:rPr>
          <w:rFonts w:hint="default" w:ascii="仿宋" w:hAnsi="仿宋" w:eastAsia="仿宋" w:cs="仿宋"/>
          <w:b/>
          <w:color w:val="auto"/>
          <w:sz w:val="24"/>
          <w:highlight w:val="none"/>
          <w:lang w:eastAsia="zh-CN"/>
        </w:rPr>
        <w:t>一正</w:t>
      </w:r>
      <w:r>
        <w:rPr>
          <w:rFonts w:hint="eastAsia" w:ascii="仿宋" w:hAnsi="仿宋" w:eastAsia="仿宋" w:cs="仿宋"/>
          <w:b/>
          <w:color w:val="auto"/>
          <w:sz w:val="24"/>
          <w:highlight w:val="none"/>
          <w:lang w:eastAsia="zh-CN"/>
        </w:rPr>
        <w:t>一</w:t>
      </w:r>
      <w:r>
        <w:rPr>
          <w:rFonts w:hint="default" w:ascii="仿宋" w:hAnsi="仿宋" w:eastAsia="仿宋" w:cs="仿宋"/>
          <w:b/>
          <w:color w:val="auto"/>
          <w:sz w:val="24"/>
          <w:highlight w:val="none"/>
          <w:lang w:eastAsia="zh-CN"/>
        </w:rPr>
        <w:t>副</w:t>
      </w:r>
      <w:r>
        <w:rPr>
          <w:rFonts w:hint="default" w:ascii="仿宋" w:hAnsi="仿宋" w:eastAsia="仿宋" w:cs="仿宋"/>
          <w:b/>
          <w:color w:val="auto"/>
          <w:sz w:val="24"/>
          <w:highlight w:val="none"/>
          <w:lang w:eastAsia="zh-Hans"/>
        </w:rPr>
        <w:t>）</w:t>
      </w:r>
      <w:r>
        <w:rPr>
          <w:rFonts w:hint="eastAsia" w:ascii="仿宋" w:hAnsi="仿宋" w:eastAsia="仿宋" w:cs="仿宋"/>
          <w:b/>
          <w:color w:val="auto"/>
          <w:sz w:val="24"/>
          <w:highlight w:val="none"/>
        </w:rPr>
        <w:t>，其中至少一份为原件正本，原则上要求标记正副本，如有疑问或正副本内容不一致的，一切以正本内容为准！如未标记正副本的，以盖红章投标文件为准！</w:t>
      </w:r>
      <w:r>
        <w:rPr>
          <w:rFonts w:hint="eastAsia" w:ascii="仿宋" w:hAnsi="仿宋" w:eastAsia="仿宋" w:cs="仿宋"/>
          <w:b/>
          <w:bCs w:val="0"/>
          <w:color w:val="auto"/>
          <w:sz w:val="24"/>
          <w:highlight w:val="none"/>
          <w:lang w:val="en-US" w:eastAsia="zh-Hans"/>
        </w:rPr>
        <w:t>正</w:t>
      </w:r>
      <w:r>
        <w:rPr>
          <w:rFonts w:hint="default" w:ascii="仿宋" w:hAnsi="仿宋" w:eastAsia="仿宋" w:cs="仿宋"/>
          <w:b/>
          <w:bCs w:val="0"/>
          <w:color w:val="auto"/>
          <w:sz w:val="24"/>
          <w:highlight w:val="none"/>
          <w:lang w:eastAsia="zh-Hans"/>
        </w:rPr>
        <w:t>/</w:t>
      </w:r>
      <w:r>
        <w:rPr>
          <w:rFonts w:hint="eastAsia" w:ascii="仿宋" w:hAnsi="仿宋" w:eastAsia="仿宋" w:cs="仿宋"/>
          <w:b/>
          <w:bCs w:val="0"/>
          <w:color w:val="auto"/>
          <w:sz w:val="24"/>
          <w:highlight w:val="none"/>
          <w:lang w:val="en-US" w:eastAsia="zh-Hans"/>
        </w:rPr>
        <w:t>副本</w:t>
      </w:r>
      <w:r>
        <w:rPr>
          <w:rFonts w:hint="eastAsia" w:ascii="仿宋" w:hAnsi="仿宋" w:eastAsia="仿宋" w:cs="仿宋"/>
          <w:b/>
          <w:bCs w:val="0"/>
          <w:color w:val="auto"/>
          <w:sz w:val="24"/>
          <w:highlight w:val="none"/>
        </w:rPr>
        <w:t>分别密封在同一个文件袋内，</w:t>
      </w:r>
      <w:r>
        <w:rPr>
          <w:rFonts w:hint="eastAsia" w:ascii="仿宋" w:hAnsi="仿宋" w:eastAsia="仿宋" w:cs="仿宋"/>
          <w:b/>
          <w:bCs w:val="0"/>
          <w:color w:val="auto"/>
          <w:sz w:val="24"/>
          <w:highlight w:val="none"/>
          <w:lang w:val="en-US" w:eastAsia="zh-Hans"/>
        </w:rPr>
        <w:t>唱标文件</w:t>
      </w:r>
      <w:r>
        <w:rPr>
          <w:rFonts w:hint="default" w:ascii="仿宋" w:hAnsi="仿宋" w:eastAsia="仿宋" w:cs="仿宋"/>
          <w:b/>
          <w:bCs w:val="0"/>
          <w:color w:val="auto"/>
          <w:sz w:val="24"/>
          <w:highlight w:val="none"/>
          <w:lang w:eastAsia="zh-Hans"/>
        </w:rPr>
        <w:t>（</w:t>
      </w:r>
      <w:r>
        <w:rPr>
          <w:rFonts w:hint="eastAsia" w:ascii="仿宋" w:hAnsi="仿宋" w:eastAsia="仿宋" w:cs="仿宋"/>
          <w:b/>
          <w:bCs w:val="0"/>
          <w:color w:val="auto"/>
          <w:sz w:val="24"/>
          <w:highlight w:val="none"/>
        </w:rPr>
        <w:t>报价单</w:t>
      </w:r>
      <w:r>
        <w:rPr>
          <w:rFonts w:hint="default" w:ascii="仿宋" w:hAnsi="仿宋" w:eastAsia="仿宋" w:cs="仿宋"/>
          <w:b/>
          <w:bCs w:val="0"/>
          <w:color w:val="auto"/>
          <w:sz w:val="24"/>
          <w:highlight w:val="none"/>
        </w:rPr>
        <w:t>）</w:t>
      </w:r>
      <w:r>
        <w:rPr>
          <w:rFonts w:hint="eastAsia" w:ascii="仿宋" w:hAnsi="仿宋" w:eastAsia="仿宋" w:cs="仿宋"/>
          <w:b/>
          <w:bCs w:val="0"/>
          <w:color w:val="auto"/>
          <w:sz w:val="24"/>
          <w:highlight w:val="none"/>
        </w:rPr>
        <w:t>一份另外单独封装。</w:t>
      </w:r>
    </w:p>
    <w:p w14:paraId="36F416C7">
      <w:pPr>
        <w:pStyle w:val="16"/>
        <w:adjustRightInd w:val="0"/>
        <w:snapToGrid w:val="0"/>
        <w:spacing w:line="360" w:lineRule="auto"/>
        <w:ind w:left="420" w:hanging="420"/>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四、投标文件的递交</w:t>
      </w:r>
    </w:p>
    <w:p w14:paraId="0B0E47F1">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1、投标的信封袋或者文件袋应注明采购项目名称、</w:t>
      </w:r>
      <w:r>
        <w:rPr>
          <w:rFonts w:hint="eastAsia" w:ascii="仿宋" w:hAnsi="仿宋" w:eastAsia="仿宋" w:cs="仿宋"/>
          <w:sz w:val="24"/>
          <w:szCs w:val="24"/>
          <w:highlight w:val="none"/>
          <w:lang w:eastAsia="zh-CN"/>
        </w:rPr>
        <w:t>采购项目</w:t>
      </w:r>
      <w:r>
        <w:rPr>
          <w:rFonts w:hint="eastAsia" w:ascii="仿宋" w:hAnsi="仿宋" w:eastAsia="仿宋" w:cs="仿宋"/>
          <w:sz w:val="24"/>
          <w:szCs w:val="24"/>
          <w:highlight w:val="none"/>
        </w:rPr>
        <w:t>编号、包号及</w:t>
      </w:r>
      <w:r>
        <w:rPr>
          <w:rFonts w:hint="eastAsia" w:ascii="仿宋" w:hAnsi="仿宋" w:eastAsia="仿宋" w:cs="仿宋"/>
          <w:color w:val="000000"/>
          <w:sz w:val="24"/>
          <w:szCs w:val="24"/>
          <w:highlight w:val="none"/>
        </w:rPr>
        <w:t>投</w:t>
      </w:r>
      <w:r>
        <w:rPr>
          <w:rFonts w:hint="eastAsia" w:ascii="仿宋" w:hAnsi="仿宋" w:eastAsia="仿宋" w:cs="仿宋"/>
          <w:color w:val="auto"/>
          <w:sz w:val="24"/>
          <w:szCs w:val="24"/>
          <w:highlight w:val="none"/>
        </w:rPr>
        <w:t>标文件</w:t>
      </w:r>
      <w:r>
        <w:rPr>
          <w:rFonts w:hint="eastAsia" w:ascii="仿宋" w:hAnsi="仿宋" w:eastAsia="仿宋" w:cs="仿宋"/>
          <w:color w:val="auto"/>
          <w:sz w:val="24"/>
          <w:szCs w:val="24"/>
          <w:highlight w:val="none"/>
          <w:lang w:val="en-US" w:eastAsia="zh-Hans"/>
        </w:rPr>
        <w:t>正本</w:t>
      </w:r>
      <w:r>
        <w:rPr>
          <w:rFonts w:hint="default" w:ascii="仿宋" w:hAnsi="仿宋" w:eastAsia="仿宋" w:cs="仿宋"/>
          <w:color w:val="auto"/>
          <w:sz w:val="24"/>
          <w:szCs w:val="24"/>
          <w:highlight w:val="none"/>
          <w:lang w:eastAsia="zh-Hans"/>
        </w:rPr>
        <w:t>/</w:t>
      </w:r>
      <w:r>
        <w:rPr>
          <w:rFonts w:hint="eastAsia" w:ascii="仿宋" w:hAnsi="仿宋" w:eastAsia="仿宋" w:cs="仿宋"/>
          <w:color w:val="auto"/>
          <w:sz w:val="24"/>
          <w:szCs w:val="24"/>
          <w:highlight w:val="none"/>
          <w:lang w:val="en-US" w:eastAsia="zh-Hans"/>
        </w:rPr>
        <w:t>副本</w:t>
      </w:r>
      <w:r>
        <w:rPr>
          <w:rFonts w:hint="eastAsia" w:ascii="仿宋" w:hAnsi="仿宋" w:eastAsia="仿宋" w:cs="仿宋"/>
          <w:sz w:val="24"/>
          <w:szCs w:val="24"/>
          <w:highlight w:val="none"/>
        </w:rPr>
        <w:t>和“在（</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文件中规定的开标日期和时点）前不得拆封”字样封口，加盖公章。未按要求密封和标记的，我院对误投或提前启封概不负责。</w:t>
      </w:r>
    </w:p>
    <w:p w14:paraId="13676974">
      <w:pPr>
        <w:tabs>
          <w:tab w:val="left" w:pos="2880"/>
        </w:tabs>
        <w:spacing w:line="360" w:lineRule="auto"/>
        <w:ind w:left="40" w:leftChars="19" w:firstLine="480"/>
        <w:jc w:val="left"/>
        <w:rPr>
          <w:rFonts w:hint="eastAsia" w:ascii="仿宋" w:hAnsi="仿宋" w:eastAsia="仿宋" w:cs="仿宋"/>
          <w:sz w:val="24"/>
          <w:highlight w:val="none"/>
        </w:rPr>
      </w:pPr>
      <w:r>
        <w:rPr>
          <w:rFonts w:hint="eastAsia" w:ascii="仿宋" w:hAnsi="仿宋" w:eastAsia="仿宋" w:cs="仿宋"/>
          <w:sz w:val="24"/>
          <w:highlight w:val="none"/>
        </w:rPr>
        <w:t>2、投标人在投标截止时间前，可以对所提交的投标文件进行补充、修改或撤回，但必须书面告知；在投标截止时间后，投标人不得对其投标文件做任何修改和补充，也不得撤回。</w:t>
      </w:r>
      <w:r>
        <w:rPr>
          <w:rFonts w:hint="eastAsia" w:ascii="仿宋" w:hAnsi="仿宋" w:eastAsia="仿宋" w:cs="仿宋"/>
          <w:b/>
          <w:bCs/>
          <w:sz w:val="24"/>
          <w:highlight w:val="none"/>
        </w:rPr>
        <w:t>超过截止时点后的投标视为无效投标，不予接收。</w:t>
      </w:r>
    </w:p>
    <w:p w14:paraId="28366223">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3、投标人所提交的投标文件及附属非原件资料在评标结束后，无论中标与否都不予退还。</w:t>
      </w:r>
    </w:p>
    <w:p w14:paraId="6F38C36D">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五、开标、评标和定标</w:t>
      </w:r>
    </w:p>
    <w:p w14:paraId="55E6733D">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（一）开标</w:t>
      </w:r>
    </w:p>
    <w:p w14:paraId="4D5E175B">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1、</w:t>
      </w:r>
      <w:r>
        <w:rPr>
          <w:rFonts w:hint="eastAsia" w:ascii="仿宋" w:hAnsi="仿宋" w:eastAsia="仿宋" w:cs="仿宋"/>
          <w:b/>
          <w:sz w:val="24"/>
          <w:szCs w:val="24"/>
          <w:highlight w:val="none"/>
          <w:lang w:val="en-US" w:eastAsia="zh-CN"/>
        </w:rPr>
        <w:t>采购办按</w:t>
      </w:r>
      <w:r>
        <w:rPr>
          <w:rFonts w:hint="eastAsia" w:ascii="仿宋" w:hAnsi="仿宋" w:eastAsia="仿宋" w:cs="仿宋"/>
          <w:b/>
          <w:sz w:val="24"/>
          <w:szCs w:val="24"/>
          <w:highlight w:val="none"/>
        </w:rPr>
        <w:t>规定的日期、时间和地点组织开标。 投标人不</w:t>
      </w:r>
      <w:r>
        <w:rPr>
          <w:rFonts w:hint="eastAsia" w:ascii="仿宋" w:hAnsi="仿宋" w:eastAsia="仿宋" w:cs="仿宋"/>
          <w:b/>
          <w:sz w:val="24"/>
          <w:szCs w:val="24"/>
          <w:highlight w:val="none"/>
          <w:lang w:val="en-US" w:eastAsia="zh-CN"/>
        </w:rPr>
        <w:t>需要</w:t>
      </w:r>
      <w:r>
        <w:rPr>
          <w:rFonts w:hint="eastAsia" w:ascii="仿宋" w:hAnsi="仿宋" w:eastAsia="仿宋" w:cs="仿宋"/>
          <w:b/>
          <w:sz w:val="24"/>
          <w:szCs w:val="24"/>
          <w:highlight w:val="none"/>
        </w:rPr>
        <w:t>参加。</w:t>
      </w:r>
    </w:p>
    <w:p w14:paraId="35B509E9">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2、各投标人验视文件的密封性完好无异议后，由</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管理办公室工作人员在监督人员的监督下于现场宣读各投标人货物名称、投标价格等实质内容，各投标人签名确认，一旦签名确认各投标人不得再对开标现场提出异议，否则按恶意竞争及恶意诋毁论处，将被取消资格。</w:t>
      </w:r>
    </w:p>
    <w:p w14:paraId="1E022D3D">
      <w:pPr>
        <w:pStyle w:val="16"/>
        <w:adjustRightInd w:val="0"/>
        <w:snapToGrid w:val="0"/>
        <w:spacing w:line="360" w:lineRule="auto"/>
        <w:ind w:right="32"/>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（二）评审小组的组成</w:t>
      </w:r>
    </w:p>
    <w:p w14:paraId="323F272E">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1、评审小组按医院的规定从医院组建的“评审专家库”随机抽取不少于两名专家</w:t>
      </w:r>
      <w:r>
        <w:rPr>
          <w:rFonts w:hint="eastAsia" w:ascii="仿宋" w:hAnsi="仿宋" w:eastAsia="仿宋" w:cs="仿宋"/>
          <w:sz w:val="24"/>
          <w:szCs w:val="24"/>
          <w:highlight w:val="none"/>
          <w:lang w:eastAsia="zh-CN"/>
        </w:rPr>
        <w:t>与</w:t>
      </w:r>
      <w:r>
        <w:rPr>
          <w:rFonts w:hint="eastAsia" w:ascii="仿宋" w:hAnsi="仿宋" w:eastAsia="仿宋" w:cs="仿宋"/>
          <w:sz w:val="24"/>
          <w:szCs w:val="24"/>
          <w:highlight w:val="none"/>
        </w:rPr>
        <w:t>一名项目承办</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职能归口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部门代表组成评审小组。评审小组在医院监督代表的监督下本着公平、公正、科学、择优的原则，严格按照医院的院内招投标实施细则和</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文件的要求进行评审及推荐</w:t>
      </w:r>
      <w:r>
        <w:rPr>
          <w:rFonts w:hint="eastAsia" w:ascii="仿宋" w:hAnsi="仿宋" w:eastAsia="仿宋" w:cs="仿宋"/>
          <w:sz w:val="24"/>
          <w:szCs w:val="24"/>
          <w:highlight w:val="none"/>
          <w:lang w:eastAsia="zh-CN"/>
        </w:rPr>
        <w:t>成交供应商</w:t>
      </w:r>
      <w:r>
        <w:rPr>
          <w:rFonts w:hint="eastAsia" w:ascii="仿宋" w:hAnsi="仿宋" w:eastAsia="仿宋" w:cs="仿宋"/>
          <w:sz w:val="24"/>
          <w:szCs w:val="24"/>
          <w:highlight w:val="none"/>
        </w:rPr>
        <w:t>。</w:t>
      </w:r>
    </w:p>
    <w:p w14:paraId="1EFD638E">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评审小组成员对需要共同认定的事项存在争议的，评审小组组长应当组织评审成员讨论，按照少数服从多数的原则做出结论。持不同意见的评审小组成员应当在评审报告上签署不同意见并说明理由，否则视为同意。</w:t>
      </w:r>
    </w:p>
    <w:p w14:paraId="217E5A2E">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b/>
          <w:sz w:val="24"/>
          <w:szCs w:val="24"/>
          <w:highlight w:val="none"/>
        </w:rPr>
        <w:t>（三）定 标</w:t>
      </w:r>
    </w:p>
    <w:p w14:paraId="081B2403">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1、评审小组认为</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文件的内容存在违反国家有关强制性规定的，应当停止评审并向</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办说明情况。</w:t>
      </w:r>
    </w:p>
    <w:p w14:paraId="7FF3104F">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2、评审小组按照</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文件确定的评标方法、步骤、标准，对投标文件进行评审，提交书面评标报告，按照得分由高到低的优选顺序对投标供应商进行排名。</w:t>
      </w:r>
    </w:p>
    <w:p w14:paraId="5C26E429">
      <w:pPr>
        <w:pStyle w:val="16"/>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3、评审小组按照评审标准在评标报告中确定排名第一的投标人为中标供应商，并在评标报告上签字，对自己的评审意见承担法律责任。</w:t>
      </w:r>
    </w:p>
    <w:p w14:paraId="49DC3D7E">
      <w:pPr>
        <w:pStyle w:val="16"/>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如出现得分一致的多名第一候选</w:t>
      </w:r>
      <w:r>
        <w:rPr>
          <w:rFonts w:hint="eastAsia" w:ascii="仿宋" w:hAnsi="仿宋" w:eastAsia="仿宋" w:cs="仿宋"/>
          <w:sz w:val="24"/>
          <w:szCs w:val="24"/>
          <w:highlight w:val="none"/>
          <w:lang w:eastAsia="zh-CN"/>
        </w:rPr>
        <w:t>成交供应商</w:t>
      </w:r>
      <w:r>
        <w:rPr>
          <w:rFonts w:hint="eastAsia" w:ascii="仿宋" w:hAnsi="仿宋" w:eastAsia="仿宋" w:cs="仿宋"/>
          <w:sz w:val="24"/>
          <w:szCs w:val="24"/>
          <w:highlight w:val="none"/>
        </w:rPr>
        <w:t>时，由评审小组依据</w:t>
      </w:r>
      <w:r>
        <w:rPr>
          <w:rFonts w:hint="eastAsia" w:ascii="仿宋" w:hAnsi="仿宋" w:eastAsia="仿宋" w:cs="仿宋"/>
          <w:sz w:val="24"/>
          <w:szCs w:val="24"/>
          <w:highlight w:val="none"/>
          <w:lang w:eastAsia="zh-CN"/>
        </w:rPr>
        <w:t>各投标人的投标报价，由低到高</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顺序</w:t>
      </w:r>
      <w:r>
        <w:rPr>
          <w:rFonts w:hint="eastAsia" w:ascii="仿宋" w:hAnsi="仿宋" w:eastAsia="仿宋" w:cs="仿宋"/>
          <w:sz w:val="24"/>
          <w:szCs w:val="24"/>
          <w:highlight w:val="none"/>
        </w:rPr>
        <w:t>优选</w:t>
      </w:r>
      <w:r>
        <w:rPr>
          <w:rFonts w:hint="eastAsia" w:ascii="仿宋" w:hAnsi="仿宋" w:eastAsia="仿宋" w:cs="仿宋"/>
          <w:sz w:val="24"/>
          <w:szCs w:val="24"/>
          <w:highlight w:val="none"/>
          <w:lang w:eastAsia="zh-CN"/>
        </w:rPr>
        <w:t>成交供应商</w:t>
      </w:r>
      <w:r>
        <w:rPr>
          <w:rFonts w:hint="eastAsia" w:ascii="仿宋" w:hAnsi="仿宋" w:eastAsia="仿宋" w:cs="仿宋"/>
          <w:sz w:val="24"/>
          <w:szCs w:val="24"/>
          <w:highlight w:val="none"/>
        </w:rPr>
        <w:t>。</w:t>
      </w:r>
    </w:p>
    <w:p w14:paraId="6B0177A9">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4、中标供应商确定，我院</w:t>
      </w:r>
      <w:r>
        <w:rPr>
          <w:rFonts w:hint="eastAsia" w:ascii="仿宋" w:hAnsi="仿宋" w:eastAsia="仿宋" w:cs="仿宋"/>
          <w:sz w:val="24"/>
          <w:szCs w:val="24"/>
          <w:highlight w:val="none"/>
          <w:lang w:val="en-US" w:eastAsia="zh-CN"/>
        </w:rPr>
        <w:t>按</w:t>
      </w:r>
      <w:r>
        <w:rPr>
          <w:rFonts w:hint="default" w:ascii="仿宋" w:hAnsi="仿宋" w:eastAsia="仿宋" w:cs="仿宋"/>
          <w:sz w:val="24"/>
          <w:szCs w:val="24"/>
          <w:highlight w:val="none"/>
        </w:rPr>
        <w:t>比选</w:t>
      </w:r>
      <w:r>
        <w:rPr>
          <w:rFonts w:hint="eastAsia" w:ascii="仿宋" w:hAnsi="仿宋" w:eastAsia="仿宋" w:cs="仿宋"/>
          <w:sz w:val="24"/>
          <w:szCs w:val="24"/>
          <w:highlight w:val="none"/>
          <w:lang w:val="en-US" w:eastAsia="zh-CN"/>
        </w:rPr>
        <w:t>结果</w:t>
      </w:r>
      <w:r>
        <w:rPr>
          <w:rFonts w:hint="eastAsia" w:ascii="仿宋" w:hAnsi="仿宋" w:eastAsia="仿宋" w:cs="仿宋"/>
          <w:sz w:val="24"/>
          <w:szCs w:val="24"/>
          <w:highlight w:val="none"/>
        </w:rPr>
        <w:t>发出中标</w:t>
      </w:r>
      <w:r>
        <w:rPr>
          <w:rFonts w:hint="eastAsia" w:ascii="仿宋" w:hAnsi="仿宋" w:eastAsia="仿宋" w:cs="仿宋"/>
          <w:sz w:val="24"/>
          <w:szCs w:val="24"/>
          <w:highlight w:val="none"/>
          <w:lang w:val="en-US" w:eastAsia="zh-CN"/>
        </w:rPr>
        <w:t>公告</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公告期内无异议，</w:t>
      </w:r>
      <w:r>
        <w:rPr>
          <w:rFonts w:hint="eastAsia" w:ascii="仿宋" w:hAnsi="仿宋" w:eastAsia="仿宋" w:cs="仿宋"/>
          <w:sz w:val="24"/>
          <w:szCs w:val="24"/>
          <w:highlight w:val="none"/>
        </w:rPr>
        <w:t>中标供应商无正当理由不履行采购合同或放弃中标的，我院可以确定排名第二的投标人为中标供应商或者重新</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。中标供应商无故放弃中标的，应当依法承担法律责任。</w:t>
      </w:r>
    </w:p>
    <w:p w14:paraId="0C712740">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5、凡发现中标供应商有下列行为之一的，将移交监管部门依法处理。</w:t>
      </w:r>
    </w:p>
    <w:p w14:paraId="4B4F77D6">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（1）提供虚假材料谋取中标；</w:t>
      </w:r>
    </w:p>
    <w:p w14:paraId="096D89CD">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（2）采取不正当手段诋毁、排挤其他供应商；</w:t>
      </w:r>
    </w:p>
    <w:p w14:paraId="4D10C3B1">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（3）与采购人、其他供应商或者</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工作人员恶意串通；</w:t>
      </w:r>
    </w:p>
    <w:p w14:paraId="2F564714">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（4）向采购人、</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工作人员行贿或者提供其他不正当利益；</w:t>
      </w:r>
    </w:p>
    <w:p w14:paraId="23E88258">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（5）拒绝有关部门监督检查或者提供虚假情况；</w:t>
      </w:r>
    </w:p>
    <w:p w14:paraId="6045E3A0">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（6）向评审小组成员行贿或者提供其他不正当利益；</w:t>
      </w:r>
    </w:p>
    <w:p w14:paraId="21387F61">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（7）中标或者成交后无正当理由拒不与采购人签订采购合同；</w:t>
      </w:r>
    </w:p>
    <w:p w14:paraId="54F5C29D">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（8）未按照采购文件确定的事项签订采购合同；</w:t>
      </w:r>
    </w:p>
    <w:p w14:paraId="023B4DD6">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（9）将采购合同转包；</w:t>
      </w:r>
    </w:p>
    <w:p w14:paraId="6A90591D">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（10）提供假冒伪劣产品；</w:t>
      </w:r>
    </w:p>
    <w:p w14:paraId="5C08F8F7">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（11）擅自变更、中止或者终止采购合同；</w:t>
      </w:r>
    </w:p>
    <w:p w14:paraId="52B7A658">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（12）有法律、法规规定的其他损害</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利益和社会公共利益情形的。</w:t>
      </w:r>
    </w:p>
    <w:p w14:paraId="1A646494">
      <w:pPr>
        <w:pStyle w:val="16"/>
        <w:adjustRightInd w:val="0"/>
        <w:snapToGrid w:val="0"/>
        <w:spacing w:line="360" w:lineRule="auto"/>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 xml:space="preserve">    六、</w:t>
      </w:r>
      <w:r>
        <w:rPr>
          <w:rFonts w:hint="eastAsia" w:ascii="仿宋" w:hAnsi="仿宋" w:eastAsia="仿宋" w:cs="仿宋"/>
          <w:b/>
          <w:sz w:val="24"/>
          <w:szCs w:val="24"/>
          <w:highlight w:val="none"/>
        </w:rPr>
        <w:t>评标方法、步骤及标准</w:t>
      </w:r>
    </w:p>
    <w:p w14:paraId="4DEEA3C1">
      <w:pPr>
        <w:pStyle w:val="16"/>
        <w:adjustRightInd w:val="0"/>
        <w:snapToGrid w:val="0"/>
        <w:spacing w:line="360" w:lineRule="auto"/>
        <w:ind w:firstLine="54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根据</w:t>
      </w:r>
      <w:r>
        <w:rPr>
          <w:rFonts w:hint="default" w:ascii="仿宋" w:hAnsi="仿宋" w:eastAsia="仿宋" w:cs="仿宋"/>
          <w:kern w:val="0"/>
          <w:sz w:val="24"/>
          <w:szCs w:val="24"/>
          <w:highlight w:val="none"/>
        </w:rPr>
        <w:t>比选</w:t>
      </w:r>
      <w:r>
        <w:rPr>
          <w:rFonts w:hint="eastAsia" w:ascii="仿宋" w:hAnsi="仿宋" w:eastAsia="仿宋" w:cs="仿宋"/>
          <w:kern w:val="0"/>
          <w:sz w:val="24"/>
          <w:szCs w:val="24"/>
          <w:highlight w:val="none"/>
        </w:rPr>
        <w:t>投标相关法规确定以下评标方法、步骤及标准：</w:t>
      </w:r>
    </w:p>
    <w:p w14:paraId="4212C5C4">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
          <w:color w:val="0000FF"/>
          <w:sz w:val="24"/>
          <w:szCs w:val="24"/>
          <w:highlight w:val="none"/>
        </w:rPr>
        <w:t xml:space="preserve"> </w:t>
      </w:r>
      <w:r>
        <w:rPr>
          <w:rFonts w:hint="eastAsia" w:ascii="仿宋" w:hAnsi="仿宋" w:eastAsia="仿宋" w:cs="仿宋"/>
          <w:b/>
          <w:sz w:val="24"/>
          <w:szCs w:val="24"/>
          <w:highlight w:val="none"/>
        </w:rPr>
        <w:t xml:space="preserve"> （一）评标方法</w:t>
      </w:r>
    </w:p>
    <w:p w14:paraId="42948559">
      <w:pPr>
        <w:pStyle w:val="16"/>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本次评标采用</w:t>
      </w:r>
      <w:r>
        <w:rPr>
          <w:rFonts w:hint="eastAsia" w:ascii="仿宋" w:hAnsi="仿宋" w:eastAsia="仿宋" w:cs="仿宋"/>
          <w:b/>
          <w:bCs/>
          <w:sz w:val="24"/>
          <w:szCs w:val="24"/>
          <w:highlight w:val="none"/>
        </w:rPr>
        <w:t>综合评分法</w:t>
      </w:r>
      <w:r>
        <w:rPr>
          <w:rFonts w:hint="eastAsia" w:ascii="仿宋" w:hAnsi="仿宋" w:eastAsia="仿宋" w:cs="仿宋"/>
          <w:sz w:val="24"/>
          <w:szCs w:val="24"/>
          <w:highlight w:val="none"/>
        </w:rPr>
        <w:t>。评审小组依据投标证明文件从商务评议、技术评议、价格评议和服务评议等方面按公正、科学、客观、平等竞争的要求进行综合评审,按评审综合得分由高到低确定中标供应商。</w:t>
      </w:r>
    </w:p>
    <w:p w14:paraId="778F0225">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(二)评标步骤</w:t>
      </w:r>
    </w:p>
    <w:p w14:paraId="3F951ACC">
      <w:pPr>
        <w:pStyle w:val="16"/>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1、资格性审查</w:t>
      </w:r>
    </w:p>
    <w:p w14:paraId="075B5E38">
      <w:pPr>
        <w:pStyle w:val="16"/>
        <w:adjustRightInd w:val="0"/>
        <w:snapToGrid w:val="0"/>
        <w:spacing w:line="360" w:lineRule="auto"/>
        <w:ind w:right="32" w:firstLine="458" w:firstLineChars="191"/>
        <w:rPr>
          <w:rFonts w:hint="eastAsia" w:ascii="仿宋" w:hAnsi="仿宋" w:eastAsia="仿宋" w:cs="仿宋"/>
          <w:bCs/>
          <w:sz w:val="24"/>
          <w:szCs w:val="24"/>
          <w:highlight w:val="none"/>
        </w:rPr>
      </w:pPr>
      <w:r>
        <w:rPr>
          <w:rFonts w:hint="eastAsia" w:ascii="仿宋" w:hAnsi="仿宋" w:eastAsia="仿宋" w:cs="仿宋"/>
          <w:bCs/>
          <w:sz w:val="24"/>
          <w:szCs w:val="24"/>
          <w:highlight w:val="none"/>
        </w:rPr>
        <w:t>资格性审查采用资格前审的方式，由</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管理办公室工作人员在价格开标后进行；只有资格性审查通过的投标人才能交由评审小组进行符合性审查。</w:t>
      </w:r>
    </w:p>
    <w:p w14:paraId="2E2B99F7">
      <w:pPr>
        <w:pStyle w:val="16"/>
        <w:adjustRightInd w:val="0"/>
        <w:snapToGrid w:val="0"/>
        <w:spacing w:line="360" w:lineRule="auto"/>
        <w:ind w:right="32" w:firstLine="458" w:firstLineChars="191"/>
        <w:rPr>
          <w:rFonts w:hint="eastAsia" w:ascii="仿宋" w:hAnsi="仿宋" w:eastAsia="仿宋" w:cs="仿宋"/>
          <w:bCs/>
          <w:color w:val="000000"/>
          <w:sz w:val="24"/>
          <w:szCs w:val="24"/>
          <w:highlight w:val="none"/>
        </w:rPr>
      </w:pPr>
      <w:r>
        <w:rPr>
          <w:rFonts w:hint="eastAsia" w:ascii="仿宋" w:hAnsi="仿宋" w:eastAsia="仿宋" w:cs="仿宋"/>
          <w:bCs/>
          <w:sz w:val="24"/>
          <w:szCs w:val="24"/>
          <w:highlight w:val="none"/>
        </w:rPr>
        <w:t>资格性审查内容主要为对投标文件的投标/响应函、法定代表人/负责人资格证明书及授权委托书、准入条件和投标人的合格性（质量合格、来源合法合规、途径清晰等）等，详</w:t>
      </w:r>
      <w:r>
        <w:rPr>
          <w:rFonts w:hint="eastAsia" w:ascii="仿宋" w:hAnsi="仿宋" w:eastAsia="仿宋" w:cs="仿宋"/>
          <w:bCs/>
          <w:color w:val="000000"/>
          <w:sz w:val="24"/>
          <w:szCs w:val="24"/>
          <w:highlight w:val="none"/>
        </w:rPr>
        <w:t>见</w:t>
      </w:r>
      <w:r>
        <w:rPr>
          <w:rFonts w:hint="default" w:ascii="仿宋" w:hAnsi="仿宋" w:eastAsia="仿宋" w:cs="仿宋"/>
          <w:bCs/>
          <w:color w:val="000000"/>
          <w:sz w:val="24"/>
          <w:szCs w:val="24"/>
          <w:highlight w:val="none"/>
        </w:rPr>
        <w:t>比选</w:t>
      </w:r>
      <w:r>
        <w:rPr>
          <w:rFonts w:hint="eastAsia" w:ascii="仿宋" w:hAnsi="仿宋" w:eastAsia="仿宋" w:cs="仿宋"/>
          <w:bCs/>
          <w:color w:val="000000"/>
          <w:sz w:val="24"/>
          <w:szCs w:val="24"/>
          <w:highlight w:val="none"/>
        </w:rPr>
        <w:t>文件第二部分第一点供应商资格。</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445"/>
        <w:gridCol w:w="5571"/>
      </w:tblGrid>
      <w:tr w14:paraId="41DB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5" w:type="dxa"/>
            <w:gridSpan w:val="2"/>
            <w:noWrap w:val="0"/>
            <w:vAlign w:val="top"/>
          </w:tcPr>
          <w:p w14:paraId="534C527D">
            <w:pPr>
              <w:spacing w:line="380" w:lineRule="exact"/>
              <w:jc w:val="center"/>
              <w:rPr>
                <w:rFonts w:hint="eastAsia"/>
                <w:highlight w:val="none"/>
              </w:rPr>
            </w:pPr>
            <w:r>
              <w:rPr>
                <w:rFonts w:hint="eastAsia" w:ascii="仿宋" w:hAnsi="仿宋" w:eastAsia="仿宋" w:cs="仿宋"/>
                <w:b/>
                <w:bCs/>
                <w:szCs w:val="21"/>
                <w:highlight w:val="none"/>
              </w:rPr>
              <w:t>评审内容</w:t>
            </w:r>
          </w:p>
        </w:tc>
        <w:tc>
          <w:tcPr>
            <w:tcW w:w="5571" w:type="dxa"/>
            <w:noWrap w:val="0"/>
            <w:vAlign w:val="center"/>
          </w:tcPr>
          <w:p w14:paraId="3C47110E">
            <w:pPr>
              <w:spacing w:line="380" w:lineRule="exact"/>
              <w:ind w:left="-171"/>
              <w:jc w:val="center"/>
              <w:rPr>
                <w:rFonts w:hint="eastAsia"/>
                <w:highlight w:val="none"/>
              </w:rPr>
            </w:pPr>
            <w:r>
              <w:rPr>
                <w:rFonts w:hint="default" w:ascii="仿宋" w:hAnsi="仿宋" w:eastAsia="仿宋" w:cs="仿宋"/>
                <w:b/>
                <w:bCs/>
                <w:szCs w:val="21"/>
                <w:highlight w:val="none"/>
              </w:rPr>
              <w:t>比选</w:t>
            </w:r>
            <w:r>
              <w:rPr>
                <w:rFonts w:hint="eastAsia" w:ascii="仿宋" w:hAnsi="仿宋" w:eastAsia="仿宋" w:cs="仿宋"/>
                <w:b/>
                <w:bCs/>
                <w:szCs w:val="21"/>
                <w:highlight w:val="none"/>
              </w:rPr>
              <w:t>/采购文件要求</w:t>
            </w:r>
          </w:p>
        </w:tc>
      </w:tr>
      <w:tr w14:paraId="4F1A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Merge w:val="restart"/>
            <w:noWrap w:val="0"/>
            <w:vAlign w:val="center"/>
          </w:tcPr>
          <w:p w14:paraId="14B4193D">
            <w:pPr>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资格性审查（投标文件上册）</w:t>
            </w:r>
          </w:p>
        </w:tc>
        <w:tc>
          <w:tcPr>
            <w:tcW w:w="2445" w:type="dxa"/>
            <w:noWrap w:val="0"/>
            <w:vAlign w:val="center"/>
          </w:tcPr>
          <w:p w14:paraId="3EF07209">
            <w:pPr>
              <w:spacing w:line="380" w:lineRule="exact"/>
              <w:ind w:left="40" w:leftChars="19"/>
              <w:jc w:val="center"/>
              <w:rPr>
                <w:rFonts w:hint="eastAsia"/>
                <w:highlight w:val="none"/>
              </w:rPr>
            </w:pPr>
            <w:r>
              <w:rPr>
                <w:rFonts w:hint="eastAsia" w:ascii="仿宋" w:hAnsi="仿宋" w:eastAsia="仿宋" w:cs="仿宋"/>
                <w:szCs w:val="21"/>
                <w:highlight w:val="none"/>
              </w:rPr>
              <w:t>投标/响应函</w:t>
            </w:r>
          </w:p>
        </w:tc>
        <w:tc>
          <w:tcPr>
            <w:tcW w:w="5571" w:type="dxa"/>
            <w:noWrap w:val="0"/>
            <w:vAlign w:val="center"/>
          </w:tcPr>
          <w:p w14:paraId="70E38A04">
            <w:pPr>
              <w:spacing w:line="380" w:lineRule="exact"/>
              <w:ind w:left="40" w:leftChars="19"/>
              <w:jc w:val="left"/>
              <w:rPr>
                <w:rFonts w:hint="eastAsia"/>
                <w:highlight w:val="none"/>
              </w:rPr>
            </w:pPr>
            <w:r>
              <w:rPr>
                <w:rFonts w:hint="eastAsia" w:ascii="仿宋" w:hAnsi="仿宋" w:eastAsia="仿宋" w:cs="仿宋"/>
                <w:szCs w:val="21"/>
                <w:highlight w:val="none"/>
              </w:rPr>
              <w:t>按对应格式文件填写、签署、盖章(原件)</w:t>
            </w:r>
          </w:p>
        </w:tc>
      </w:tr>
      <w:tr w14:paraId="02A4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Merge w:val="continue"/>
            <w:noWrap w:val="0"/>
            <w:vAlign w:val="center"/>
          </w:tcPr>
          <w:p w14:paraId="56F70AAA">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77217442">
            <w:pPr>
              <w:ind w:left="40" w:leftChars="19"/>
              <w:jc w:val="center"/>
              <w:rPr>
                <w:rFonts w:hint="eastAsia"/>
                <w:highlight w:val="none"/>
              </w:rPr>
            </w:pPr>
            <w:r>
              <w:rPr>
                <w:rFonts w:hint="eastAsia" w:ascii="仿宋" w:hAnsi="仿宋" w:eastAsia="仿宋" w:cs="仿宋"/>
                <w:szCs w:val="21"/>
                <w:highlight w:val="none"/>
              </w:rPr>
              <w:t>法定代表人/负责人资格证明书及授权委托书</w:t>
            </w:r>
          </w:p>
        </w:tc>
        <w:tc>
          <w:tcPr>
            <w:tcW w:w="5571" w:type="dxa"/>
            <w:noWrap w:val="0"/>
            <w:vAlign w:val="center"/>
          </w:tcPr>
          <w:p w14:paraId="3D9F9BFA">
            <w:pPr>
              <w:ind w:left="40" w:leftChars="19"/>
              <w:jc w:val="left"/>
              <w:rPr>
                <w:rFonts w:hint="eastAsia"/>
                <w:highlight w:val="none"/>
              </w:rPr>
            </w:pPr>
            <w:r>
              <w:rPr>
                <w:rFonts w:hint="eastAsia" w:ascii="仿宋" w:hAnsi="仿宋" w:eastAsia="仿宋" w:cs="仿宋"/>
                <w:szCs w:val="21"/>
                <w:highlight w:val="none"/>
              </w:rPr>
              <w:t>按对应格式文件签署、盖章(原件)</w:t>
            </w:r>
          </w:p>
        </w:tc>
      </w:tr>
      <w:tr w14:paraId="58C4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Merge w:val="continue"/>
            <w:noWrap w:val="0"/>
            <w:vAlign w:val="center"/>
          </w:tcPr>
          <w:p w14:paraId="4ECFFD7F">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01E2B1E0">
            <w:pPr>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 xml:space="preserve">准入条件         </w:t>
            </w:r>
          </w:p>
          <w:p w14:paraId="2607B518">
            <w:pPr>
              <w:ind w:left="40" w:leftChars="19"/>
              <w:jc w:val="center"/>
              <w:rPr>
                <w:rFonts w:hint="eastAsia"/>
                <w:highlight w:val="none"/>
              </w:rPr>
            </w:pPr>
            <w:r>
              <w:rPr>
                <w:rFonts w:hint="eastAsia" w:ascii="仿宋" w:hAnsi="仿宋" w:eastAsia="仿宋" w:cs="仿宋"/>
                <w:szCs w:val="21"/>
                <w:highlight w:val="none"/>
              </w:rPr>
              <w:t>(关于资格的声明函)</w:t>
            </w:r>
          </w:p>
        </w:tc>
        <w:tc>
          <w:tcPr>
            <w:tcW w:w="5571" w:type="dxa"/>
            <w:noWrap w:val="0"/>
            <w:vAlign w:val="center"/>
          </w:tcPr>
          <w:p w14:paraId="2D2F5A01">
            <w:pPr>
              <w:autoSpaceDE w:val="0"/>
              <w:autoSpaceDN w:val="0"/>
              <w:jc w:val="both"/>
              <w:rPr>
                <w:rFonts w:hint="eastAsia"/>
                <w:highlight w:val="none"/>
              </w:rPr>
            </w:pPr>
            <w:r>
              <w:rPr>
                <w:rFonts w:hint="eastAsia" w:ascii="仿宋" w:hAnsi="仿宋" w:eastAsia="仿宋" w:cs="仿宋"/>
                <w:szCs w:val="21"/>
                <w:highlight w:val="none"/>
              </w:rPr>
              <w:t>投标人必须是在</w:t>
            </w:r>
            <w:r>
              <w:rPr>
                <w:rFonts w:hint="default" w:ascii="仿宋" w:hAnsi="仿宋" w:eastAsia="仿宋" w:cs="仿宋"/>
                <w:szCs w:val="21"/>
                <w:highlight w:val="none"/>
              </w:rPr>
              <w:t>比选</w:t>
            </w:r>
            <w:r>
              <w:rPr>
                <w:rFonts w:hint="eastAsia" w:ascii="仿宋" w:hAnsi="仿宋" w:eastAsia="仿宋" w:cs="仿宋"/>
                <w:szCs w:val="21"/>
                <w:highlight w:val="none"/>
              </w:rPr>
              <w:t>办登记报名投标，并满足供应商资格条件（公司详见</w:t>
            </w:r>
            <w:r>
              <w:rPr>
                <w:rFonts w:hint="default" w:ascii="仿宋" w:hAnsi="仿宋" w:eastAsia="仿宋" w:cs="仿宋"/>
                <w:szCs w:val="21"/>
                <w:highlight w:val="none"/>
              </w:rPr>
              <w:t>比选</w:t>
            </w:r>
            <w:r>
              <w:rPr>
                <w:rFonts w:hint="eastAsia" w:ascii="仿宋" w:hAnsi="仿宋" w:eastAsia="仿宋" w:cs="仿宋"/>
                <w:szCs w:val="21"/>
                <w:highlight w:val="none"/>
              </w:rPr>
              <w:t>文件第二部分第一点供应商资格）。</w:t>
            </w:r>
          </w:p>
        </w:tc>
      </w:tr>
      <w:tr w14:paraId="489E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0" w:type="dxa"/>
            <w:vMerge w:val="continue"/>
            <w:noWrap w:val="0"/>
            <w:vAlign w:val="center"/>
          </w:tcPr>
          <w:p w14:paraId="324ED3FB">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12777090">
            <w:pPr>
              <w:spacing w:line="380" w:lineRule="exact"/>
              <w:ind w:left="-171"/>
              <w:jc w:val="center"/>
              <w:rPr>
                <w:rFonts w:hint="eastAsia"/>
                <w:highlight w:val="none"/>
              </w:rPr>
            </w:pPr>
            <w:r>
              <w:rPr>
                <w:rFonts w:hint="eastAsia" w:ascii="仿宋" w:hAnsi="仿宋" w:eastAsia="仿宋" w:cs="仿宋"/>
                <w:szCs w:val="21"/>
                <w:highlight w:val="none"/>
              </w:rPr>
              <w:t>其他要求</w:t>
            </w:r>
          </w:p>
        </w:tc>
        <w:tc>
          <w:tcPr>
            <w:tcW w:w="5571" w:type="dxa"/>
            <w:noWrap w:val="0"/>
            <w:vAlign w:val="top"/>
          </w:tcPr>
          <w:p w14:paraId="7559F1C5">
            <w:pPr>
              <w:spacing w:line="380" w:lineRule="exact"/>
              <w:ind w:left="40" w:leftChars="19"/>
              <w:jc w:val="left"/>
              <w:rPr>
                <w:rFonts w:hint="eastAsia"/>
                <w:highlight w:val="none"/>
              </w:rPr>
            </w:pPr>
            <w:r>
              <w:rPr>
                <w:rFonts w:hint="eastAsia" w:ascii="仿宋" w:hAnsi="仿宋" w:eastAsia="仿宋" w:cs="仿宋"/>
                <w:szCs w:val="21"/>
                <w:highlight w:val="none"/>
              </w:rPr>
              <w:t>按投标/响应资料清单中规定提供“必须提交”的文件资料（近三年无违法违纪声明函）。</w:t>
            </w:r>
          </w:p>
        </w:tc>
      </w:tr>
    </w:tbl>
    <w:p w14:paraId="4294E147">
      <w:pPr>
        <w:pStyle w:val="16"/>
        <w:adjustRightInd w:val="0"/>
        <w:snapToGrid w:val="0"/>
        <w:spacing w:line="360" w:lineRule="auto"/>
        <w:ind w:right="32" w:firstLine="463"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2、宣读评审纪律。</w:t>
      </w:r>
    </w:p>
    <w:p w14:paraId="2E187979">
      <w:pPr>
        <w:pStyle w:val="16"/>
        <w:adjustRightInd w:val="0"/>
        <w:snapToGrid w:val="0"/>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评审专家签到，监督代表核对评审专家与随机抽取的专家名单，监督代表核对无误后，</w:t>
      </w:r>
      <w:r>
        <w:rPr>
          <w:rFonts w:hint="eastAsia" w:ascii="仿宋" w:hAnsi="仿宋" w:eastAsia="仿宋" w:cs="仿宋"/>
          <w:sz w:val="24"/>
          <w:szCs w:val="24"/>
          <w:highlight w:val="none"/>
          <w:lang w:val="en-US" w:eastAsia="zh-CN"/>
        </w:rPr>
        <w:t>采购办</w:t>
      </w:r>
      <w:r>
        <w:rPr>
          <w:rFonts w:hint="eastAsia" w:ascii="仿宋" w:hAnsi="仿宋" w:eastAsia="仿宋" w:cs="仿宋"/>
          <w:sz w:val="24"/>
          <w:szCs w:val="24"/>
          <w:highlight w:val="none"/>
        </w:rPr>
        <w:t>人员在评审开始前宣读评标纪律。</w:t>
      </w:r>
    </w:p>
    <w:p w14:paraId="37574ED0">
      <w:pPr>
        <w:autoSpaceDE w:val="0"/>
        <w:autoSpaceDN w:val="0"/>
        <w:adjustRightInd w:val="0"/>
        <w:snapToGrid w:val="0"/>
        <w:spacing w:line="360" w:lineRule="auto"/>
        <w:ind w:right="32" w:firstLine="463" w:firstLineChars="192"/>
        <w:rPr>
          <w:rFonts w:hint="eastAsia" w:ascii="仿宋" w:hAnsi="仿宋" w:eastAsia="仿宋" w:cs="仿宋"/>
          <w:kern w:val="0"/>
          <w:sz w:val="24"/>
          <w:highlight w:val="none"/>
        </w:rPr>
      </w:pPr>
      <w:r>
        <w:rPr>
          <w:rFonts w:hint="eastAsia" w:ascii="仿宋" w:hAnsi="仿宋" w:eastAsia="仿宋" w:cs="仿宋"/>
          <w:b/>
          <w:kern w:val="0"/>
          <w:sz w:val="24"/>
          <w:highlight w:val="none"/>
        </w:rPr>
        <w:t>3、</w:t>
      </w:r>
      <w:r>
        <w:rPr>
          <w:rFonts w:hint="eastAsia" w:ascii="仿宋" w:hAnsi="仿宋" w:eastAsia="仿宋" w:cs="仿宋"/>
          <w:kern w:val="0"/>
          <w:sz w:val="24"/>
          <w:highlight w:val="none"/>
        </w:rPr>
        <w:t>评审专家有下列情形之一的，受到邀请应主动提出回避，采购当事人也可以要求该评审专家回避：</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7825"/>
      </w:tblGrid>
      <w:tr w14:paraId="2C9D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669827AE">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序号</w:t>
            </w:r>
          </w:p>
        </w:tc>
        <w:tc>
          <w:tcPr>
            <w:tcW w:w="7825" w:type="dxa"/>
            <w:noWrap w:val="0"/>
            <w:vAlign w:val="top"/>
          </w:tcPr>
          <w:p w14:paraId="43060641">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评审专家回避情形</w:t>
            </w:r>
          </w:p>
        </w:tc>
      </w:tr>
      <w:tr w14:paraId="5AF4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518C41AC">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7825" w:type="dxa"/>
            <w:noWrap w:val="0"/>
            <w:vAlign w:val="top"/>
          </w:tcPr>
          <w:p w14:paraId="70B5D8CA">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现在或者在采购活动发生前三年内，与供应商存在雇佣关系；</w:t>
            </w:r>
          </w:p>
        </w:tc>
      </w:tr>
      <w:tr w14:paraId="2A74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noWrap w:val="0"/>
            <w:vAlign w:val="center"/>
          </w:tcPr>
          <w:p w14:paraId="3613ADA9">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c>
          <w:tcPr>
            <w:tcW w:w="7825" w:type="dxa"/>
            <w:noWrap w:val="0"/>
            <w:vAlign w:val="top"/>
          </w:tcPr>
          <w:p w14:paraId="6E76670B">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现在或者在采购活动发生前三年内担任供应商的财务顾问、法律顾问或技术顾问；</w:t>
            </w:r>
          </w:p>
        </w:tc>
      </w:tr>
      <w:tr w14:paraId="3376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6CC9BC32">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3</w:t>
            </w:r>
          </w:p>
        </w:tc>
        <w:tc>
          <w:tcPr>
            <w:tcW w:w="7825" w:type="dxa"/>
            <w:noWrap w:val="0"/>
            <w:vAlign w:val="top"/>
          </w:tcPr>
          <w:p w14:paraId="253BB0FA">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现在或者在采购活动发生前三年内是供应商的控股股东或者实际控制人；</w:t>
            </w:r>
          </w:p>
        </w:tc>
      </w:tr>
      <w:tr w14:paraId="2791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24B3DF17">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4</w:t>
            </w:r>
          </w:p>
        </w:tc>
        <w:tc>
          <w:tcPr>
            <w:tcW w:w="7825" w:type="dxa"/>
            <w:noWrap w:val="0"/>
            <w:vAlign w:val="top"/>
          </w:tcPr>
          <w:p w14:paraId="55D762FE">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评审专家与参加该采购项目供应商发生过法律纠纷的；</w:t>
            </w:r>
          </w:p>
        </w:tc>
      </w:tr>
      <w:tr w14:paraId="25D0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51325029">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7825" w:type="dxa"/>
            <w:noWrap w:val="0"/>
            <w:vAlign w:val="top"/>
          </w:tcPr>
          <w:p w14:paraId="767E3CB1">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与供应商的法定代表人或者负责人有直系血亲、三代以内旁系血亲及姻亲关系；</w:t>
            </w:r>
          </w:p>
        </w:tc>
      </w:tr>
      <w:tr w14:paraId="3AE5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04BC9680">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6</w:t>
            </w:r>
          </w:p>
        </w:tc>
        <w:tc>
          <w:tcPr>
            <w:tcW w:w="7825" w:type="dxa"/>
            <w:noWrap w:val="0"/>
            <w:vAlign w:val="top"/>
          </w:tcPr>
          <w:p w14:paraId="11A51779">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评审小组中，同一任职科室评审专家超过两名的；</w:t>
            </w:r>
          </w:p>
        </w:tc>
      </w:tr>
      <w:tr w14:paraId="650D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6A557034">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7</w:t>
            </w:r>
          </w:p>
        </w:tc>
        <w:tc>
          <w:tcPr>
            <w:tcW w:w="7825" w:type="dxa"/>
            <w:noWrap w:val="0"/>
            <w:vAlign w:val="top"/>
          </w:tcPr>
          <w:p w14:paraId="629F29F6">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与供应商之间存在其他影响或可能影响采购活动依法进行的利害关系；</w:t>
            </w:r>
          </w:p>
        </w:tc>
      </w:tr>
      <w:tr w14:paraId="1C1E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160EEA4B">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8</w:t>
            </w:r>
          </w:p>
        </w:tc>
        <w:tc>
          <w:tcPr>
            <w:tcW w:w="7825" w:type="dxa"/>
            <w:noWrap w:val="0"/>
            <w:vAlign w:val="top"/>
          </w:tcPr>
          <w:p w14:paraId="4F35CD56">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法律、法规、规章规定应当回避以及其他可能影响公正评审的。</w:t>
            </w:r>
          </w:p>
        </w:tc>
      </w:tr>
    </w:tbl>
    <w:p w14:paraId="6071AF24">
      <w:pPr>
        <w:autoSpaceDE w:val="0"/>
        <w:autoSpaceDN w:val="0"/>
        <w:adjustRightInd w:val="0"/>
        <w:snapToGrid w:val="0"/>
        <w:spacing w:line="360" w:lineRule="auto"/>
        <w:ind w:right="32" w:firstLine="460" w:firstLineChars="191"/>
        <w:rPr>
          <w:rFonts w:hint="eastAsia" w:ascii="仿宋" w:hAnsi="仿宋" w:eastAsia="仿宋" w:cs="仿宋"/>
          <w:kern w:val="0"/>
          <w:sz w:val="24"/>
          <w:highlight w:val="none"/>
        </w:rPr>
      </w:pPr>
      <w:r>
        <w:rPr>
          <w:rFonts w:hint="eastAsia" w:ascii="仿宋" w:hAnsi="仿宋" w:eastAsia="仿宋" w:cs="仿宋"/>
          <w:b/>
          <w:sz w:val="24"/>
          <w:szCs w:val="24"/>
          <w:highlight w:val="none"/>
        </w:rPr>
        <w:t xml:space="preserve">  </w:t>
      </w:r>
    </w:p>
    <w:p w14:paraId="6AEAC189">
      <w:pPr>
        <w:pStyle w:val="16"/>
        <w:adjustRightInd w:val="0"/>
        <w:snapToGrid w:val="0"/>
        <w:spacing w:line="360" w:lineRule="auto"/>
        <w:ind w:right="32" w:firstLine="460" w:firstLineChars="191"/>
        <w:rPr>
          <w:rFonts w:hint="eastAsia" w:ascii="仿宋" w:hAnsi="仿宋" w:eastAsia="仿宋" w:cs="仿宋"/>
          <w:b/>
          <w:sz w:val="24"/>
          <w:szCs w:val="24"/>
          <w:highlight w:val="none"/>
        </w:rPr>
      </w:pPr>
      <w:bookmarkStart w:id="3" w:name="OLE_LINK5"/>
      <w:r>
        <w:rPr>
          <w:rFonts w:hint="eastAsia" w:ascii="仿宋" w:hAnsi="仿宋" w:eastAsia="仿宋" w:cs="仿宋"/>
          <w:b/>
          <w:sz w:val="24"/>
          <w:szCs w:val="24"/>
          <w:highlight w:val="none"/>
        </w:rPr>
        <w:t>5、投标文件的符合性审查</w:t>
      </w:r>
    </w:p>
    <w:p w14:paraId="18591CAE">
      <w:pPr>
        <w:pStyle w:val="16"/>
        <w:adjustRightInd w:val="0"/>
        <w:snapToGrid w:val="0"/>
        <w:spacing w:line="360" w:lineRule="auto"/>
        <w:ind w:right="32" w:firstLine="458" w:firstLineChars="191"/>
        <w:rPr>
          <w:rFonts w:hint="eastAsia" w:ascii="仿宋" w:hAnsi="仿宋" w:eastAsia="仿宋" w:cs="仿宋"/>
          <w:b/>
          <w:sz w:val="24"/>
          <w:szCs w:val="24"/>
          <w:highlight w:val="none"/>
        </w:rPr>
      </w:pPr>
      <w:r>
        <w:rPr>
          <w:rFonts w:hint="eastAsia" w:ascii="仿宋" w:hAnsi="仿宋" w:eastAsia="仿宋" w:cs="仿宋"/>
          <w:bCs/>
          <w:sz w:val="24"/>
          <w:szCs w:val="24"/>
          <w:highlight w:val="none"/>
        </w:rPr>
        <w:t>符合性审查内容主要为对投标文件的要求实质性响应的技术要求、商务要求及报价的唯一性等，审查不合格者按投标无效处理。只有符合性全部审查合格才能进入后续评审。</w:t>
      </w:r>
      <w:bookmarkEnd w:id="3"/>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2010"/>
        <w:gridCol w:w="5781"/>
      </w:tblGrid>
      <w:tr w14:paraId="53CC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5" w:type="dxa"/>
            <w:gridSpan w:val="2"/>
            <w:noWrap w:val="0"/>
            <w:vAlign w:val="top"/>
          </w:tcPr>
          <w:p w14:paraId="62B3ABA6">
            <w:pPr>
              <w:spacing w:line="380" w:lineRule="exact"/>
              <w:jc w:val="center"/>
              <w:rPr>
                <w:rFonts w:hint="eastAsia"/>
                <w:highlight w:val="none"/>
              </w:rPr>
            </w:pPr>
            <w:r>
              <w:rPr>
                <w:rFonts w:hint="eastAsia" w:ascii="仿宋" w:hAnsi="仿宋" w:eastAsia="仿宋" w:cs="仿宋"/>
                <w:b/>
                <w:bCs/>
                <w:szCs w:val="21"/>
                <w:highlight w:val="none"/>
              </w:rPr>
              <w:t>评审内容</w:t>
            </w:r>
          </w:p>
        </w:tc>
        <w:tc>
          <w:tcPr>
            <w:tcW w:w="5781" w:type="dxa"/>
            <w:noWrap w:val="0"/>
            <w:vAlign w:val="center"/>
          </w:tcPr>
          <w:p w14:paraId="632ACBA9">
            <w:pPr>
              <w:spacing w:line="380" w:lineRule="exact"/>
              <w:ind w:left="-171"/>
              <w:jc w:val="center"/>
              <w:rPr>
                <w:rFonts w:hint="eastAsia"/>
                <w:highlight w:val="none"/>
              </w:rPr>
            </w:pPr>
            <w:r>
              <w:rPr>
                <w:rFonts w:hint="default" w:ascii="仿宋" w:hAnsi="仿宋" w:eastAsia="仿宋" w:cs="仿宋"/>
                <w:b/>
                <w:bCs/>
                <w:szCs w:val="21"/>
                <w:highlight w:val="none"/>
              </w:rPr>
              <w:t>比选</w:t>
            </w:r>
            <w:r>
              <w:rPr>
                <w:rFonts w:hint="eastAsia" w:ascii="仿宋" w:hAnsi="仿宋" w:eastAsia="仿宋" w:cs="仿宋"/>
                <w:b/>
                <w:bCs/>
                <w:szCs w:val="21"/>
                <w:highlight w:val="none"/>
              </w:rPr>
              <w:t>/采购文件要求</w:t>
            </w:r>
          </w:p>
        </w:tc>
      </w:tr>
      <w:tr w14:paraId="40CC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restart"/>
            <w:noWrap w:val="0"/>
            <w:vAlign w:val="center"/>
          </w:tcPr>
          <w:p w14:paraId="6825DBF5">
            <w:pPr>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符合性审查（投标文件下册）</w:t>
            </w:r>
          </w:p>
        </w:tc>
        <w:tc>
          <w:tcPr>
            <w:tcW w:w="2010" w:type="dxa"/>
            <w:noWrap w:val="0"/>
            <w:vAlign w:val="center"/>
          </w:tcPr>
          <w:p w14:paraId="08916252">
            <w:pPr>
              <w:spacing w:line="380" w:lineRule="exact"/>
              <w:ind w:left="40" w:leftChars="19"/>
              <w:jc w:val="center"/>
              <w:rPr>
                <w:rFonts w:hint="eastAsia" w:eastAsia="仿宋"/>
                <w:highlight w:val="none"/>
                <w:lang w:eastAsia="zh-CN"/>
              </w:rPr>
            </w:pPr>
            <w:r>
              <w:rPr>
                <w:rFonts w:hint="eastAsia" w:ascii="仿宋" w:hAnsi="仿宋" w:eastAsia="仿宋" w:cs="仿宋"/>
                <w:szCs w:val="21"/>
                <w:highlight w:val="none"/>
              </w:rPr>
              <w:t>投标/响应函</w:t>
            </w:r>
          </w:p>
        </w:tc>
        <w:tc>
          <w:tcPr>
            <w:tcW w:w="5781" w:type="dxa"/>
            <w:noWrap w:val="0"/>
            <w:vAlign w:val="center"/>
          </w:tcPr>
          <w:p w14:paraId="65169214">
            <w:pPr>
              <w:spacing w:line="380" w:lineRule="exact"/>
              <w:ind w:left="40" w:leftChars="19"/>
              <w:jc w:val="left"/>
              <w:rPr>
                <w:rFonts w:hint="eastAsia"/>
                <w:highlight w:val="none"/>
              </w:rPr>
            </w:pPr>
            <w:r>
              <w:rPr>
                <w:rFonts w:hint="eastAsia" w:ascii="仿宋" w:hAnsi="仿宋" w:eastAsia="仿宋" w:cs="仿宋"/>
                <w:szCs w:val="21"/>
                <w:highlight w:val="none"/>
              </w:rPr>
              <w:t>按对应格式文件填写、签署、盖章(原件)</w:t>
            </w:r>
          </w:p>
        </w:tc>
      </w:tr>
      <w:tr w14:paraId="6D43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continue"/>
            <w:noWrap w:val="0"/>
            <w:vAlign w:val="center"/>
          </w:tcPr>
          <w:p w14:paraId="67111C14">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5D36BEBB">
            <w:pPr>
              <w:spacing w:line="380" w:lineRule="exact"/>
              <w:ind w:left="-171" w:leftChars="0"/>
              <w:jc w:val="center"/>
              <w:rPr>
                <w:rFonts w:hint="eastAsia"/>
                <w:kern w:val="2"/>
                <w:sz w:val="21"/>
                <w:szCs w:val="24"/>
                <w:highlight w:val="none"/>
                <w:lang w:val="en-US" w:eastAsia="zh-CN" w:bidi="ar-SA"/>
              </w:rPr>
            </w:pPr>
            <w:r>
              <w:rPr>
                <w:rFonts w:hint="eastAsia" w:ascii="仿宋" w:hAnsi="仿宋" w:eastAsia="仿宋" w:cs="仿宋"/>
                <w:szCs w:val="21"/>
                <w:highlight w:val="none"/>
                <w:lang w:eastAsia="zh-CN"/>
              </w:rPr>
              <w:t>技术</w:t>
            </w:r>
            <w:r>
              <w:rPr>
                <w:rFonts w:hint="eastAsia" w:ascii="仿宋" w:hAnsi="仿宋" w:eastAsia="仿宋" w:cs="仿宋"/>
                <w:szCs w:val="21"/>
                <w:highlight w:val="none"/>
              </w:rPr>
              <w:t>/</w:t>
            </w:r>
            <w:r>
              <w:rPr>
                <w:rFonts w:hint="eastAsia" w:ascii="仿宋" w:hAnsi="仿宋" w:eastAsia="仿宋" w:cs="仿宋"/>
                <w:szCs w:val="21"/>
                <w:highlight w:val="none"/>
                <w:lang w:eastAsia="zh-CN"/>
              </w:rPr>
              <w:t>参数</w:t>
            </w:r>
            <w:r>
              <w:rPr>
                <w:rFonts w:hint="eastAsia" w:ascii="仿宋" w:hAnsi="仿宋" w:eastAsia="仿宋" w:cs="仿宋"/>
                <w:szCs w:val="21"/>
                <w:highlight w:val="none"/>
              </w:rPr>
              <w:t>要求评审</w:t>
            </w:r>
          </w:p>
        </w:tc>
        <w:tc>
          <w:tcPr>
            <w:tcW w:w="5781" w:type="dxa"/>
            <w:noWrap w:val="0"/>
            <w:vAlign w:val="top"/>
          </w:tcPr>
          <w:p w14:paraId="1BDCCE16">
            <w:pPr>
              <w:spacing w:line="380" w:lineRule="exact"/>
              <w:jc w:val="left"/>
              <w:rPr>
                <w:rFonts w:hint="eastAsia"/>
                <w:kern w:val="2"/>
                <w:sz w:val="21"/>
                <w:szCs w:val="24"/>
                <w:highlight w:val="none"/>
                <w:lang w:val="en-US" w:eastAsia="zh-CN" w:bidi="ar-SA"/>
              </w:rPr>
            </w:pPr>
            <w:r>
              <w:rPr>
                <w:rFonts w:hint="eastAsia" w:ascii="仿宋" w:hAnsi="仿宋" w:eastAsia="仿宋" w:cs="仿宋"/>
                <w:szCs w:val="21"/>
                <w:highlight w:val="none"/>
              </w:rPr>
              <w:t>技术条款是否全部完全响应</w:t>
            </w:r>
          </w:p>
        </w:tc>
      </w:tr>
      <w:tr w14:paraId="1A16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95" w:type="dxa"/>
            <w:vMerge w:val="continue"/>
            <w:noWrap w:val="0"/>
            <w:vAlign w:val="top"/>
          </w:tcPr>
          <w:p w14:paraId="605937ED">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7B287EF3">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商务要求评审</w:t>
            </w:r>
          </w:p>
        </w:tc>
        <w:tc>
          <w:tcPr>
            <w:tcW w:w="5781" w:type="dxa"/>
            <w:noWrap w:val="0"/>
            <w:vAlign w:val="center"/>
          </w:tcPr>
          <w:p w14:paraId="7F069A1D">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商务条款是否全部完全响应</w:t>
            </w:r>
          </w:p>
        </w:tc>
      </w:tr>
      <w:tr w14:paraId="3783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18577CBD">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10B02032">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报价的合格性</w:t>
            </w:r>
          </w:p>
        </w:tc>
        <w:tc>
          <w:tcPr>
            <w:tcW w:w="5781" w:type="dxa"/>
            <w:noWrap w:val="0"/>
            <w:vAlign w:val="center"/>
          </w:tcPr>
          <w:p w14:paraId="77DFF990">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在经营范围内报价，投标报价</w:t>
            </w:r>
            <w:r>
              <w:rPr>
                <w:rFonts w:hint="eastAsia" w:ascii="仿宋" w:hAnsi="仿宋" w:eastAsia="仿宋" w:cs="仿宋"/>
                <w:szCs w:val="21"/>
                <w:highlight w:val="none"/>
                <w:lang w:eastAsia="zh-CN"/>
              </w:rPr>
              <w:t>不高</w:t>
            </w:r>
            <w:r>
              <w:rPr>
                <w:rFonts w:hint="eastAsia" w:ascii="仿宋" w:hAnsi="仿宋" w:eastAsia="仿宋" w:cs="仿宋"/>
                <w:szCs w:val="21"/>
                <w:highlight w:val="none"/>
              </w:rPr>
              <w:t>于</w:t>
            </w:r>
            <w:r>
              <w:rPr>
                <w:rFonts w:hint="default" w:ascii="仿宋" w:hAnsi="仿宋" w:eastAsia="仿宋" w:cs="仿宋"/>
                <w:szCs w:val="21"/>
                <w:highlight w:val="none"/>
                <w:lang w:eastAsia="zh-CN"/>
              </w:rPr>
              <w:t>比选</w:t>
            </w:r>
            <w:r>
              <w:rPr>
                <w:rFonts w:hint="eastAsia" w:ascii="仿宋" w:hAnsi="仿宋" w:eastAsia="仿宋" w:cs="仿宋"/>
                <w:szCs w:val="21"/>
                <w:highlight w:val="none"/>
                <w:lang w:eastAsia="zh-CN"/>
              </w:rPr>
              <w:t>文件要求</w:t>
            </w:r>
            <w:r>
              <w:rPr>
                <w:rFonts w:hint="eastAsia" w:ascii="仿宋" w:hAnsi="仿宋" w:eastAsia="仿宋" w:cs="仿宋"/>
                <w:szCs w:val="21"/>
                <w:highlight w:val="none"/>
              </w:rPr>
              <w:t>，报价方案唯一确定</w:t>
            </w:r>
          </w:p>
        </w:tc>
      </w:tr>
      <w:tr w14:paraId="0F73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768B331F">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0B31F17C">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其他</w:t>
            </w:r>
          </w:p>
        </w:tc>
        <w:tc>
          <w:tcPr>
            <w:tcW w:w="5781" w:type="dxa"/>
            <w:noWrap w:val="0"/>
            <w:vAlign w:val="center"/>
          </w:tcPr>
          <w:p w14:paraId="55FFEF26">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非医院</w:t>
            </w:r>
            <w:r>
              <w:rPr>
                <w:rFonts w:hint="default" w:ascii="仿宋" w:hAnsi="仿宋" w:eastAsia="仿宋" w:cs="仿宋"/>
                <w:szCs w:val="21"/>
                <w:highlight w:val="none"/>
              </w:rPr>
              <w:t>比选</w:t>
            </w:r>
            <w:r>
              <w:rPr>
                <w:rFonts w:hint="eastAsia" w:ascii="仿宋" w:hAnsi="仿宋" w:eastAsia="仿宋" w:cs="仿宋"/>
                <w:szCs w:val="21"/>
                <w:highlight w:val="none"/>
              </w:rPr>
              <w:t>文件格式要求，投标文件中出现错误字/词/句位置一致的，雷同内容达20字及以上的等涉嫌围标或串标行为的。</w:t>
            </w:r>
          </w:p>
        </w:tc>
      </w:tr>
    </w:tbl>
    <w:p w14:paraId="02703B38">
      <w:pPr>
        <w:pStyle w:val="16"/>
        <w:adjustRightInd w:val="0"/>
        <w:snapToGrid w:val="0"/>
        <w:spacing w:line="360" w:lineRule="auto"/>
        <w:ind w:right="32" w:firstLine="460" w:firstLineChars="191"/>
        <w:rPr>
          <w:rFonts w:hint="eastAsia" w:ascii="仿宋" w:hAnsi="仿宋" w:eastAsia="仿宋" w:cs="仿宋"/>
          <w:b/>
          <w:sz w:val="24"/>
          <w:szCs w:val="24"/>
          <w:highlight w:val="none"/>
        </w:rPr>
      </w:pPr>
      <w:r>
        <w:rPr>
          <w:rFonts w:hint="eastAsia" w:ascii="仿宋" w:hAnsi="仿宋" w:eastAsia="仿宋" w:cs="仿宋"/>
          <w:b/>
          <w:sz w:val="24"/>
          <w:szCs w:val="24"/>
          <w:highlight w:val="none"/>
        </w:rPr>
        <w:t>6、投标文件的比较和评价</w:t>
      </w:r>
    </w:p>
    <w:p w14:paraId="301BF8E9">
      <w:pPr>
        <w:autoSpaceDE w:val="0"/>
        <w:autoSpaceDN w:val="0"/>
        <w:adjustRightInd w:val="0"/>
        <w:snapToGrid w:val="0"/>
        <w:spacing w:line="360" w:lineRule="auto"/>
        <w:ind w:right="32" w:firstLine="458" w:firstLineChars="191"/>
        <w:rPr>
          <w:rFonts w:hint="eastAsia" w:ascii="仿宋" w:hAnsi="仿宋" w:eastAsia="仿宋" w:cs="仿宋"/>
          <w:kern w:val="0"/>
          <w:sz w:val="24"/>
          <w:highlight w:val="none"/>
        </w:rPr>
      </w:pPr>
      <w:r>
        <w:rPr>
          <w:rFonts w:hint="eastAsia" w:ascii="仿宋" w:hAnsi="仿宋" w:eastAsia="仿宋" w:cs="仿宋"/>
          <w:kern w:val="0"/>
          <w:sz w:val="24"/>
          <w:highlight w:val="none"/>
        </w:rPr>
        <w:t>评</w:t>
      </w:r>
      <w:r>
        <w:rPr>
          <w:rFonts w:hint="eastAsia" w:ascii="仿宋" w:hAnsi="仿宋" w:eastAsia="仿宋" w:cs="仿宋"/>
          <w:sz w:val="24"/>
          <w:highlight w:val="none"/>
        </w:rPr>
        <w:t>审</w:t>
      </w:r>
      <w:r>
        <w:rPr>
          <w:rFonts w:hint="eastAsia" w:ascii="仿宋" w:hAnsi="仿宋" w:eastAsia="仿宋" w:cs="仿宋"/>
          <w:kern w:val="0"/>
          <w:sz w:val="24"/>
          <w:highlight w:val="none"/>
        </w:rPr>
        <w:t>小组按</w:t>
      </w:r>
      <w:r>
        <w:rPr>
          <w:rFonts w:hint="default" w:ascii="仿宋" w:hAnsi="仿宋" w:eastAsia="仿宋" w:cs="仿宋"/>
          <w:kern w:val="0"/>
          <w:sz w:val="24"/>
          <w:highlight w:val="none"/>
        </w:rPr>
        <w:t>比选</w:t>
      </w:r>
      <w:r>
        <w:rPr>
          <w:rFonts w:hint="eastAsia" w:ascii="仿宋" w:hAnsi="仿宋" w:eastAsia="仿宋" w:cs="仿宋"/>
          <w:kern w:val="0"/>
          <w:sz w:val="24"/>
          <w:highlight w:val="none"/>
        </w:rPr>
        <w:t>文件中规定的评标方法和标准，对审查合格的投标文件的商务、技术、服务和价格进行评估，最后进行综合比较与评价。</w:t>
      </w:r>
    </w:p>
    <w:p w14:paraId="68A0E4E4">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评</w:t>
      </w:r>
      <w:r>
        <w:rPr>
          <w:rFonts w:hint="eastAsia" w:ascii="仿宋" w:hAnsi="仿宋" w:eastAsia="仿宋" w:cs="仿宋"/>
          <w:sz w:val="24"/>
          <w:highlight w:val="none"/>
        </w:rPr>
        <w:t>审</w:t>
      </w:r>
      <w:r>
        <w:rPr>
          <w:rFonts w:hint="eastAsia" w:ascii="仿宋" w:hAnsi="仿宋" w:eastAsia="仿宋" w:cs="仿宋"/>
          <w:kern w:val="0"/>
          <w:sz w:val="24"/>
          <w:highlight w:val="none"/>
        </w:rPr>
        <w:t>小组对技术规格偏离表、服务响应偏离表的投标资料等进行评审，并</w:t>
      </w:r>
    </w:p>
    <w:p w14:paraId="25385F81">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填写相关表格。</w:t>
      </w:r>
    </w:p>
    <w:tbl>
      <w:tblPr>
        <w:tblStyle w:val="30"/>
        <w:tblW w:w="9114"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75"/>
        <w:gridCol w:w="807"/>
        <w:gridCol w:w="5877"/>
      </w:tblGrid>
      <w:tr w14:paraId="54C6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shd w:val="clear" w:color="auto" w:fill="F1F1F1"/>
            <w:noWrap w:val="0"/>
            <w:vAlign w:val="center"/>
          </w:tcPr>
          <w:p w14:paraId="1A43FDD7">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综合</w:t>
            </w:r>
          </w:p>
        </w:tc>
        <w:tc>
          <w:tcPr>
            <w:tcW w:w="1575" w:type="dxa"/>
            <w:shd w:val="clear" w:color="auto" w:fill="F1F1F1"/>
            <w:noWrap w:val="0"/>
            <w:vAlign w:val="center"/>
          </w:tcPr>
          <w:p w14:paraId="6C8613E4">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评审内容</w:t>
            </w:r>
          </w:p>
        </w:tc>
        <w:tc>
          <w:tcPr>
            <w:tcW w:w="807" w:type="dxa"/>
            <w:shd w:val="clear" w:color="auto" w:fill="F1F1F1"/>
            <w:noWrap w:val="0"/>
            <w:vAlign w:val="center"/>
          </w:tcPr>
          <w:p w14:paraId="4ED6FF33">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分值</w:t>
            </w:r>
          </w:p>
        </w:tc>
        <w:tc>
          <w:tcPr>
            <w:tcW w:w="5877" w:type="dxa"/>
            <w:shd w:val="clear" w:color="auto" w:fill="F1F1F1"/>
            <w:noWrap w:val="0"/>
            <w:vAlign w:val="center"/>
          </w:tcPr>
          <w:p w14:paraId="66B43160">
            <w:pPr>
              <w:pStyle w:val="64"/>
              <w:keepNext w:val="0"/>
              <w:keepLines w:val="0"/>
              <w:pageBreakBefore w:val="0"/>
              <w:kinsoku/>
              <w:wordWrap/>
              <w:overflowPunct/>
              <w:topLinePunct w:val="0"/>
              <w:autoSpaceDE/>
              <w:autoSpaceDN/>
              <w:bidi w:val="0"/>
              <w:adjustRightInd/>
              <w:snapToGrid w:val="0"/>
              <w:spacing w:line="360" w:lineRule="auto"/>
              <w:ind w:left="2210" w:right="2200"/>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评分细则</w:t>
            </w:r>
          </w:p>
        </w:tc>
      </w:tr>
      <w:tr w14:paraId="5511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noWrap w:val="0"/>
            <w:vAlign w:val="center"/>
          </w:tcPr>
          <w:p w14:paraId="7A2FE539">
            <w:pPr>
              <w:pStyle w:val="64"/>
              <w:keepNext w:val="0"/>
              <w:keepLines w:val="0"/>
              <w:pageBreakBefore w:val="0"/>
              <w:kinsoku/>
              <w:wordWrap/>
              <w:overflowPunct/>
              <w:topLinePunct w:val="0"/>
              <w:autoSpaceDE/>
              <w:autoSpaceDN/>
              <w:bidi w:val="0"/>
              <w:adjustRightInd/>
              <w:snapToGrid w:val="0"/>
              <w:spacing w:line="360" w:lineRule="auto"/>
              <w:ind w:right="82"/>
              <w:jc w:val="center"/>
              <w:textAlignment w:val="auto"/>
              <w:rPr>
                <w:rFonts w:hint="eastAsia" w:ascii="仿宋" w:hAnsi="仿宋" w:eastAsia="仿宋" w:cs="仿宋"/>
                <w:color w:val="auto"/>
                <w:sz w:val="21"/>
                <w:szCs w:val="21"/>
                <w:highlight w:val="none"/>
                <w:lang w:val="en-US" w:bidi="ar-SA"/>
              </w:rPr>
            </w:pPr>
            <w:r>
              <w:rPr>
                <w:rFonts w:hint="eastAsia" w:ascii="仿宋" w:hAnsi="仿宋" w:eastAsia="仿宋" w:cs="仿宋"/>
                <w:color w:val="auto"/>
                <w:sz w:val="21"/>
                <w:szCs w:val="21"/>
                <w:highlight w:val="none"/>
                <w:lang w:val="en-US" w:bidi="ar-SA"/>
              </w:rPr>
              <w:t>价格</w:t>
            </w:r>
          </w:p>
          <w:p w14:paraId="63D292A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0分</w:t>
            </w:r>
          </w:p>
        </w:tc>
        <w:tc>
          <w:tcPr>
            <w:tcW w:w="1575" w:type="dxa"/>
            <w:noWrap w:val="0"/>
            <w:vAlign w:val="center"/>
          </w:tcPr>
          <w:p w14:paraId="13250B02">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价格评估</w:t>
            </w:r>
          </w:p>
        </w:tc>
        <w:tc>
          <w:tcPr>
            <w:tcW w:w="807" w:type="dxa"/>
            <w:noWrap w:val="0"/>
            <w:vAlign w:val="center"/>
          </w:tcPr>
          <w:p w14:paraId="5185B638">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7FFEA5E2">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价格分统一采用低价优先法计算，即满足</w:t>
            </w:r>
            <w:r>
              <w:rPr>
                <w:rFonts w:hint="eastAsia" w:ascii="仿宋" w:hAnsi="仿宋" w:eastAsia="仿宋" w:cs="仿宋"/>
                <w:color w:val="auto"/>
                <w:sz w:val="21"/>
                <w:szCs w:val="21"/>
                <w:highlight w:val="none"/>
                <w:lang w:eastAsia="zh-CN"/>
              </w:rPr>
              <w:t>比选</w:t>
            </w:r>
            <w:r>
              <w:rPr>
                <w:rFonts w:hint="eastAsia" w:ascii="仿宋" w:hAnsi="仿宋" w:eastAsia="仿宋" w:cs="仿宋"/>
                <w:color w:val="auto"/>
                <w:sz w:val="21"/>
                <w:szCs w:val="21"/>
                <w:highlight w:val="none"/>
              </w:rPr>
              <w:t>文件要求且最后报价最低的供应商的价格为</w:t>
            </w:r>
            <w:r>
              <w:rPr>
                <w:rFonts w:hint="eastAsia" w:ascii="仿宋" w:hAnsi="仿宋" w:eastAsia="仿宋" w:cs="仿宋"/>
                <w:color w:val="auto"/>
                <w:sz w:val="21"/>
                <w:szCs w:val="21"/>
                <w:highlight w:val="none"/>
                <w:lang w:eastAsia="zh-CN"/>
              </w:rPr>
              <w:t>比选</w:t>
            </w:r>
            <w:r>
              <w:rPr>
                <w:rFonts w:hint="eastAsia" w:ascii="仿宋" w:hAnsi="仿宋" w:eastAsia="仿宋" w:cs="仿宋"/>
                <w:color w:val="auto"/>
                <w:sz w:val="21"/>
                <w:szCs w:val="21"/>
                <w:highlight w:val="none"/>
              </w:rPr>
              <w:t>基准价，其价格分为满分。其他供应商的价格分统一按照下列公式计算：</w:t>
            </w:r>
          </w:p>
          <w:p w14:paraId="2F5409A4">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eastAsia="zh-CN"/>
              </w:rPr>
              <w:t>比选</w:t>
            </w:r>
            <w:r>
              <w:rPr>
                <w:rFonts w:hint="eastAsia" w:ascii="仿宋" w:hAnsi="仿宋" w:eastAsia="仿宋" w:cs="仿宋"/>
                <w:color w:val="auto"/>
                <w:sz w:val="21"/>
                <w:szCs w:val="21"/>
                <w:highlight w:val="none"/>
                <w:lang w:val="en-US"/>
              </w:rPr>
              <w:t>报价得分=（</w:t>
            </w:r>
            <w:r>
              <w:rPr>
                <w:rFonts w:hint="eastAsia" w:ascii="仿宋" w:hAnsi="仿宋" w:eastAsia="仿宋" w:cs="仿宋"/>
                <w:color w:val="auto"/>
                <w:sz w:val="21"/>
                <w:szCs w:val="21"/>
                <w:highlight w:val="none"/>
                <w:lang w:val="en-US" w:eastAsia="zh-CN"/>
              </w:rPr>
              <w:t>比选</w:t>
            </w:r>
            <w:r>
              <w:rPr>
                <w:rFonts w:hint="eastAsia" w:ascii="仿宋" w:hAnsi="仿宋" w:eastAsia="仿宋" w:cs="仿宋"/>
                <w:color w:val="auto"/>
                <w:sz w:val="21"/>
                <w:szCs w:val="21"/>
                <w:highlight w:val="none"/>
                <w:lang w:val="en-US"/>
              </w:rPr>
              <w:t>基准价／最后</w:t>
            </w:r>
            <w:r>
              <w:rPr>
                <w:rFonts w:hint="eastAsia" w:ascii="仿宋" w:hAnsi="仿宋" w:eastAsia="仿宋" w:cs="仿宋"/>
                <w:color w:val="auto"/>
                <w:sz w:val="21"/>
                <w:szCs w:val="21"/>
                <w:highlight w:val="none"/>
                <w:lang w:val="en-US" w:eastAsia="zh-CN"/>
              </w:rPr>
              <w:t>比选</w:t>
            </w:r>
            <w:r>
              <w:rPr>
                <w:rFonts w:hint="eastAsia" w:ascii="仿宋" w:hAnsi="仿宋" w:eastAsia="仿宋" w:cs="仿宋"/>
                <w:color w:val="auto"/>
                <w:sz w:val="21"/>
                <w:szCs w:val="21"/>
                <w:highlight w:val="none"/>
                <w:lang w:val="en-US"/>
              </w:rPr>
              <w:t>报价）×价格分值；</w:t>
            </w:r>
          </w:p>
        </w:tc>
      </w:tr>
      <w:tr w14:paraId="25D4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restart"/>
            <w:noWrap w:val="0"/>
            <w:vAlign w:val="center"/>
          </w:tcPr>
          <w:p w14:paraId="75C24F1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w:t>
            </w:r>
            <w:r>
              <w:rPr>
                <w:rFonts w:hint="eastAsia" w:ascii="仿宋" w:hAnsi="仿宋" w:eastAsia="仿宋" w:cs="仿宋"/>
                <w:color w:val="auto"/>
                <w:sz w:val="21"/>
                <w:szCs w:val="21"/>
                <w:highlight w:val="none"/>
                <w:lang w:val="en-US" w:eastAsia="zh-CN"/>
              </w:rPr>
              <w:t>44</w:t>
            </w:r>
            <w:r>
              <w:rPr>
                <w:rFonts w:hint="eastAsia" w:ascii="仿宋" w:hAnsi="仿宋" w:eastAsia="仿宋" w:cs="仿宋"/>
                <w:color w:val="auto"/>
                <w:sz w:val="21"/>
                <w:szCs w:val="21"/>
                <w:highlight w:val="none"/>
              </w:rPr>
              <w:t>分</w:t>
            </w:r>
          </w:p>
        </w:tc>
        <w:tc>
          <w:tcPr>
            <w:tcW w:w="1575" w:type="dxa"/>
            <w:noWrap w:val="0"/>
            <w:vAlign w:val="center"/>
          </w:tcPr>
          <w:p w14:paraId="5DAAA81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bidi="zh-CN"/>
              </w:rPr>
            </w:pPr>
            <w:r>
              <w:rPr>
                <w:rFonts w:hint="eastAsia" w:ascii="仿宋" w:hAnsi="仿宋" w:eastAsia="仿宋" w:cs="仿宋"/>
                <w:color w:val="auto"/>
                <w:sz w:val="21"/>
                <w:szCs w:val="21"/>
                <w:highlight w:val="none"/>
                <w:lang w:val="zh-CN" w:bidi="zh-CN"/>
              </w:rPr>
              <w:t>服务方案</w:t>
            </w:r>
          </w:p>
        </w:tc>
        <w:tc>
          <w:tcPr>
            <w:tcW w:w="807" w:type="dxa"/>
            <w:noWrap w:val="0"/>
            <w:vAlign w:val="center"/>
          </w:tcPr>
          <w:p w14:paraId="7A7ABB06">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w:t>
            </w:r>
          </w:p>
        </w:tc>
        <w:tc>
          <w:tcPr>
            <w:tcW w:w="5877" w:type="dxa"/>
            <w:noWrap w:val="0"/>
            <w:vAlign w:val="center"/>
          </w:tcPr>
          <w:p w14:paraId="37ED1F0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 xml:space="preserve">提供的服务方案（包括配送能力、规章管理制度等情况）进行综合评分： </w:t>
            </w:r>
          </w:p>
          <w:p w14:paraId="775C54B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①配送服务方案详细具体、配送能力强、规章管理制度健全完善，具有针对性，完全满足并优于用户需求，得</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 xml:space="preserve">分； </w:t>
            </w:r>
          </w:p>
          <w:p w14:paraId="74C89CB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②配送服务方案详细、配送能力一般、规章管理制度基本完善，有一定针对性，基本满足用户需求，得</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 xml:space="preserve">分； </w:t>
            </w:r>
          </w:p>
          <w:p w14:paraId="0188A8C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③配送服务方案、配送能力差、规章管理制度差，不满足用户需求，得</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 xml:space="preserve">分； </w:t>
            </w:r>
          </w:p>
          <w:p w14:paraId="4A86402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④无提供</w:t>
            </w:r>
            <w:r>
              <w:rPr>
                <w:rFonts w:hint="eastAsia" w:ascii="仿宋" w:hAnsi="仿宋" w:eastAsia="仿宋" w:cs="仿宋"/>
                <w:color w:val="auto"/>
                <w:sz w:val="21"/>
                <w:szCs w:val="21"/>
                <w:highlight w:val="none"/>
                <w:lang w:val="zh-CN" w:bidi="zh-CN"/>
              </w:rPr>
              <w:t>服务方案</w:t>
            </w:r>
            <w:r>
              <w:rPr>
                <w:rFonts w:hint="eastAsia" w:ascii="仿宋" w:hAnsi="仿宋" w:eastAsia="仿宋" w:cs="仿宋"/>
                <w:color w:val="auto"/>
                <w:sz w:val="21"/>
                <w:szCs w:val="21"/>
                <w:highlight w:val="none"/>
              </w:rPr>
              <w:t>不得分。</w:t>
            </w:r>
          </w:p>
        </w:tc>
      </w:tr>
      <w:tr w14:paraId="02ED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77F5DCF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1D42F004">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eastAsia="zh-CN" w:bidi="zh-CN"/>
              </w:rPr>
            </w:pPr>
            <w:r>
              <w:rPr>
                <w:rFonts w:hint="eastAsia" w:ascii="仿宋" w:hAnsi="仿宋" w:eastAsia="仿宋" w:cs="仿宋"/>
                <w:color w:val="auto"/>
                <w:sz w:val="21"/>
                <w:szCs w:val="21"/>
                <w:highlight w:val="none"/>
                <w:lang w:val="zh-CN" w:eastAsia="zh-CN" w:bidi="zh-CN"/>
              </w:rPr>
              <w:t>质量保证措施</w:t>
            </w:r>
          </w:p>
        </w:tc>
        <w:tc>
          <w:tcPr>
            <w:tcW w:w="807" w:type="dxa"/>
            <w:noWrap w:val="0"/>
            <w:vAlign w:val="center"/>
          </w:tcPr>
          <w:p w14:paraId="2488C020">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3ED8EA75">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 xml:space="preserve">提供的质量保证措施（包括但不限于质量保证、产品质量控制等方面）进行综合评审： </w:t>
            </w:r>
          </w:p>
          <w:p w14:paraId="128168F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①质量保证详细，可行性强，产品质量控制科学合理的，得12分； </w:t>
            </w:r>
          </w:p>
          <w:p w14:paraId="403C2B62">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②质量保证可行性一般，产品质量控制合理性一般的，得7分； </w:t>
            </w:r>
          </w:p>
          <w:p w14:paraId="1983983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③质量保证可行性差，产品质量控制合理性差的，得2分； </w:t>
            </w:r>
          </w:p>
          <w:p w14:paraId="2885C76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④未提供质量保障措施不得分。</w:t>
            </w:r>
          </w:p>
        </w:tc>
      </w:tr>
      <w:tr w14:paraId="4E6D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523E4DA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3E29DDCE">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应急响应预案</w:t>
            </w:r>
          </w:p>
        </w:tc>
        <w:tc>
          <w:tcPr>
            <w:tcW w:w="807" w:type="dxa"/>
            <w:noWrap w:val="0"/>
            <w:vAlign w:val="center"/>
          </w:tcPr>
          <w:p w14:paraId="7CD27E70">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7EE3AF2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提供的应急响应预案（包括但不限于突发状况的供货预案、自然灾害、极端天气状况下的货物储备、紧急配送方案等情况）进行综合评审：</w:t>
            </w:r>
          </w:p>
          <w:p w14:paraId="79295367">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 ①突发状况的供货预案、自然灾害、极端天气状况下的货物储备、紧急配送方案全面详细，可行性、针对性强的，得12分； </w:t>
            </w:r>
          </w:p>
          <w:p w14:paraId="6254C3CB">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②突发状况的供货预案、自然灾害、极端天气状况下的货物储备、紧急配送方案一般，可行性、针对性一般的，得7分；</w:t>
            </w:r>
          </w:p>
          <w:p w14:paraId="21A9BA7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③突发状况的供货预案、自然灾害、极端天气状况下的货物储备、紧急配送方案差，可行性、针对性差的，得2分； </w:t>
            </w:r>
          </w:p>
          <w:p w14:paraId="77746655">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④未提供项目应急响应预案不得分。</w:t>
            </w:r>
          </w:p>
        </w:tc>
      </w:tr>
      <w:tr w14:paraId="551F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restart"/>
            <w:noWrap w:val="0"/>
            <w:vAlign w:val="center"/>
          </w:tcPr>
          <w:p w14:paraId="6AD89AD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w:t>
            </w:r>
            <w:r>
              <w:rPr>
                <w:rFonts w:hint="eastAsia" w:ascii="仿宋" w:hAnsi="仿宋" w:eastAsia="仿宋" w:cs="仿宋"/>
                <w:color w:val="auto"/>
                <w:sz w:val="21"/>
                <w:szCs w:val="21"/>
                <w:highlight w:val="none"/>
                <w:lang w:val="en-US" w:eastAsia="zh-CN"/>
              </w:rPr>
              <w:t>46</w:t>
            </w:r>
            <w:r>
              <w:rPr>
                <w:rFonts w:hint="eastAsia" w:ascii="仿宋" w:hAnsi="仿宋" w:eastAsia="仿宋" w:cs="仿宋"/>
                <w:color w:val="auto"/>
                <w:sz w:val="21"/>
                <w:szCs w:val="21"/>
                <w:highlight w:val="none"/>
              </w:rPr>
              <w:t>分</w:t>
            </w:r>
          </w:p>
        </w:tc>
        <w:tc>
          <w:tcPr>
            <w:tcW w:w="1575" w:type="dxa"/>
            <w:noWrap w:val="0"/>
            <w:vAlign w:val="center"/>
          </w:tcPr>
          <w:p w14:paraId="0143A0D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业绩</w:t>
            </w:r>
          </w:p>
        </w:tc>
        <w:tc>
          <w:tcPr>
            <w:tcW w:w="807" w:type="dxa"/>
            <w:noWrap w:val="0"/>
            <w:vAlign w:val="center"/>
          </w:tcPr>
          <w:p w14:paraId="139A875E">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bidi="zh-CN"/>
              </w:rPr>
              <w:t>20</w:t>
            </w:r>
          </w:p>
        </w:tc>
        <w:tc>
          <w:tcPr>
            <w:tcW w:w="5877" w:type="dxa"/>
            <w:noWrap w:val="0"/>
            <w:vAlign w:val="center"/>
          </w:tcPr>
          <w:p w14:paraId="29C3322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评标委员会根据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kern w:val="0"/>
                <w:sz w:val="21"/>
                <w:szCs w:val="21"/>
                <w:highlight w:val="none"/>
              </w:rPr>
              <w:t>在</w:t>
            </w:r>
            <w:r>
              <w:rPr>
                <w:rFonts w:hint="eastAsia" w:ascii="仿宋" w:hAnsi="仿宋" w:eastAsia="仿宋" w:cs="仿宋"/>
                <w:color w:val="auto"/>
                <w:kern w:val="0"/>
                <w:sz w:val="21"/>
                <w:szCs w:val="21"/>
                <w:highlight w:val="none"/>
                <w:lang w:eastAsia="zh-CN"/>
              </w:rPr>
              <w:t>比选</w:t>
            </w:r>
            <w:r>
              <w:rPr>
                <w:rFonts w:hint="eastAsia" w:ascii="仿宋" w:hAnsi="仿宋" w:eastAsia="仿宋" w:cs="仿宋"/>
                <w:color w:val="auto"/>
                <w:kern w:val="0"/>
                <w:sz w:val="21"/>
                <w:szCs w:val="21"/>
                <w:highlight w:val="none"/>
              </w:rPr>
              <w:t>文件提供的202</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年1月1日至今取得的同类业绩进行评审，每提供一项业绩得</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分，最高得</w:t>
            </w:r>
            <w:r>
              <w:rPr>
                <w:rFonts w:hint="eastAsia" w:ascii="仿宋" w:hAnsi="仿宋" w:eastAsia="仿宋" w:cs="仿宋"/>
                <w:color w:val="auto"/>
                <w:kern w:val="0"/>
                <w:sz w:val="21"/>
                <w:szCs w:val="21"/>
                <w:highlight w:val="none"/>
                <w:lang w:val="en-US" w:eastAsia="zh-CN"/>
              </w:rPr>
              <w:t>20</w:t>
            </w:r>
            <w:r>
              <w:rPr>
                <w:rFonts w:hint="eastAsia" w:ascii="仿宋" w:hAnsi="仿宋" w:eastAsia="仿宋" w:cs="仿宋"/>
                <w:color w:val="auto"/>
                <w:kern w:val="0"/>
                <w:sz w:val="21"/>
                <w:szCs w:val="21"/>
                <w:highlight w:val="none"/>
              </w:rPr>
              <w:t>分。</w:t>
            </w:r>
          </w:p>
          <w:p w14:paraId="44999CA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注：须提供同类项目业绩的合同关键页（关键页包括合同名称、标的、金额、签字盖章页）复印件并加盖投标人公章，不提供或不符合要求不得分。</w:t>
            </w:r>
          </w:p>
        </w:tc>
      </w:tr>
      <w:tr w14:paraId="2299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1A6CE2D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78DCCE6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拟派出项目负责人</w:t>
            </w:r>
          </w:p>
        </w:tc>
        <w:tc>
          <w:tcPr>
            <w:tcW w:w="807" w:type="dxa"/>
            <w:noWrap w:val="0"/>
            <w:vAlign w:val="center"/>
          </w:tcPr>
          <w:p w14:paraId="7839E1C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5877" w:type="dxa"/>
            <w:noWrap w:val="0"/>
            <w:vAlign w:val="center"/>
          </w:tcPr>
          <w:p w14:paraId="4373E14A">
            <w:pPr>
              <w:keepNext w:val="0"/>
              <w:keepLines w:val="0"/>
              <w:pageBreakBefore w:val="0"/>
              <w:kinsoku/>
              <w:wordWrap/>
              <w:overflowPunct/>
              <w:topLinePunct w:val="0"/>
              <w:autoSpaceDE/>
              <w:autoSpaceDN/>
              <w:bidi w:val="0"/>
              <w:adjustRightInd/>
              <w:snapToGrid w:val="0"/>
              <w:spacing w:line="360" w:lineRule="auto"/>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供应商须至少配备1名项目负责人负责本项目全程对接，负责本项目从领取成交通知书开始至项目验收完成的相关工作。提供得4分。</w:t>
            </w:r>
          </w:p>
          <w:p w14:paraId="1EFA5C3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注：需提供供应商为其缴纳的投标截止日前六个月内任意一个月内的社保证明材料，未提供不得分。</w:t>
            </w:r>
          </w:p>
        </w:tc>
      </w:tr>
      <w:tr w14:paraId="5842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5C24458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70EC713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售后服务方案</w:t>
            </w:r>
          </w:p>
        </w:tc>
        <w:tc>
          <w:tcPr>
            <w:tcW w:w="807" w:type="dxa"/>
            <w:noWrap w:val="0"/>
            <w:vAlign w:val="center"/>
          </w:tcPr>
          <w:p w14:paraId="2CB2E0B1">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5877" w:type="dxa"/>
            <w:noWrap w:val="0"/>
            <w:vAlign w:val="center"/>
          </w:tcPr>
          <w:p w14:paraId="55C10D4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 xml:space="preserve">供应商提供的售后服务方案（包括但不限于包括售后服务响应，服务承诺等情况）进行综合评审 ： </w:t>
            </w:r>
          </w:p>
          <w:p w14:paraId="44EE23D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①整体售后服务方案详细，可行性高，售后服务响应快捷，服务承诺具体，科学合理的，得12分； </w:t>
            </w:r>
          </w:p>
          <w:p w14:paraId="3733B4B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②整体售后服务方案一般，可行性一般，售后服务响应一般，服务承诺科学性、合理性一般的，得7分； </w:t>
            </w:r>
          </w:p>
          <w:p w14:paraId="30CB9C3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③整体售后服务方案差，可行性差，售后服务响应差，服务承诺科学性、合理性较差的，得5分； </w:t>
            </w:r>
          </w:p>
          <w:p w14:paraId="767DCF58">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④未提供售后服务方案不得分。</w:t>
            </w:r>
          </w:p>
        </w:tc>
      </w:tr>
      <w:tr w14:paraId="452C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855" w:type="dxa"/>
            <w:vMerge w:val="continue"/>
            <w:noWrap w:val="0"/>
            <w:vAlign w:val="center"/>
          </w:tcPr>
          <w:p w14:paraId="353DD90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61271C5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服务便利性</w:t>
            </w:r>
          </w:p>
        </w:tc>
        <w:tc>
          <w:tcPr>
            <w:tcW w:w="807" w:type="dxa"/>
            <w:noWrap w:val="0"/>
            <w:vAlign w:val="center"/>
          </w:tcPr>
          <w:p w14:paraId="6AE41B6C">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4242976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根据投标人是否能为采购人提供快速、便捷的服务进行综合评审： </w:t>
            </w:r>
          </w:p>
          <w:p w14:paraId="19E36B18">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①响应时间和速度快、能快速为采购人提供服务，得10分； </w:t>
            </w:r>
          </w:p>
          <w:p w14:paraId="7790C3B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②响应时间和速度较快、能及时为采购人提供服务，得6分； </w:t>
            </w:r>
          </w:p>
          <w:p w14:paraId="4E23643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③响应时间和速度慢、能及时为采购人提供服务，得2分； </w:t>
            </w:r>
          </w:p>
          <w:p w14:paraId="70DEC49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④无提供证明文件不得分。</w:t>
            </w:r>
          </w:p>
        </w:tc>
      </w:tr>
    </w:tbl>
    <w:p w14:paraId="320912B3">
      <w:pPr>
        <w:autoSpaceDE w:val="0"/>
        <w:autoSpaceDN w:val="0"/>
        <w:adjustRightInd w:val="0"/>
        <w:snapToGrid w:val="0"/>
        <w:spacing w:line="360" w:lineRule="auto"/>
        <w:ind w:right="32"/>
        <w:rPr>
          <w:rFonts w:hint="eastAsia" w:ascii="仿宋" w:hAnsi="仿宋" w:eastAsia="仿宋" w:cs="仿宋"/>
          <w:color w:val="FFFFFF"/>
          <w:kern w:val="0"/>
          <w:sz w:val="24"/>
          <w:highlight w:val="none"/>
        </w:rPr>
      </w:pPr>
    </w:p>
    <w:p w14:paraId="57318060">
      <w:pPr>
        <w:pStyle w:val="16"/>
        <w:adjustRightInd w:val="0"/>
        <w:snapToGrid w:val="0"/>
        <w:spacing w:line="360" w:lineRule="auto"/>
        <w:ind w:right="32" w:firstLine="460" w:firstLineChars="191"/>
        <w:rPr>
          <w:rFonts w:hint="eastAsia" w:ascii="仿宋" w:hAnsi="仿宋" w:eastAsia="仿宋" w:cs="仿宋"/>
          <w:b/>
          <w:sz w:val="24"/>
          <w:szCs w:val="24"/>
          <w:highlight w:val="none"/>
        </w:rPr>
      </w:pPr>
      <w:r>
        <w:rPr>
          <w:rFonts w:hint="eastAsia" w:ascii="仿宋" w:hAnsi="仿宋" w:eastAsia="仿宋" w:cs="仿宋"/>
          <w:b/>
          <w:sz w:val="24"/>
          <w:szCs w:val="24"/>
          <w:highlight w:val="none"/>
        </w:rPr>
        <w:t>7、确定中标供应商</w:t>
      </w:r>
    </w:p>
    <w:p w14:paraId="027EE931">
      <w:pPr>
        <w:autoSpaceDE w:val="0"/>
        <w:autoSpaceDN w:val="0"/>
        <w:adjustRightInd w:val="0"/>
        <w:snapToGrid w:val="0"/>
        <w:spacing w:line="360" w:lineRule="auto"/>
        <w:ind w:right="32" w:firstLine="458" w:firstLineChars="191"/>
        <w:rPr>
          <w:rFonts w:hint="eastAsia" w:ascii="仿宋" w:hAnsi="仿宋" w:eastAsia="仿宋" w:cs="仿宋"/>
          <w:kern w:val="0"/>
          <w:sz w:val="24"/>
          <w:highlight w:val="none"/>
        </w:rPr>
      </w:pPr>
      <w:r>
        <w:rPr>
          <w:rFonts w:hint="eastAsia" w:ascii="仿宋" w:hAnsi="仿宋" w:eastAsia="仿宋" w:cs="仿宋"/>
          <w:kern w:val="0"/>
          <w:sz w:val="24"/>
          <w:highlight w:val="none"/>
        </w:rPr>
        <w:t>评</w:t>
      </w:r>
      <w:r>
        <w:rPr>
          <w:rFonts w:hint="eastAsia" w:ascii="仿宋" w:hAnsi="仿宋" w:eastAsia="仿宋" w:cs="仿宋"/>
          <w:sz w:val="24"/>
          <w:highlight w:val="none"/>
        </w:rPr>
        <w:t>审</w:t>
      </w:r>
      <w:r>
        <w:rPr>
          <w:rFonts w:hint="eastAsia" w:ascii="仿宋" w:hAnsi="仿宋" w:eastAsia="仿宋" w:cs="仿宋"/>
          <w:kern w:val="0"/>
          <w:sz w:val="24"/>
          <w:highlight w:val="none"/>
        </w:rPr>
        <w:t>小组出具书面的评标报告，按照投标人的综合得分由高到低的顺序对投标供应商进行排名，并确定中标供应商。</w:t>
      </w:r>
    </w:p>
    <w:p w14:paraId="71F04372">
      <w:pPr>
        <w:autoSpaceDE w:val="0"/>
        <w:autoSpaceDN w:val="0"/>
        <w:adjustRightInd w:val="0"/>
        <w:snapToGrid w:val="0"/>
        <w:spacing w:line="360" w:lineRule="auto"/>
        <w:ind w:right="32" w:firstLine="458" w:firstLineChars="191"/>
        <w:rPr>
          <w:rFonts w:hint="eastAsia" w:ascii="仿宋" w:hAnsi="仿宋" w:eastAsia="仿宋" w:cs="仿宋"/>
          <w:sz w:val="24"/>
          <w:highlight w:val="none"/>
        </w:rPr>
      </w:pPr>
      <w:r>
        <w:rPr>
          <w:rFonts w:hint="eastAsia" w:ascii="仿宋" w:hAnsi="仿宋" w:eastAsia="仿宋" w:cs="仿宋"/>
          <w:kern w:val="0"/>
          <w:sz w:val="24"/>
          <w:highlight w:val="none"/>
        </w:rPr>
        <w:t>对</w:t>
      </w:r>
      <w:r>
        <w:rPr>
          <w:rFonts w:hint="eastAsia" w:ascii="仿宋" w:hAnsi="仿宋" w:eastAsia="仿宋" w:cs="仿宋"/>
          <w:kern w:val="0"/>
          <w:sz w:val="24"/>
          <w:highlight w:val="none"/>
          <w:lang w:eastAsia="zh-CN"/>
        </w:rPr>
        <w:t>成交候选人</w:t>
      </w:r>
      <w:r>
        <w:rPr>
          <w:rFonts w:hint="eastAsia" w:ascii="仿宋" w:hAnsi="仿宋" w:eastAsia="仿宋" w:cs="仿宋"/>
          <w:kern w:val="0"/>
          <w:sz w:val="24"/>
          <w:highlight w:val="none"/>
        </w:rPr>
        <w:t>的价格出现明显高于同业同期市场平均价的情形时，评</w:t>
      </w:r>
      <w:r>
        <w:rPr>
          <w:rFonts w:hint="eastAsia" w:ascii="仿宋" w:hAnsi="仿宋" w:eastAsia="仿宋" w:cs="仿宋"/>
          <w:sz w:val="24"/>
          <w:highlight w:val="none"/>
        </w:rPr>
        <w:t>审</w:t>
      </w:r>
      <w:r>
        <w:rPr>
          <w:rFonts w:hint="eastAsia" w:ascii="仿宋" w:hAnsi="仿宋" w:eastAsia="仿宋" w:cs="仿宋"/>
          <w:kern w:val="0"/>
          <w:sz w:val="24"/>
          <w:highlight w:val="none"/>
        </w:rPr>
        <w:t>小组应当在评审意见中详细说明推荐理由，并要求投标人提供相关证明材料等。</w:t>
      </w:r>
      <w:r>
        <w:rPr>
          <w:rFonts w:hint="eastAsia" w:ascii="仿宋" w:hAnsi="仿宋" w:eastAsia="仿宋" w:cs="仿宋"/>
          <w:b/>
          <w:sz w:val="24"/>
          <w:highlight w:val="none"/>
        </w:rPr>
        <w:t xml:space="preserve">  </w:t>
      </w:r>
    </w:p>
    <w:p w14:paraId="4965EBE0">
      <w:pPr>
        <w:pStyle w:val="16"/>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八、公 示</w:t>
      </w:r>
    </w:p>
    <w:p w14:paraId="4CAB8092">
      <w:pPr>
        <w:autoSpaceDE w:val="0"/>
        <w:autoSpaceDN w:val="0"/>
        <w:adjustRightInd w:val="0"/>
        <w:snapToGrid w:val="0"/>
        <w:spacing w:line="360" w:lineRule="auto"/>
        <w:ind w:right="32" w:firstLine="480"/>
        <w:rPr>
          <w:rFonts w:hint="eastAsia" w:ascii="仿宋" w:hAnsi="仿宋" w:eastAsia="仿宋" w:cs="仿宋"/>
          <w:sz w:val="24"/>
          <w:highlight w:val="none"/>
        </w:rPr>
      </w:pPr>
      <w:r>
        <w:rPr>
          <w:rFonts w:hint="eastAsia" w:ascii="仿宋" w:hAnsi="仿宋" w:eastAsia="仿宋" w:cs="仿宋"/>
          <w:sz w:val="24"/>
          <w:highlight w:val="none"/>
        </w:rPr>
        <w:t>1、评标完成确定</w:t>
      </w:r>
      <w:r>
        <w:rPr>
          <w:rFonts w:hint="eastAsia" w:ascii="仿宋" w:hAnsi="仿宋" w:eastAsia="仿宋" w:cs="仿宋"/>
          <w:sz w:val="24"/>
          <w:highlight w:val="none"/>
          <w:lang w:eastAsia="zh-CN"/>
        </w:rPr>
        <w:t>成交供应商</w:t>
      </w:r>
      <w:r>
        <w:rPr>
          <w:rFonts w:hint="eastAsia" w:ascii="仿宋" w:hAnsi="仿宋" w:eastAsia="仿宋" w:cs="仿宋"/>
          <w:sz w:val="24"/>
          <w:highlight w:val="none"/>
        </w:rPr>
        <w:t>后，</w:t>
      </w:r>
      <w:r>
        <w:rPr>
          <w:rFonts w:hint="eastAsia" w:ascii="仿宋" w:hAnsi="仿宋" w:eastAsia="仿宋" w:cs="仿宋"/>
          <w:sz w:val="24"/>
          <w:highlight w:val="none"/>
          <w:lang w:val="en-US" w:eastAsia="zh-CN"/>
        </w:rPr>
        <w:t>采购办</w:t>
      </w:r>
      <w:r>
        <w:rPr>
          <w:rFonts w:hint="eastAsia" w:ascii="仿宋" w:hAnsi="仿宋" w:eastAsia="仿宋" w:cs="仿宋"/>
          <w:sz w:val="24"/>
          <w:highlight w:val="none"/>
        </w:rPr>
        <w:t>发布中标公告</w:t>
      </w:r>
      <w:r>
        <w:rPr>
          <w:rFonts w:hint="eastAsia" w:ascii="仿宋" w:hAnsi="仿宋" w:eastAsia="仿宋" w:cs="仿宋"/>
          <w:sz w:val="24"/>
          <w:highlight w:val="none"/>
          <w:lang w:eastAsia="zh-CN"/>
        </w:rPr>
        <w:t>，并</w:t>
      </w:r>
      <w:r>
        <w:rPr>
          <w:rFonts w:hint="eastAsia" w:ascii="仿宋" w:hAnsi="仿宋" w:eastAsia="仿宋" w:cs="仿宋"/>
          <w:sz w:val="24"/>
          <w:highlight w:val="none"/>
          <w:lang w:val="en-US" w:eastAsia="zh-CN"/>
        </w:rPr>
        <w:t>通知成交供应商</w:t>
      </w:r>
      <w:r>
        <w:rPr>
          <w:rFonts w:hint="eastAsia" w:ascii="仿宋" w:hAnsi="仿宋" w:eastAsia="仿宋" w:cs="仿宋"/>
          <w:sz w:val="24"/>
          <w:highlight w:val="none"/>
        </w:rPr>
        <w:t>。</w:t>
      </w:r>
    </w:p>
    <w:p w14:paraId="0FB39355">
      <w:pPr>
        <w:autoSpaceDE w:val="0"/>
        <w:autoSpaceDN w:val="0"/>
        <w:adjustRightInd w:val="0"/>
        <w:snapToGrid w:val="0"/>
        <w:spacing w:line="360" w:lineRule="auto"/>
        <w:ind w:right="32" w:firstLine="480"/>
        <w:rPr>
          <w:rFonts w:hint="eastAsia" w:ascii="仿宋" w:hAnsi="仿宋" w:eastAsia="仿宋" w:cs="仿宋"/>
          <w:b/>
          <w:sz w:val="24"/>
          <w:highlight w:val="none"/>
        </w:rPr>
      </w:pPr>
      <w:r>
        <w:rPr>
          <w:rFonts w:hint="eastAsia" w:ascii="仿宋" w:hAnsi="仿宋" w:eastAsia="仿宋" w:cs="仿宋"/>
          <w:b/>
          <w:sz w:val="24"/>
          <w:highlight w:val="none"/>
        </w:rPr>
        <w:t>九、质 疑</w:t>
      </w:r>
    </w:p>
    <w:p w14:paraId="5BDF7969">
      <w:pPr>
        <w:autoSpaceDE w:val="0"/>
        <w:autoSpaceDN w:val="0"/>
        <w:adjustRightInd w:val="0"/>
        <w:snapToGrid w:val="0"/>
        <w:spacing w:line="360" w:lineRule="auto"/>
        <w:ind w:right="32"/>
        <w:rPr>
          <w:rFonts w:hint="eastAsia" w:ascii="仿宋" w:hAnsi="仿宋" w:eastAsia="仿宋" w:cs="仿宋"/>
          <w:sz w:val="24"/>
          <w:highlight w:val="none"/>
        </w:rPr>
      </w:pPr>
      <w:r>
        <w:rPr>
          <w:rFonts w:hint="eastAsia" w:ascii="仿宋" w:hAnsi="仿宋" w:eastAsia="仿宋" w:cs="仿宋"/>
          <w:sz w:val="24"/>
          <w:highlight w:val="none"/>
        </w:rPr>
        <w:t xml:space="preserve">    </w:t>
      </w:r>
      <w:bookmarkStart w:id="4" w:name="OLE_LINK13"/>
      <w:r>
        <w:rPr>
          <w:rFonts w:hint="eastAsia" w:ascii="仿宋" w:hAnsi="仿宋" w:eastAsia="仿宋" w:cs="仿宋"/>
          <w:sz w:val="24"/>
          <w:highlight w:val="none"/>
        </w:rPr>
        <w:t>1、供应商提出的询问或者质疑，由我院</w:t>
      </w:r>
      <w:r>
        <w:rPr>
          <w:rFonts w:hint="default" w:ascii="仿宋" w:hAnsi="仿宋" w:eastAsia="仿宋" w:cs="仿宋"/>
          <w:sz w:val="24"/>
          <w:highlight w:val="none"/>
        </w:rPr>
        <w:t>比选</w:t>
      </w:r>
      <w:r>
        <w:rPr>
          <w:rFonts w:hint="eastAsia" w:ascii="仿宋" w:hAnsi="仿宋" w:eastAsia="仿宋" w:cs="仿宋"/>
          <w:sz w:val="24"/>
          <w:highlight w:val="none"/>
        </w:rPr>
        <w:t>管理办公室受理，并进行答疑等相关工作。</w:t>
      </w:r>
    </w:p>
    <w:bookmarkEnd w:id="4"/>
    <w:p w14:paraId="1F5592AC">
      <w:pPr>
        <w:numPr>
          <w:ilvl w:val="0"/>
          <w:numId w:val="5"/>
        </w:numPr>
        <w:autoSpaceDE w:val="0"/>
        <w:autoSpaceDN w:val="0"/>
        <w:adjustRightInd w:val="0"/>
        <w:snapToGrid w:val="0"/>
        <w:spacing w:line="360" w:lineRule="auto"/>
        <w:ind w:right="32" w:firstLine="480"/>
        <w:rPr>
          <w:rFonts w:hint="eastAsia" w:ascii="仿宋" w:hAnsi="仿宋" w:eastAsia="仿宋" w:cs="仿宋"/>
          <w:sz w:val="24"/>
          <w:highlight w:val="none"/>
        </w:rPr>
      </w:pPr>
      <w:bookmarkStart w:id="5" w:name="OLE_LINK12"/>
      <w:r>
        <w:rPr>
          <w:rFonts w:hint="eastAsia" w:ascii="仿宋" w:hAnsi="仿宋" w:eastAsia="仿宋" w:cs="仿宋"/>
          <w:sz w:val="24"/>
          <w:highlight w:val="none"/>
        </w:rPr>
        <w:t>对</w:t>
      </w:r>
      <w:r>
        <w:rPr>
          <w:rFonts w:hint="default" w:ascii="仿宋" w:hAnsi="仿宋" w:eastAsia="仿宋" w:cs="仿宋"/>
          <w:sz w:val="24"/>
          <w:highlight w:val="none"/>
        </w:rPr>
        <w:t>比选</w:t>
      </w:r>
      <w:r>
        <w:rPr>
          <w:rFonts w:hint="eastAsia" w:ascii="仿宋" w:hAnsi="仿宋" w:eastAsia="仿宋" w:cs="仿宋"/>
          <w:sz w:val="24"/>
          <w:highlight w:val="none"/>
        </w:rPr>
        <w:t>文件的质疑必须在报名有效工作时间内提交，对中标/成交结果的质疑应在中标/成交公告发出后的五个工作日内提交，以上均须以书面方式由法定代表人或单位负责人签名盖公章后提交，不接受邮寄、电报、电话、传真方式的质疑。质疑必须合理，实名，盖章，任何公司不得诬告。</w:t>
      </w:r>
    </w:p>
    <w:bookmarkEnd w:id="5"/>
    <w:p w14:paraId="59389C06">
      <w:pPr>
        <w:autoSpaceDE w:val="0"/>
        <w:autoSpaceDN w:val="0"/>
        <w:adjustRightInd w:val="0"/>
        <w:snapToGrid w:val="0"/>
        <w:spacing w:line="360" w:lineRule="auto"/>
        <w:ind w:right="32" w:firstLine="480"/>
        <w:rPr>
          <w:rFonts w:hint="eastAsia" w:ascii="仿宋" w:hAnsi="仿宋" w:eastAsia="仿宋" w:cs="仿宋"/>
          <w:sz w:val="24"/>
          <w:highlight w:val="none"/>
        </w:rPr>
      </w:pPr>
      <w:bookmarkStart w:id="6" w:name="OLE_LINK14"/>
      <w:r>
        <w:rPr>
          <w:rFonts w:hint="eastAsia" w:ascii="仿宋" w:hAnsi="仿宋" w:eastAsia="仿宋" w:cs="仿宋"/>
          <w:sz w:val="24"/>
          <w:highlight w:val="none"/>
        </w:rPr>
        <w:t>3、质疑人捏造事实、提供虚假材料或者以非法手段取得证明材料进行质疑及无合理根据多次质疑的，都予以驳回，一并列入黑名单。</w:t>
      </w:r>
    </w:p>
    <w:p w14:paraId="1CA672D3">
      <w:pPr>
        <w:autoSpaceDE w:val="0"/>
        <w:autoSpaceDN w:val="0"/>
        <w:adjustRightInd w:val="0"/>
        <w:snapToGrid w:val="0"/>
        <w:spacing w:line="360" w:lineRule="auto"/>
        <w:ind w:right="32" w:firstLine="480"/>
        <w:rPr>
          <w:rFonts w:hint="eastAsia" w:ascii="仿宋" w:hAnsi="仿宋" w:eastAsia="仿宋" w:cs="仿宋"/>
          <w:sz w:val="24"/>
          <w:highlight w:val="none"/>
        </w:rPr>
      </w:pPr>
      <w:r>
        <w:rPr>
          <w:rFonts w:hint="eastAsia" w:ascii="仿宋" w:hAnsi="仿宋" w:eastAsia="仿宋" w:cs="仿宋"/>
          <w:sz w:val="24"/>
          <w:highlight w:val="none"/>
        </w:rPr>
        <w:t>4、</w:t>
      </w:r>
      <w:r>
        <w:rPr>
          <w:rFonts w:hint="default" w:ascii="仿宋" w:hAnsi="仿宋" w:eastAsia="仿宋" w:cs="仿宋"/>
          <w:sz w:val="24"/>
          <w:highlight w:val="none"/>
        </w:rPr>
        <w:t>比选</w:t>
      </w:r>
      <w:r>
        <w:rPr>
          <w:rFonts w:hint="eastAsia" w:ascii="仿宋" w:hAnsi="仿宋" w:eastAsia="仿宋" w:cs="仿宋"/>
          <w:sz w:val="24"/>
          <w:highlight w:val="none"/>
        </w:rPr>
        <w:t>办受理质疑后，质疑人书面申请撤回质疑的，应当终止质疑处理程序。</w:t>
      </w:r>
    </w:p>
    <w:p w14:paraId="16B6B311">
      <w:pPr>
        <w:autoSpaceDE w:val="0"/>
        <w:autoSpaceDN w:val="0"/>
        <w:adjustRightInd w:val="0"/>
        <w:snapToGrid w:val="0"/>
        <w:spacing w:line="360" w:lineRule="auto"/>
        <w:ind w:right="32" w:firstLine="480"/>
        <w:rPr>
          <w:rFonts w:hint="eastAsia" w:ascii="仿宋" w:hAnsi="仿宋" w:eastAsia="仿宋" w:cs="仿宋"/>
          <w:b/>
          <w:kern w:val="0"/>
          <w:sz w:val="24"/>
          <w:highlight w:val="none"/>
        </w:rPr>
      </w:pPr>
      <w:r>
        <w:rPr>
          <w:rFonts w:hint="eastAsia" w:ascii="仿宋" w:hAnsi="仿宋" w:eastAsia="仿宋" w:cs="仿宋"/>
          <w:sz w:val="24"/>
          <w:highlight w:val="none"/>
        </w:rPr>
        <w:t>5、不能对同一事项重复质疑。</w:t>
      </w:r>
      <w:bookmarkEnd w:id="6"/>
      <w:r>
        <w:rPr>
          <w:rFonts w:hint="eastAsia" w:ascii="仿宋" w:hAnsi="仿宋" w:eastAsia="仿宋" w:cs="仿宋"/>
          <w:sz w:val="24"/>
          <w:highlight w:val="none"/>
        </w:rPr>
        <w:t xml:space="preserve"> </w:t>
      </w:r>
      <w:r>
        <w:rPr>
          <w:rFonts w:hint="eastAsia" w:ascii="仿宋" w:hAnsi="仿宋" w:eastAsia="仿宋" w:cs="仿宋"/>
          <w:b/>
          <w:kern w:val="0"/>
          <w:sz w:val="24"/>
          <w:highlight w:val="none"/>
        </w:rPr>
        <w:t xml:space="preserve">  </w:t>
      </w:r>
    </w:p>
    <w:p w14:paraId="7AC0D3B0">
      <w:pPr>
        <w:autoSpaceDE w:val="0"/>
        <w:autoSpaceDN w:val="0"/>
        <w:adjustRightInd w:val="0"/>
        <w:snapToGrid w:val="0"/>
        <w:spacing w:line="360" w:lineRule="auto"/>
        <w:ind w:right="32" w:firstLine="480"/>
        <w:rPr>
          <w:rFonts w:hint="eastAsia" w:ascii="仿宋" w:hAnsi="仿宋" w:eastAsia="仿宋" w:cs="仿宋"/>
          <w:b/>
          <w:kern w:val="0"/>
          <w:sz w:val="24"/>
          <w:highlight w:val="none"/>
        </w:rPr>
      </w:pPr>
      <w:r>
        <w:rPr>
          <w:rFonts w:hint="eastAsia" w:ascii="仿宋" w:hAnsi="仿宋" w:eastAsia="仿宋" w:cs="仿宋"/>
          <w:sz w:val="24"/>
          <w:highlight w:val="none"/>
        </w:rPr>
        <w:t>6、未按规定报名的或未在规定截止时间完成投标的，不得质疑，</w:t>
      </w:r>
      <w:r>
        <w:rPr>
          <w:rFonts w:hint="default" w:ascii="仿宋" w:hAnsi="仿宋" w:eastAsia="仿宋" w:cs="仿宋"/>
          <w:sz w:val="24"/>
          <w:highlight w:val="none"/>
        </w:rPr>
        <w:t>比选</w:t>
      </w:r>
      <w:r>
        <w:rPr>
          <w:rFonts w:hint="eastAsia" w:ascii="仿宋" w:hAnsi="仿宋" w:eastAsia="仿宋" w:cs="仿宋"/>
          <w:sz w:val="24"/>
          <w:highlight w:val="none"/>
        </w:rPr>
        <w:t xml:space="preserve">管理办公室不受理其任何质疑。 </w:t>
      </w:r>
      <w:r>
        <w:rPr>
          <w:rFonts w:hint="eastAsia" w:ascii="仿宋" w:hAnsi="仿宋" w:eastAsia="仿宋" w:cs="仿宋"/>
          <w:b/>
          <w:kern w:val="0"/>
          <w:sz w:val="24"/>
          <w:highlight w:val="none"/>
        </w:rPr>
        <w:t xml:space="preserve">    </w:t>
      </w:r>
    </w:p>
    <w:p w14:paraId="68638496">
      <w:pPr>
        <w:pStyle w:val="16"/>
        <w:adjustRightInd w:val="0"/>
        <w:snapToGrid w:val="0"/>
        <w:spacing w:line="360" w:lineRule="auto"/>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 xml:space="preserve">   十、 合同的订立和履行</w:t>
      </w:r>
    </w:p>
    <w:p w14:paraId="042EEF28">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1、合同的订立</w:t>
      </w:r>
    </w:p>
    <w:p w14:paraId="37E6F233">
      <w:pPr>
        <w:autoSpaceDE w:val="0"/>
        <w:autoSpaceDN w:val="0"/>
        <w:adjustRightInd w:val="0"/>
        <w:snapToGrid w:val="0"/>
        <w:spacing w:line="360" w:lineRule="auto"/>
        <w:ind w:right="32" w:firstLine="480" w:firstLineChars="200"/>
        <w:rPr>
          <w:rFonts w:hint="eastAsia" w:ascii="仿宋" w:hAnsi="仿宋" w:eastAsia="仿宋" w:cs="仿宋"/>
          <w:b/>
          <w:bCs/>
          <w:kern w:val="0"/>
          <w:sz w:val="24"/>
          <w:highlight w:val="none"/>
        </w:rPr>
      </w:pPr>
      <w:r>
        <w:rPr>
          <w:rFonts w:hint="eastAsia" w:ascii="仿宋" w:hAnsi="仿宋" w:eastAsia="仿宋" w:cs="仿宋"/>
          <w:kern w:val="0"/>
          <w:sz w:val="24"/>
          <w:highlight w:val="none"/>
        </w:rPr>
        <w:t>采购人与中标供应商自中标</w:t>
      </w:r>
      <w:r>
        <w:rPr>
          <w:rFonts w:hint="eastAsia" w:ascii="仿宋" w:hAnsi="仿宋" w:eastAsia="仿宋" w:cs="仿宋"/>
          <w:kern w:val="0"/>
          <w:sz w:val="24"/>
          <w:highlight w:val="none"/>
          <w:lang w:val="en-US" w:eastAsia="zh-CN"/>
        </w:rPr>
        <w:t>结果公告</w:t>
      </w:r>
      <w:r>
        <w:rPr>
          <w:rFonts w:hint="eastAsia" w:ascii="仿宋" w:hAnsi="仿宋" w:eastAsia="仿宋" w:cs="仿宋"/>
          <w:kern w:val="0"/>
          <w:sz w:val="24"/>
          <w:highlight w:val="none"/>
        </w:rPr>
        <w:t>发出之日起三十日内，按</w:t>
      </w:r>
      <w:r>
        <w:rPr>
          <w:rFonts w:hint="default" w:ascii="仿宋" w:hAnsi="仿宋" w:eastAsia="仿宋" w:cs="仿宋"/>
          <w:kern w:val="0"/>
          <w:sz w:val="24"/>
          <w:highlight w:val="none"/>
        </w:rPr>
        <w:t>比选</w:t>
      </w:r>
      <w:r>
        <w:rPr>
          <w:rFonts w:hint="eastAsia" w:ascii="仿宋" w:hAnsi="仿宋" w:eastAsia="仿宋" w:cs="仿宋"/>
          <w:kern w:val="0"/>
          <w:sz w:val="24"/>
          <w:highlight w:val="none"/>
        </w:rPr>
        <w:t>文件要求和</w:t>
      </w:r>
      <w:r>
        <w:rPr>
          <w:rFonts w:hint="eastAsia" w:ascii="仿宋" w:hAnsi="仿宋" w:eastAsia="仿宋" w:cs="仿宋"/>
          <w:kern w:val="0"/>
          <w:sz w:val="24"/>
          <w:highlight w:val="none"/>
          <w:lang w:eastAsia="zh-CN"/>
        </w:rPr>
        <w:t>成交供应商</w:t>
      </w:r>
      <w:r>
        <w:rPr>
          <w:rFonts w:hint="eastAsia" w:ascii="仿宋" w:hAnsi="仿宋" w:eastAsia="仿宋" w:cs="仿宋"/>
          <w:kern w:val="0"/>
          <w:sz w:val="24"/>
          <w:highlight w:val="none"/>
        </w:rPr>
        <w:t>投标文件承诺签订采购合同。</w:t>
      </w:r>
      <w:r>
        <w:rPr>
          <w:rFonts w:hint="eastAsia" w:ascii="仿宋" w:hAnsi="仿宋" w:eastAsia="仿宋" w:cs="仿宋"/>
          <w:b/>
          <w:bCs/>
          <w:kern w:val="0"/>
          <w:sz w:val="24"/>
          <w:highlight w:val="none"/>
        </w:rPr>
        <w:t>未按规定时间签订合同的，视为主动放弃中标/成交资格。</w:t>
      </w:r>
    </w:p>
    <w:p w14:paraId="79C6C6A7">
      <w:pPr>
        <w:adjustRightInd w:val="0"/>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2、合同的履行</w:t>
      </w:r>
    </w:p>
    <w:p w14:paraId="60FCA328">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kern w:val="0"/>
          <w:sz w:val="24"/>
          <w:highlight w:val="none"/>
        </w:rPr>
        <w:t>采购合同订立后，合同各方不得擅自变更、中止或者终止合同。</w:t>
      </w:r>
    </w:p>
    <w:p w14:paraId="13A151E7">
      <w:pPr>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第四部分  合同书范本格式</w:t>
      </w:r>
    </w:p>
    <w:p w14:paraId="1D33378C">
      <w:pPr>
        <w:spacing w:line="360" w:lineRule="auto"/>
        <w:ind w:right="40"/>
        <w:jc w:val="center"/>
        <w:rPr>
          <w:rFonts w:hint="eastAsia" w:ascii="仿宋" w:hAnsi="仿宋" w:eastAsia="仿宋" w:cs="仿宋"/>
          <w:b/>
          <w:bCs/>
          <w:sz w:val="24"/>
          <w:highlight w:val="none"/>
        </w:rPr>
      </w:pPr>
      <w:r>
        <w:rPr>
          <w:rFonts w:hint="eastAsia" w:ascii="仿宋" w:hAnsi="仿宋" w:eastAsia="仿宋" w:cs="仿宋"/>
          <w:b/>
          <w:bCs/>
          <w:sz w:val="24"/>
          <w:highlight w:val="none"/>
        </w:rPr>
        <w:t>买 卖 合 同</w:t>
      </w:r>
    </w:p>
    <w:p w14:paraId="4FA2712E">
      <w:pPr>
        <w:spacing w:line="360" w:lineRule="auto"/>
        <w:ind w:left="-2" w:leftChars="-50" w:hanging="103" w:hangingChars="43"/>
        <w:rPr>
          <w:rFonts w:hint="eastAsia" w:ascii="仿宋" w:hAnsi="仿宋" w:eastAsia="仿宋" w:cs="仿宋"/>
          <w:sz w:val="24"/>
          <w:highlight w:val="none"/>
        </w:rPr>
      </w:pPr>
      <w:r>
        <w:rPr>
          <w:rFonts w:hint="eastAsia" w:ascii="仿宋" w:hAnsi="仿宋" w:eastAsia="仿宋" w:cs="仿宋"/>
          <w:sz w:val="24"/>
          <w:highlight w:val="none"/>
        </w:rPr>
        <w:t>甲方（买方）：</w:t>
      </w:r>
      <w:r>
        <w:rPr>
          <w:rFonts w:hint="eastAsia" w:ascii="仿宋" w:hAnsi="仿宋" w:eastAsia="仿宋" w:cs="仿宋"/>
          <w:sz w:val="24"/>
          <w:highlight w:val="none"/>
          <w:lang w:val="en-US" w:eastAsia="zh-CN"/>
        </w:rPr>
        <w:t>惠州市</w:t>
      </w:r>
      <w:r>
        <w:rPr>
          <w:rFonts w:hint="default" w:ascii="仿宋" w:hAnsi="仿宋" w:eastAsia="仿宋" w:cs="仿宋"/>
          <w:sz w:val="24"/>
          <w:highlight w:val="none"/>
          <w:lang w:eastAsia="zh-CN"/>
        </w:rPr>
        <w:t>惠阳区中医院</w:t>
      </w:r>
      <w:r>
        <w:rPr>
          <w:rFonts w:hint="eastAsia" w:ascii="仿宋" w:hAnsi="仿宋" w:eastAsia="仿宋" w:cs="仿宋"/>
          <w:sz w:val="24"/>
          <w:highlight w:val="none"/>
        </w:rPr>
        <w:t xml:space="preserve">      </w:t>
      </w:r>
    </w:p>
    <w:p w14:paraId="37D170D3">
      <w:pPr>
        <w:spacing w:line="360" w:lineRule="auto"/>
        <w:ind w:left="-2" w:leftChars="-50" w:hanging="103" w:hangingChars="43"/>
        <w:rPr>
          <w:rFonts w:hint="eastAsia" w:ascii="仿宋" w:hAnsi="仿宋" w:eastAsia="仿宋" w:cs="仿宋"/>
          <w:sz w:val="24"/>
          <w:highlight w:val="none"/>
        </w:rPr>
      </w:pPr>
      <w:r>
        <w:rPr>
          <w:rFonts w:hint="eastAsia" w:ascii="仿宋" w:hAnsi="仿宋" w:eastAsia="仿宋" w:cs="仿宋"/>
          <w:sz w:val="24"/>
          <w:highlight w:val="none"/>
        </w:rPr>
        <w:t xml:space="preserve">乙方（卖方）： </w:t>
      </w:r>
    </w:p>
    <w:p w14:paraId="7D46F0EF">
      <w:pPr>
        <w:pStyle w:val="12"/>
        <w:numPr>
          <w:ilvl w:val="0"/>
          <w:numId w:val="0"/>
        </w:numPr>
        <w:tabs>
          <w:tab w:val="left" w:pos="839"/>
        </w:tabs>
        <w:spacing w:line="360" w:lineRule="auto"/>
        <w:ind w:firstLine="360" w:firstLineChars="150"/>
        <w:rPr>
          <w:rFonts w:hint="eastAsia" w:ascii="仿宋" w:hAnsi="仿宋" w:eastAsia="仿宋" w:cs="仿宋"/>
          <w:sz w:val="24"/>
          <w:highlight w:val="none"/>
        </w:rPr>
      </w:pPr>
      <w:r>
        <w:rPr>
          <w:rFonts w:hint="eastAsia" w:ascii="仿宋" w:hAnsi="仿宋" w:eastAsia="仿宋" w:cs="仿宋"/>
          <w:sz w:val="24"/>
          <w:highlight w:val="none"/>
        </w:rPr>
        <w:t>根据《中华人民共和国</w:t>
      </w:r>
      <w:r>
        <w:rPr>
          <w:rFonts w:hint="eastAsia" w:ascii="仿宋" w:hAnsi="仿宋" w:eastAsia="仿宋" w:cs="仿宋"/>
          <w:sz w:val="24"/>
          <w:highlight w:val="none"/>
          <w:lang w:val="en-US" w:eastAsia="zh-Hans"/>
        </w:rPr>
        <w:t>民典法</w:t>
      </w:r>
      <w:r>
        <w:rPr>
          <w:rFonts w:hint="eastAsia" w:ascii="仿宋" w:hAnsi="仿宋" w:eastAsia="仿宋" w:cs="仿宋"/>
          <w:sz w:val="24"/>
          <w:highlight w:val="none"/>
        </w:rPr>
        <w:t>》、</w:t>
      </w:r>
      <w:r>
        <w:rPr>
          <w:rFonts w:hint="eastAsia" w:ascii="仿宋" w:hAnsi="仿宋" w:eastAsia="仿宋" w:cs="仿宋"/>
          <w:color w:val="000000"/>
          <w:sz w:val="24"/>
          <w:highlight w:val="none"/>
        </w:rPr>
        <w:t>《中华人民共和国政府采购法》、</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采购项目编号：HYZYY-XX-YNBX-2025001》</w:t>
      </w:r>
      <w:r>
        <w:rPr>
          <w:rFonts w:hint="eastAsia" w:ascii="仿宋" w:hAnsi="仿宋" w:eastAsia="仿宋" w:cs="仿宋"/>
          <w:sz w:val="24"/>
          <w:highlight w:val="none"/>
        </w:rPr>
        <w:t>，甲乙双方在平等、自愿、互利原则上，经双方协商一致，签订本合同。甲乙双方同意按以下条款和条件，由甲方购买乙方出售的以下产品</w:t>
      </w:r>
      <w:r>
        <w:rPr>
          <w:rFonts w:hint="eastAsia" w:ascii="仿宋" w:hAnsi="仿宋" w:eastAsia="仿宋" w:cs="仿宋"/>
          <w:sz w:val="24"/>
          <w:highlight w:val="none"/>
          <w:lang w:eastAsia="zh-CN"/>
        </w:rPr>
        <w:t>服务</w:t>
      </w:r>
      <w:r>
        <w:rPr>
          <w:rFonts w:hint="eastAsia" w:ascii="仿宋" w:hAnsi="仿宋" w:eastAsia="仿宋" w:cs="仿宋"/>
          <w:sz w:val="24"/>
          <w:highlight w:val="none"/>
        </w:rPr>
        <w:t>。</w:t>
      </w:r>
    </w:p>
    <w:p w14:paraId="09F80587">
      <w:pPr>
        <w:pStyle w:val="12"/>
        <w:numPr>
          <w:ilvl w:val="0"/>
          <w:numId w:val="0"/>
        </w:num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 xml:space="preserve">    第一条  </w:t>
      </w:r>
      <w:r>
        <w:rPr>
          <w:rFonts w:hint="eastAsia" w:ascii="仿宋" w:hAnsi="仿宋" w:eastAsia="仿宋" w:cs="仿宋"/>
          <w:b/>
          <w:sz w:val="24"/>
          <w:highlight w:val="none"/>
          <w:lang w:eastAsia="zh-CN"/>
        </w:rPr>
        <w:t>项目</w:t>
      </w:r>
      <w:r>
        <w:rPr>
          <w:rFonts w:hint="eastAsia" w:ascii="仿宋" w:hAnsi="仿宋" w:eastAsia="仿宋" w:cs="仿宋"/>
          <w:b/>
          <w:sz w:val="24"/>
          <w:highlight w:val="none"/>
        </w:rPr>
        <w:t>名称、数量、价款</w:t>
      </w:r>
    </w:p>
    <w:tbl>
      <w:tblPr>
        <w:tblStyle w:val="30"/>
        <w:tblW w:w="8630" w:type="dxa"/>
        <w:jc w:val="center"/>
        <w:tblLayout w:type="autofit"/>
        <w:tblCellMar>
          <w:top w:w="0" w:type="dxa"/>
          <w:left w:w="108" w:type="dxa"/>
          <w:bottom w:w="0" w:type="dxa"/>
          <w:right w:w="108" w:type="dxa"/>
        </w:tblCellMar>
      </w:tblPr>
      <w:tblGrid>
        <w:gridCol w:w="706"/>
        <w:gridCol w:w="4170"/>
        <w:gridCol w:w="706"/>
        <w:gridCol w:w="706"/>
        <w:gridCol w:w="1636"/>
        <w:gridCol w:w="706"/>
      </w:tblGrid>
      <w:tr w14:paraId="026717F5">
        <w:tblPrEx>
          <w:tblCellMar>
            <w:top w:w="0" w:type="dxa"/>
            <w:left w:w="108" w:type="dxa"/>
            <w:bottom w:w="0" w:type="dxa"/>
            <w:right w:w="108"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045B4193">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序号</w:t>
            </w:r>
          </w:p>
        </w:tc>
        <w:tc>
          <w:tcPr>
            <w:tcW w:w="4170" w:type="dxa"/>
            <w:tcBorders>
              <w:top w:val="single" w:color="auto" w:sz="4" w:space="0"/>
              <w:left w:val="nil"/>
              <w:bottom w:val="single" w:color="auto" w:sz="4" w:space="0"/>
              <w:right w:val="single" w:color="auto" w:sz="4" w:space="0"/>
            </w:tcBorders>
            <w:noWrap w:val="0"/>
            <w:vAlign w:val="center"/>
          </w:tcPr>
          <w:p w14:paraId="4AE2BF5A">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lang w:eastAsia="zh-CN"/>
              </w:rPr>
              <w:t>项目</w:t>
            </w:r>
            <w:r>
              <w:rPr>
                <w:rFonts w:hint="eastAsia" w:ascii="仿宋" w:hAnsi="仿宋" w:eastAsia="仿宋" w:cs="仿宋"/>
                <w:b/>
                <w:kern w:val="0"/>
                <w:sz w:val="24"/>
                <w:highlight w:val="none"/>
              </w:rPr>
              <w:t>名称</w:t>
            </w:r>
          </w:p>
        </w:tc>
        <w:tc>
          <w:tcPr>
            <w:tcW w:w="0" w:type="auto"/>
            <w:tcBorders>
              <w:top w:val="single" w:color="auto" w:sz="4" w:space="0"/>
              <w:left w:val="nil"/>
              <w:bottom w:val="single" w:color="auto" w:sz="4" w:space="0"/>
              <w:right w:val="single" w:color="auto" w:sz="4" w:space="0"/>
            </w:tcBorders>
            <w:noWrap w:val="0"/>
            <w:vAlign w:val="center"/>
          </w:tcPr>
          <w:p w14:paraId="76BA50B2">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单位</w:t>
            </w:r>
          </w:p>
        </w:tc>
        <w:tc>
          <w:tcPr>
            <w:tcW w:w="0" w:type="auto"/>
            <w:tcBorders>
              <w:top w:val="single" w:color="auto" w:sz="4" w:space="0"/>
              <w:left w:val="nil"/>
              <w:bottom w:val="single" w:color="auto" w:sz="4" w:space="0"/>
              <w:right w:val="single" w:color="auto" w:sz="4" w:space="0"/>
            </w:tcBorders>
            <w:noWrap w:val="0"/>
            <w:vAlign w:val="center"/>
          </w:tcPr>
          <w:p w14:paraId="106E9453">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数量</w:t>
            </w:r>
          </w:p>
        </w:tc>
        <w:tc>
          <w:tcPr>
            <w:tcW w:w="1636" w:type="dxa"/>
            <w:tcBorders>
              <w:top w:val="single" w:color="auto" w:sz="4" w:space="0"/>
              <w:left w:val="nil"/>
              <w:bottom w:val="single" w:color="auto" w:sz="4" w:space="0"/>
              <w:right w:val="single" w:color="auto" w:sz="4" w:space="0"/>
            </w:tcBorders>
            <w:noWrap w:val="0"/>
            <w:vAlign w:val="center"/>
          </w:tcPr>
          <w:p w14:paraId="7B0AD983">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金额（元）</w:t>
            </w:r>
          </w:p>
        </w:tc>
        <w:tc>
          <w:tcPr>
            <w:tcW w:w="706" w:type="dxa"/>
            <w:tcBorders>
              <w:top w:val="single" w:color="auto" w:sz="4" w:space="0"/>
              <w:left w:val="nil"/>
              <w:bottom w:val="single" w:color="auto" w:sz="4" w:space="0"/>
              <w:right w:val="single" w:color="auto" w:sz="4" w:space="0"/>
            </w:tcBorders>
            <w:noWrap w:val="0"/>
            <w:vAlign w:val="center"/>
          </w:tcPr>
          <w:p w14:paraId="3E93A42F">
            <w:pPr>
              <w:widowControl/>
              <w:snapToGrid w:val="0"/>
              <w:spacing w:line="240" w:lineRule="auto"/>
              <w:ind w:left="0" w:leftChars="0" w:right="0" w:rightChars="0" w:firstLine="0" w:firstLineChars="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备注</w:t>
            </w:r>
          </w:p>
        </w:tc>
      </w:tr>
      <w:tr w14:paraId="6FB2112A">
        <w:tblPrEx>
          <w:tblCellMar>
            <w:top w:w="0" w:type="dxa"/>
            <w:left w:w="108" w:type="dxa"/>
            <w:bottom w:w="0" w:type="dxa"/>
            <w:right w:w="108" w:type="dxa"/>
          </w:tblCellMar>
        </w:tblPrEx>
        <w:trPr>
          <w:trHeight w:val="0" w:hRule="atLeast"/>
          <w:jc w:val="center"/>
        </w:trPr>
        <w:tc>
          <w:tcPr>
            <w:tcW w:w="706" w:type="dxa"/>
            <w:tcBorders>
              <w:top w:val="nil"/>
              <w:left w:val="single" w:color="auto" w:sz="4" w:space="0"/>
              <w:bottom w:val="single" w:color="auto" w:sz="4" w:space="0"/>
              <w:right w:val="single" w:color="auto" w:sz="4" w:space="0"/>
            </w:tcBorders>
            <w:noWrap w:val="0"/>
            <w:vAlign w:val="center"/>
          </w:tcPr>
          <w:p w14:paraId="588CAB73">
            <w:pPr>
              <w:widowControl/>
              <w:snapToGrid w:val="0"/>
              <w:spacing w:line="240" w:lineRule="auto"/>
              <w:ind w:left="0" w:leftChars="0" w:right="0" w:rightChars="0" w:firstLine="0" w:firstLineChars="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4170" w:type="dxa"/>
            <w:tcBorders>
              <w:top w:val="nil"/>
              <w:left w:val="nil"/>
              <w:bottom w:val="single" w:color="auto" w:sz="4" w:space="0"/>
              <w:right w:val="single" w:color="auto" w:sz="4" w:space="0"/>
            </w:tcBorders>
            <w:noWrap w:val="0"/>
            <w:vAlign w:val="center"/>
          </w:tcPr>
          <w:p w14:paraId="2DEB8707">
            <w:pPr>
              <w:widowControl/>
              <w:snapToGrid w:val="0"/>
              <w:spacing w:line="240" w:lineRule="auto"/>
              <w:ind w:left="0" w:leftChars="0" w:right="0" w:rightChars="0" w:firstLine="0" w:firstLineChars="0"/>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auto"/>
                <w:sz w:val="24"/>
                <w:highlight w:val="none"/>
                <w:lang w:eastAsia="zh-CN"/>
              </w:rPr>
              <w:t xml:space="preserve">惠州市惠阳区中医院医用布品采购项目 </w:t>
            </w:r>
          </w:p>
        </w:tc>
        <w:tc>
          <w:tcPr>
            <w:tcW w:w="706" w:type="dxa"/>
            <w:tcBorders>
              <w:top w:val="nil"/>
              <w:left w:val="nil"/>
              <w:bottom w:val="single" w:color="auto" w:sz="4" w:space="0"/>
              <w:right w:val="single" w:color="auto" w:sz="4" w:space="0"/>
            </w:tcBorders>
            <w:noWrap w:val="0"/>
            <w:vAlign w:val="center"/>
          </w:tcPr>
          <w:p w14:paraId="198B81CC">
            <w:pPr>
              <w:widowControl/>
              <w:snapToGrid w:val="0"/>
              <w:spacing w:line="240" w:lineRule="auto"/>
              <w:ind w:left="0" w:leftChars="0" w:right="0" w:rightChars="0" w:firstLine="0" w:firstLine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w:t>
            </w:r>
          </w:p>
        </w:tc>
        <w:tc>
          <w:tcPr>
            <w:tcW w:w="706" w:type="dxa"/>
            <w:tcBorders>
              <w:top w:val="nil"/>
              <w:left w:val="nil"/>
              <w:bottom w:val="single" w:color="auto" w:sz="4" w:space="0"/>
              <w:right w:val="single" w:color="auto" w:sz="4" w:space="0"/>
            </w:tcBorders>
            <w:noWrap w:val="0"/>
            <w:vAlign w:val="center"/>
          </w:tcPr>
          <w:p w14:paraId="4B7436E9">
            <w:pPr>
              <w:widowControl/>
              <w:snapToGrid w:val="0"/>
              <w:spacing w:line="240" w:lineRule="auto"/>
              <w:ind w:left="0" w:leftChars="0" w:right="0" w:rightChars="0" w:firstLine="0" w:firstLine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w:t>
            </w:r>
          </w:p>
        </w:tc>
        <w:tc>
          <w:tcPr>
            <w:tcW w:w="1636" w:type="dxa"/>
            <w:tcBorders>
              <w:top w:val="nil"/>
              <w:left w:val="nil"/>
              <w:bottom w:val="single" w:color="auto" w:sz="4" w:space="0"/>
              <w:right w:val="single" w:color="auto" w:sz="4" w:space="0"/>
            </w:tcBorders>
            <w:noWrap w:val="0"/>
            <w:vAlign w:val="center"/>
          </w:tcPr>
          <w:p w14:paraId="14549C87">
            <w:pPr>
              <w:widowControl/>
              <w:snapToGrid w:val="0"/>
              <w:spacing w:line="240" w:lineRule="auto"/>
              <w:ind w:left="0" w:leftChars="0" w:right="0" w:rightChars="0" w:firstLine="0" w:firstLineChars="0"/>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auto"/>
                <w:kern w:val="0"/>
                <w:sz w:val="24"/>
                <w:highlight w:val="none"/>
                <w:lang w:val="en-US" w:eastAsia="zh-CN"/>
              </w:rPr>
              <w:t>89，803.00</w:t>
            </w:r>
          </w:p>
        </w:tc>
        <w:tc>
          <w:tcPr>
            <w:tcW w:w="706" w:type="dxa"/>
            <w:tcBorders>
              <w:top w:val="nil"/>
              <w:left w:val="nil"/>
              <w:bottom w:val="single" w:color="auto" w:sz="4" w:space="0"/>
              <w:right w:val="single" w:color="auto" w:sz="4" w:space="0"/>
            </w:tcBorders>
            <w:noWrap w:val="0"/>
            <w:vAlign w:val="center"/>
          </w:tcPr>
          <w:p w14:paraId="26DF706B">
            <w:pPr>
              <w:widowControl/>
              <w:snapToGrid w:val="0"/>
              <w:spacing w:line="240" w:lineRule="auto"/>
              <w:ind w:left="0" w:leftChars="0" w:right="0" w:rightChars="0" w:firstLine="0" w:firstLineChars="0"/>
              <w:jc w:val="right"/>
              <w:rPr>
                <w:rFonts w:hint="eastAsia" w:ascii="仿宋" w:hAnsi="仿宋" w:eastAsia="仿宋" w:cs="仿宋"/>
                <w:color w:val="0000FF"/>
                <w:kern w:val="0"/>
                <w:sz w:val="24"/>
                <w:highlight w:val="none"/>
                <w:lang w:eastAsia="zh-CN"/>
              </w:rPr>
            </w:pPr>
          </w:p>
        </w:tc>
      </w:tr>
    </w:tbl>
    <w:p w14:paraId="68D91BA5">
      <w:pPr>
        <w:spacing w:line="360" w:lineRule="auto"/>
        <w:ind w:firstLine="360" w:firstLineChars="150"/>
        <w:rPr>
          <w:rFonts w:hint="eastAsia" w:ascii="仿宋" w:hAnsi="仿宋" w:eastAsia="仿宋" w:cs="仿宋"/>
          <w:sz w:val="24"/>
          <w:highlight w:val="none"/>
        </w:rPr>
      </w:pPr>
      <w:r>
        <w:rPr>
          <w:rFonts w:hint="eastAsia" w:ascii="仿宋" w:hAnsi="仿宋" w:eastAsia="仿宋" w:cs="仿宋"/>
          <w:color w:val="000000"/>
          <w:sz w:val="24"/>
          <w:highlight w:val="none"/>
        </w:rPr>
        <w:t>以上价款为到达</w:t>
      </w:r>
      <w:r>
        <w:rPr>
          <w:rFonts w:hint="default" w:ascii="仿宋" w:hAnsi="仿宋" w:eastAsia="仿宋" w:cs="仿宋"/>
          <w:color w:val="000000"/>
          <w:sz w:val="24"/>
          <w:highlight w:val="none"/>
          <w:lang w:eastAsia="zh-CN"/>
        </w:rPr>
        <w:t>惠阳区中医院</w:t>
      </w:r>
      <w:r>
        <w:rPr>
          <w:rFonts w:hint="eastAsia" w:ascii="仿宋" w:hAnsi="仿宋" w:eastAsia="仿宋" w:cs="仿宋"/>
          <w:sz w:val="24"/>
          <w:highlight w:val="none"/>
        </w:rPr>
        <w:t>价格，</w:t>
      </w:r>
      <w:r>
        <w:rPr>
          <w:rFonts w:hint="eastAsia" w:ascii="仿宋" w:hAnsi="仿宋" w:eastAsia="仿宋" w:cs="仿宋"/>
          <w:kern w:val="0"/>
          <w:sz w:val="24"/>
          <w:highlight w:val="none"/>
        </w:rPr>
        <w:t>包含所有涉及的费用等。</w:t>
      </w:r>
    </w:p>
    <w:p w14:paraId="303F848F">
      <w:pPr>
        <w:spacing w:line="42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第二条  权利保证</w:t>
      </w:r>
    </w:p>
    <w:p w14:paraId="5E2E27B0">
      <w:pPr>
        <w:spacing w:line="42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乙方应保证出卖给甲方的产品或产品任何部分非他人所有或与他人共有，未设有抵押权、租赁权，未侵犯他人的专利权、版权、商标权等知识产权。一旦出现侵权，乙方应承担全部责任。</w:t>
      </w:r>
    </w:p>
    <w:p w14:paraId="29D8677F">
      <w:pPr>
        <w:spacing w:line="42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第三条  货物要求</w:t>
      </w:r>
    </w:p>
    <w:p w14:paraId="207C51D5">
      <w:pPr>
        <w:spacing w:line="420" w:lineRule="exact"/>
        <w:ind w:firstLine="360" w:firstLineChars="150"/>
        <w:rPr>
          <w:rFonts w:hint="eastAsia" w:ascii="仿宋" w:hAnsi="仿宋" w:eastAsia="仿宋" w:cs="仿宋"/>
          <w:color w:val="000000"/>
          <w:sz w:val="24"/>
          <w:highlight w:val="none"/>
        </w:rPr>
      </w:pPr>
      <w:r>
        <w:rPr>
          <w:rFonts w:hint="eastAsia" w:ascii="仿宋" w:hAnsi="仿宋" w:eastAsia="仿宋" w:cs="仿宋"/>
          <w:color w:val="000000"/>
          <w:sz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48631A16">
      <w:pPr>
        <w:spacing w:line="420" w:lineRule="exact"/>
        <w:ind w:firstLine="360" w:firstLineChars="15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 (2)产品质量：</w:t>
      </w:r>
    </w:p>
    <w:p w14:paraId="5ABCF196">
      <w:pPr>
        <w:spacing w:line="420" w:lineRule="exact"/>
        <w:ind w:firstLine="360" w:firstLineChars="15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①产品质量应符合中华人民共和国国家安全质量标准、环保标准、行业标准或货物来源国官方标准； </w:t>
      </w:r>
    </w:p>
    <w:p w14:paraId="3306F578">
      <w:pPr>
        <w:spacing w:line="420" w:lineRule="exact"/>
        <w:ind w:firstLine="360" w:firstLineChars="150"/>
        <w:rPr>
          <w:rFonts w:hint="eastAsia" w:ascii="仿宋" w:hAnsi="仿宋" w:eastAsia="仿宋" w:cs="仿宋"/>
          <w:color w:val="000000"/>
          <w:sz w:val="24"/>
          <w:highlight w:val="none"/>
        </w:rPr>
      </w:pPr>
      <w:r>
        <w:rPr>
          <w:rFonts w:hint="eastAsia" w:ascii="仿宋" w:hAnsi="仿宋" w:eastAsia="仿宋" w:cs="仿宋"/>
          <w:color w:val="000000"/>
          <w:sz w:val="24"/>
          <w:highlight w:val="none"/>
        </w:rPr>
        <w:t>②产品所有技术性能规格及参数，应符合招标文件和卖方投标文件所要求的技术标准及生产厂商公开的宣传资料和生产厂商官方网站宣传内容的标准要求。</w:t>
      </w:r>
    </w:p>
    <w:p w14:paraId="2583F69E">
      <w:pPr>
        <w:spacing w:line="420" w:lineRule="exact"/>
        <w:ind w:firstLine="360" w:firstLineChars="150"/>
        <w:rPr>
          <w:rFonts w:ascii="仿宋" w:hAnsi="仿宋" w:eastAsia="仿宋" w:cs="仿宋"/>
          <w:color w:val="000000"/>
          <w:sz w:val="24"/>
          <w:highlight w:val="none"/>
        </w:rPr>
      </w:pPr>
      <w:r>
        <w:rPr>
          <w:rFonts w:hint="eastAsia" w:ascii="仿宋" w:hAnsi="仿宋" w:eastAsia="仿宋" w:cs="仿宋"/>
          <w:color w:val="000000"/>
          <w:sz w:val="24"/>
          <w:highlight w:val="none"/>
        </w:rPr>
        <w:t>③卖方应保证提供的产品是全新未使用过的原厂合格正品，表面无划损、无任何缺陷隐患，并在保质期内，在中国境内可依常规安全合法使用。</w:t>
      </w:r>
    </w:p>
    <w:p w14:paraId="62A643D0">
      <w:pPr>
        <w:spacing w:line="420" w:lineRule="exact"/>
        <w:ind w:firstLine="361" w:firstLineChars="150"/>
        <w:rPr>
          <w:rFonts w:ascii="仿宋" w:hAnsi="仿宋" w:eastAsia="仿宋" w:cs="仿宋"/>
          <w:b/>
          <w:sz w:val="24"/>
          <w:highlight w:val="none"/>
        </w:rPr>
      </w:pPr>
      <w:r>
        <w:rPr>
          <w:rFonts w:hint="eastAsia" w:ascii="仿宋" w:hAnsi="仿宋" w:eastAsia="仿宋" w:cs="仿宋"/>
          <w:b/>
          <w:sz w:val="24"/>
          <w:highlight w:val="none"/>
        </w:rPr>
        <w:t xml:space="preserve"> 第四条  验收要求</w:t>
      </w:r>
    </w:p>
    <w:p w14:paraId="3642EB34">
      <w:pPr>
        <w:spacing w:line="360" w:lineRule="auto"/>
        <w:ind w:firstLine="420"/>
        <w:rPr>
          <w:rFonts w:hint="eastAsia" w:ascii="仿宋" w:hAnsi="仿宋" w:eastAsia="仿宋" w:cs="仿宋"/>
          <w:sz w:val="24"/>
          <w:highlight w:val="none"/>
        </w:rPr>
      </w:pPr>
      <w:r>
        <w:rPr>
          <w:rFonts w:hint="eastAsia" w:ascii="仿宋" w:hAnsi="仿宋" w:eastAsia="仿宋" w:cs="仿宋"/>
          <w:sz w:val="24"/>
          <w:highlight w:val="none"/>
        </w:rPr>
        <w:t>(1)验收应在</w:t>
      </w:r>
      <w:r>
        <w:rPr>
          <w:rFonts w:hint="eastAsia" w:ascii="仿宋" w:hAnsi="仿宋" w:eastAsia="仿宋" w:cs="仿宋"/>
          <w:sz w:val="24"/>
          <w:highlight w:val="none"/>
          <w:lang w:eastAsia="zh-CN"/>
        </w:rPr>
        <w:t>甲方</w:t>
      </w:r>
      <w:r>
        <w:rPr>
          <w:rFonts w:hint="eastAsia" w:ascii="仿宋" w:hAnsi="仿宋" w:eastAsia="仿宋" w:cs="仿宋"/>
          <w:sz w:val="24"/>
          <w:highlight w:val="none"/>
        </w:rPr>
        <w:t>和</w:t>
      </w:r>
      <w:r>
        <w:rPr>
          <w:rFonts w:hint="eastAsia" w:ascii="仿宋" w:hAnsi="仿宋" w:eastAsia="仿宋" w:cs="仿宋"/>
          <w:sz w:val="24"/>
          <w:highlight w:val="none"/>
          <w:lang w:eastAsia="zh-CN"/>
        </w:rPr>
        <w:t>乙方</w:t>
      </w:r>
      <w:r>
        <w:rPr>
          <w:rFonts w:hint="eastAsia" w:ascii="仿宋" w:hAnsi="仿宋" w:eastAsia="仿宋" w:cs="仿宋"/>
          <w:sz w:val="24"/>
          <w:highlight w:val="none"/>
        </w:rPr>
        <w:t>双方共同参加下进行。</w:t>
      </w:r>
    </w:p>
    <w:p w14:paraId="377EDE7D">
      <w:pPr>
        <w:spacing w:line="360" w:lineRule="auto"/>
        <w:ind w:firstLine="420"/>
        <w:rPr>
          <w:rFonts w:hint="eastAsia" w:ascii="仿宋" w:hAnsi="仿宋" w:eastAsia="仿宋" w:cs="仿宋"/>
          <w:sz w:val="24"/>
          <w:highlight w:val="none"/>
        </w:rPr>
      </w:pPr>
      <w:r>
        <w:rPr>
          <w:rFonts w:hint="eastAsia" w:ascii="仿宋" w:hAnsi="仿宋" w:eastAsia="仿宋" w:cs="仿宋"/>
          <w:sz w:val="24"/>
          <w:highlight w:val="none"/>
        </w:rPr>
        <w:t>(2)验收按国家有关的规定、规范进行。国家有强制性规定的项目验收，按国家规定执行，验收费用由</w:t>
      </w:r>
      <w:r>
        <w:rPr>
          <w:rFonts w:hint="eastAsia" w:ascii="仿宋" w:hAnsi="仿宋" w:eastAsia="仿宋" w:cs="仿宋"/>
          <w:sz w:val="24"/>
          <w:highlight w:val="none"/>
          <w:lang w:eastAsia="zh-CN"/>
        </w:rPr>
        <w:t>乙方</w:t>
      </w:r>
      <w:r>
        <w:rPr>
          <w:rFonts w:hint="eastAsia" w:ascii="仿宋" w:hAnsi="仿宋" w:eastAsia="仿宋" w:cs="仿宋"/>
          <w:sz w:val="24"/>
          <w:highlight w:val="none"/>
        </w:rPr>
        <w:t>承担，验收报告作为申请付款的凭证之一。</w:t>
      </w:r>
    </w:p>
    <w:p w14:paraId="6F73FD71">
      <w:pPr>
        <w:spacing w:line="360" w:lineRule="auto"/>
        <w:ind w:firstLine="420"/>
        <w:rPr>
          <w:rFonts w:ascii="仿宋" w:hAnsi="仿宋" w:eastAsia="仿宋" w:cs="仿宋"/>
          <w:sz w:val="24"/>
          <w:highlight w:val="none"/>
        </w:rPr>
      </w:pPr>
      <w:r>
        <w:rPr>
          <w:rFonts w:hint="eastAsia" w:ascii="仿宋" w:hAnsi="仿宋" w:eastAsia="仿宋" w:cs="仿宋"/>
          <w:sz w:val="24"/>
          <w:highlight w:val="none"/>
        </w:rPr>
        <w:t>(3)验收过程中产生纠纷的，由质量技术监督部门认定的检测机构检测,如为</w:t>
      </w:r>
      <w:r>
        <w:rPr>
          <w:rFonts w:hint="eastAsia" w:ascii="仿宋" w:hAnsi="仿宋" w:eastAsia="仿宋" w:cs="仿宋"/>
          <w:sz w:val="24"/>
          <w:highlight w:val="none"/>
          <w:lang w:eastAsia="zh-CN"/>
        </w:rPr>
        <w:t>乙方</w:t>
      </w:r>
      <w:r>
        <w:rPr>
          <w:rFonts w:hint="eastAsia" w:ascii="仿宋" w:hAnsi="仿宋" w:eastAsia="仿宋" w:cs="仿宋"/>
          <w:sz w:val="24"/>
          <w:highlight w:val="none"/>
        </w:rPr>
        <w:t>原因造成的，由</w:t>
      </w:r>
      <w:r>
        <w:rPr>
          <w:rFonts w:hint="eastAsia" w:ascii="仿宋" w:hAnsi="仿宋" w:eastAsia="仿宋" w:cs="仿宋"/>
          <w:sz w:val="24"/>
          <w:highlight w:val="none"/>
          <w:lang w:eastAsia="zh-CN"/>
        </w:rPr>
        <w:t>乙方</w:t>
      </w:r>
      <w:r>
        <w:rPr>
          <w:rFonts w:hint="eastAsia" w:ascii="仿宋" w:hAnsi="仿宋" w:eastAsia="仿宋" w:cs="仿宋"/>
          <w:sz w:val="24"/>
          <w:highlight w:val="none"/>
        </w:rPr>
        <w:t>承担检测费用；否则，由</w:t>
      </w:r>
      <w:r>
        <w:rPr>
          <w:rFonts w:hint="eastAsia" w:ascii="仿宋" w:hAnsi="仿宋" w:eastAsia="仿宋" w:cs="仿宋"/>
          <w:sz w:val="24"/>
          <w:highlight w:val="none"/>
          <w:lang w:eastAsia="zh-CN"/>
        </w:rPr>
        <w:t>甲方</w:t>
      </w:r>
      <w:r>
        <w:rPr>
          <w:rFonts w:hint="eastAsia" w:ascii="仿宋" w:hAnsi="仿宋" w:eastAsia="仿宋" w:cs="仿宋"/>
          <w:sz w:val="24"/>
          <w:highlight w:val="none"/>
        </w:rPr>
        <w:t>承担。</w:t>
      </w:r>
    </w:p>
    <w:p w14:paraId="38BAC6BA">
      <w:pPr>
        <w:spacing w:line="360" w:lineRule="auto"/>
        <w:rPr>
          <w:rFonts w:hint="eastAsia" w:ascii="仿宋" w:hAnsi="仿宋" w:eastAsia="仿宋" w:cs="仿宋"/>
          <w:b/>
          <w:sz w:val="24"/>
          <w:highlight w:val="none"/>
          <w:lang w:eastAsia="zh-CN"/>
        </w:rPr>
      </w:pPr>
      <w:r>
        <w:rPr>
          <w:rFonts w:hint="eastAsia" w:ascii="仿宋" w:hAnsi="仿宋" w:eastAsia="仿宋" w:cs="仿宋"/>
          <w:b/>
          <w:sz w:val="24"/>
          <w:highlight w:val="none"/>
        </w:rPr>
        <w:t xml:space="preserve">    第</w:t>
      </w:r>
      <w:r>
        <w:rPr>
          <w:rFonts w:hint="eastAsia" w:ascii="仿宋" w:hAnsi="仿宋" w:eastAsia="仿宋" w:cs="仿宋"/>
          <w:b/>
          <w:sz w:val="24"/>
          <w:highlight w:val="none"/>
          <w:lang w:val="en-US" w:eastAsia="zh-CN"/>
        </w:rPr>
        <w:t>五</w:t>
      </w:r>
      <w:r>
        <w:rPr>
          <w:rFonts w:hint="eastAsia" w:ascii="仿宋" w:hAnsi="仿宋" w:eastAsia="仿宋" w:cs="仿宋"/>
          <w:b/>
          <w:sz w:val="24"/>
          <w:highlight w:val="none"/>
        </w:rPr>
        <w:t xml:space="preserve">条  </w:t>
      </w:r>
      <w:r>
        <w:rPr>
          <w:rFonts w:hint="eastAsia" w:ascii="仿宋" w:hAnsi="仿宋" w:eastAsia="仿宋" w:cs="仿宋"/>
          <w:b/>
          <w:sz w:val="24"/>
          <w:highlight w:val="none"/>
          <w:lang w:eastAsia="zh-CN"/>
        </w:rPr>
        <w:t>服务期</w:t>
      </w:r>
    </w:p>
    <w:p w14:paraId="116C76C2">
      <w:pPr>
        <w:spacing w:line="360" w:lineRule="auto"/>
        <w:ind w:firstLine="480" w:firstLineChars="200"/>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eastAsia="zh-CN"/>
        </w:rPr>
        <w:t>服务期</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7个月</w:t>
      </w:r>
      <w:r>
        <w:rPr>
          <w:rFonts w:hint="eastAsia" w:ascii="仿宋" w:hAnsi="仿宋" w:eastAsia="仿宋" w:cs="仿宋"/>
          <w:sz w:val="24"/>
          <w:highlight w:val="none"/>
          <w:lang w:eastAsia="zh-CN"/>
        </w:rPr>
        <w:t>。</w:t>
      </w:r>
    </w:p>
    <w:p w14:paraId="40A94BBE">
      <w:pPr>
        <w:spacing w:line="360" w:lineRule="auto"/>
        <w:ind w:firstLine="482" w:firstLineChars="200"/>
        <w:rPr>
          <w:rFonts w:hint="eastAsia" w:ascii="仿宋" w:hAnsi="仿宋" w:eastAsia="仿宋" w:cs="仿宋"/>
          <w:b/>
          <w:sz w:val="24"/>
          <w:highlight w:val="none"/>
          <w:lang w:eastAsia="zh-CN"/>
        </w:rPr>
      </w:pPr>
      <w:r>
        <w:rPr>
          <w:rFonts w:hint="eastAsia" w:ascii="仿宋" w:hAnsi="仿宋" w:eastAsia="仿宋" w:cs="仿宋"/>
          <w:b/>
          <w:sz w:val="24"/>
          <w:highlight w:val="none"/>
        </w:rPr>
        <w:t>第</w:t>
      </w:r>
      <w:r>
        <w:rPr>
          <w:rFonts w:hint="eastAsia" w:ascii="仿宋" w:hAnsi="仿宋" w:eastAsia="仿宋" w:cs="仿宋"/>
          <w:b/>
          <w:sz w:val="24"/>
          <w:highlight w:val="none"/>
          <w:lang w:val="en-US" w:eastAsia="zh-CN"/>
        </w:rPr>
        <w:t>六</w:t>
      </w:r>
      <w:r>
        <w:rPr>
          <w:rFonts w:hint="eastAsia" w:ascii="仿宋" w:hAnsi="仿宋" w:eastAsia="仿宋" w:cs="仿宋"/>
          <w:b/>
          <w:sz w:val="24"/>
          <w:highlight w:val="none"/>
        </w:rPr>
        <w:t>条  售后服务</w:t>
      </w:r>
    </w:p>
    <w:p w14:paraId="309C3209">
      <w:pPr>
        <w:numPr>
          <w:ilvl w:val="0"/>
          <w:numId w:val="0"/>
        </w:numPr>
        <w:snapToGrid w:val="0"/>
        <w:spacing w:line="360" w:lineRule="auto"/>
        <w:ind w:firstLine="480"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(1)乙方应提供良好的技术服务支持及售后服务保证。</w:t>
      </w:r>
    </w:p>
    <w:p w14:paraId="68CB299A">
      <w:pPr>
        <w:numPr>
          <w:ilvl w:val="0"/>
          <w:numId w:val="0"/>
        </w:numPr>
        <w:snapToGrid w:val="0"/>
        <w:spacing w:line="360" w:lineRule="auto"/>
        <w:ind w:firstLine="480"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(2)货物验收合格之日起计7个月，厂商出厂质保标准有更优的，参照厂商标准执行。</w:t>
      </w:r>
    </w:p>
    <w:p w14:paraId="274EFEF6">
      <w:pPr>
        <w:numPr>
          <w:ilvl w:val="0"/>
          <w:numId w:val="0"/>
        </w:numPr>
        <w:snapToGrid w:val="0"/>
        <w:spacing w:line="360" w:lineRule="auto"/>
        <w:ind w:firstLine="480" w:firstLineChars="200"/>
        <w:jc w:val="left"/>
        <w:rPr>
          <w:rFonts w:hint="eastAsia" w:ascii="仿宋" w:hAnsi="仿宋" w:eastAsia="仿宋" w:cs="仿宋"/>
          <w:color w:val="0000FF"/>
          <w:sz w:val="24"/>
          <w:highlight w:val="none"/>
          <w:lang w:eastAsia="zh-CN"/>
        </w:rPr>
      </w:pPr>
      <w:r>
        <w:rPr>
          <w:rFonts w:hint="eastAsia" w:ascii="仿宋" w:hAnsi="仿宋" w:eastAsia="仿宋" w:cs="仿宋"/>
          <w:b w:val="0"/>
          <w:bCs/>
          <w:sz w:val="24"/>
          <w:highlight w:val="none"/>
          <w:lang w:val="en-US" w:eastAsia="zh-CN"/>
        </w:rPr>
        <w:t>(3)乙方应设有售后服务电话热线，保证在接到故障电话后及时响应甲方。在收到服务要求时2小时内有专人答复，如需到场，24小时内有专人到达现场解决。</w:t>
      </w:r>
    </w:p>
    <w:p w14:paraId="3D65F80F">
      <w:pPr>
        <w:numPr>
          <w:ilvl w:val="0"/>
          <w:numId w:val="0"/>
        </w:numPr>
        <w:snapToGrid w:val="0"/>
        <w:spacing w:line="360" w:lineRule="auto"/>
        <w:ind w:firstLine="482" w:firstLineChars="200"/>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第七条</w:t>
      </w:r>
      <w:r>
        <w:rPr>
          <w:rFonts w:hint="eastAsia" w:ascii="仿宋" w:hAnsi="仿宋" w:eastAsia="仿宋" w:cs="仿宋"/>
          <w:b/>
          <w:sz w:val="24"/>
          <w:highlight w:val="none"/>
        </w:rPr>
        <w:t xml:space="preserve"> 付款期限和方式 </w:t>
      </w:r>
    </w:p>
    <w:p w14:paraId="384C5C64">
      <w:pPr>
        <w:numPr>
          <w:ilvl w:val="0"/>
          <w:numId w:val="0"/>
        </w:numPr>
        <w:snapToGrid w:val="0"/>
        <w:spacing w:line="360" w:lineRule="auto"/>
        <w:ind w:firstLine="480" w:firstLineChars="200"/>
        <w:jc w:val="left"/>
        <w:rPr>
          <w:rFonts w:hint="eastAsia"/>
          <w:color w:val="000000"/>
          <w:lang w:eastAsia="zh-CN"/>
        </w:rPr>
      </w:pPr>
      <w:r>
        <w:rPr>
          <w:rFonts w:hint="eastAsia" w:ascii="仿宋" w:hAnsi="仿宋" w:eastAsia="仿宋" w:cs="仿宋"/>
          <w:b w:val="0"/>
          <w:bCs/>
          <w:color w:val="000000"/>
          <w:sz w:val="24"/>
          <w:highlight w:val="none"/>
          <w:lang w:val="en-US" w:eastAsia="zh-CN"/>
        </w:rPr>
        <w:t>按照自然月进行结算。乙方于每月第一周内将上一月的供货清单提交甲方进行对账，之后乙方根据对账确认的金额开具发票，甲方核对无误后在10个工作日内支付给乙方。</w:t>
      </w:r>
    </w:p>
    <w:p w14:paraId="763A2529">
      <w:pPr>
        <w:spacing w:line="360" w:lineRule="auto"/>
        <w:ind w:firstLine="482" w:firstLineChars="200"/>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第</w:t>
      </w:r>
      <w:r>
        <w:rPr>
          <w:rFonts w:hint="eastAsia" w:ascii="仿宋" w:hAnsi="仿宋" w:eastAsia="仿宋" w:cs="仿宋"/>
          <w:b/>
          <w:color w:val="000000"/>
          <w:sz w:val="24"/>
          <w:highlight w:val="none"/>
          <w:lang w:val="en-US" w:eastAsia="zh-CN"/>
        </w:rPr>
        <w:t>八</w:t>
      </w:r>
      <w:r>
        <w:rPr>
          <w:rFonts w:hint="eastAsia" w:ascii="仿宋" w:hAnsi="仿宋" w:eastAsia="仿宋" w:cs="仿宋"/>
          <w:b/>
          <w:color w:val="000000"/>
          <w:sz w:val="24"/>
          <w:highlight w:val="none"/>
        </w:rPr>
        <w:t>条  违约责任</w:t>
      </w:r>
    </w:p>
    <w:p w14:paraId="7E2D99D8">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（一）乙方的违约责任：</w:t>
      </w:r>
    </w:p>
    <w:p w14:paraId="65065419">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1、乙方不能</w:t>
      </w:r>
      <w:r>
        <w:rPr>
          <w:rFonts w:hint="eastAsia" w:ascii="仿宋" w:hAnsi="仿宋" w:eastAsia="仿宋" w:cs="仿宋"/>
          <w:sz w:val="24"/>
          <w:highlight w:val="none"/>
          <w:lang w:val="en-US" w:eastAsia="zh-CN"/>
        </w:rPr>
        <w:t>验收的</w:t>
      </w:r>
      <w:r>
        <w:rPr>
          <w:rFonts w:hint="eastAsia" w:ascii="仿宋" w:hAnsi="仿宋" w:eastAsia="仿宋" w:cs="仿宋"/>
          <w:sz w:val="24"/>
          <w:highlight w:val="none"/>
          <w:lang w:eastAsia="zh-CN"/>
        </w:rPr>
        <w:t>，</w:t>
      </w:r>
      <w:r>
        <w:rPr>
          <w:rFonts w:hint="eastAsia" w:ascii="仿宋" w:hAnsi="仿宋" w:eastAsia="仿宋" w:cs="仿宋"/>
          <w:sz w:val="24"/>
          <w:highlight w:val="none"/>
        </w:rPr>
        <w:t>乙方应向甲方</w:t>
      </w:r>
      <w:r>
        <w:rPr>
          <w:rFonts w:hint="eastAsia" w:ascii="仿宋" w:hAnsi="仿宋" w:eastAsia="仿宋" w:cs="仿宋"/>
          <w:sz w:val="24"/>
          <w:highlight w:val="none"/>
          <w:lang w:val="en-US" w:eastAsia="zh-CN"/>
        </w:rPr>
        <w:t>提供整改，整改赔付</w:t>
      </w:r>
      <w:r>
        <w:rPr>
          <w:rFonts w:hint="eastAsia" w:ascii="仿宋" w:hAnsi="仿宋" w:eastAsia="仿宋" w:cs="仿宋"/>
          <w:sz w:val="24"/>
          <w:highlight w:val="none"/>
          <w:u w:val="single"/>
        </w:rPr>
        <w:t>百分之二十</w:t>
      </w:r>
      <w:r>
        <w:rPr>
          <w:rFonts w:hint="eastAsia" w:ascii="仿宋" w:hAnsi="仿宋" w:eastAsia="仿宋" w:cs="仿宋"/>
          <w:sz w:val="24"/>
          <w:highlight w:val="none"/>
        </w:rPr>
        <w:t>的违约金；</w:t>
      </w:r>
    </w:p>
    <w:p w14:paraId="2084E941">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2、所提供的产品或服务，若在交付时存在不符合采购内容需求，乙方须无条件</w:t>
      </w:r>
      <w:r>
        <w:rPr>
          <w:rFonts w:hint="eastAsia" w:ascii="仿宋" w:hAnsi="仿宋" w:eastAsia="仿宋" w:cs="仿宋"/>
          <w:sz w:val="24"/>
          <w:highlight w:val="none"/>
          <w:lang w:val="en-US" w:eastAsia="zh-CN"/>
        </w:rPr>
        <w:t>整改</w:t>
      </w:r>
      <w:r>
        <w:rPr>
          <w:rFonts w:hint="eastAsia" w:ascii="仿宋" w:hAnsi="仿宋" w:eastAsia="仿宋" w:cs="仿宋"/>
          <w:sz w:val="24"/>
          <w:highlight w:val="none"/>
        </w:rPr>
        <w:t>，并承担由此而支付的实际费用。再次</w:t>
      </w:r>
      <w:r>
        <w:rPr>
          <w:rFonts w:hint="eastAsia" w:ascii="仿宋" w:hAnsi="仿宋" w:eastAsia="仿宋" w:cs="仿宋"/>
          <w:sz w:val="24"/>
          <w:highlight w:val="none"/>
          <w:lang w:val="en-US" w:eastAsia="zh-CN"/>
        </w:rPr>
        <w:t>交付</w:t>
      </w:r>
      <w:r>
        <w:rPr>
          <w:rFonts w:hint="eastAsia" w:ascii="仿宋" w:hAnsi="仿宋" w:eastAsia="仿宋" w:cs="仿宋"/>
          <w:sz w:val="24"/>
          <w:highlight w:val="none"/>
        </w:rPr>
        <w:t>时间超过合同交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时间的视为逾期交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承担与其</w:t>
      </w:r>
      <w:r>
        <w:rPr>
          <w:rFonts w:hint="eastAsia" w:ascii="仿宋" w:hAnsi="仿宋" w:eastAsia="仿宋" w:cs="仿宋"/>
          <w:sz w:val="24"/>
          <w:highlight w:val="none"/>
        </w:rPr>
        <w:t>不能交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的违约责任；</w:t>
      </w:r>
    </w:p>
    <w:p w14:paraId="72BD9DEB">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（二）甲方的违约责任：</w:t>
      </w:r>
    </w:p>
    <w:p w14:paraId="10A796B4">
      <w:pPr>
        <w:spacing w:line="360" w:lineRule="auto"/>
        <w:ind w:firstLine="600" w:firstLineChars="250"/>
        <w:rPr>
          <w:rFonts w:ascii="仿宋" w:hAnsi="仿宋" w:eastAsia="仿宋" w:cs="仿宋"/>
          <w:sz w:val="24"/>
          <w:highlight w:val="none"/>
        </w:rPr>
      </w:pPr>
      <w:r>
        <w:rPr>
          <w:rFonts w:hint="eastAsia" w:ascii="仿宋" w:hAnsi="仿宋" w:eastAsia="仿宋" w:cs="仿宋"/>
          <w:sz w:val="24"/>
          <w:highlight w:val="none"/>
        </w:rPr>
        <w:t>1、甲方违反合同规定拒绝</w:t>
      </w:r>
      <w:r>
        <w:rPr>
          <w:rFonts w:hint="eastAsia" w:ascii="仿宋" w:hAnsi="仿宋" w:eastAsia="仿宋" w:cs="仿宋"/>
          <w:sz w:val="24"/>
          <w:highlight w:val="none"/>
          <w:lang w:val="en-US" w:eastAsia="zh-CN"/>
        </w:rPr>
        <w:t>验收</w:t>
      </w:r>
      <w:r>
        <w:rPr>
          <w:rFonts w:hint="eastAsia" w:ascii="仿宋" w:hAnsi="仿宋" w:eastAsia="仿宋" w:cs="仿宋"/>
          <w:sz w:val="24"/>
          <w:highlight w:val="none"/>
        </w:rPr>
        <w:t>的，应当承担由此对乙方造成的损失，并向乙方偿付</w:t>
      </w:r>
      <w:r>
        <w:rPr>
          <w:rFonts w:hint="eastAsia" w:ascii="仿宋" w:hAnsi="仿宋" w:eastAsia="仿宋" w:cs="仿宋"/>
          <w:sz w:val="24"/>
          <w:highlight w:val="none"/>
          <w:u w:val="single"/>
        </w:rPr>
        <w:t>百分之二十</w:t>
      </w:r>
      <w:r>
        <w:rPr>
          <w:rFonts w:hint="eastAsia" w:ascii="仿宋" w:hAnsi="仿宋" w:eastAsia="仿宋" w:cs="仿宋"/>
          <w:sz w:val="24"/>
          <w:highlight w:val="none"/>
        </w:rPr>
        <w:t>的违约金。</w:t>
      </w:r>
    </w:p>
    <w:p w14:paraId="0153D797">
      <w:pPr>
        <w:numPr>
          <w:ilvl w:val="0"/>
          <w:numId w:val="0"/>
        </w:numPr>
        <w:snapToGrid w:val="0"/>
        <w:spacing w:line="360" w:lineRule="auto"/>
        <w:ind w:firstLine="482"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bCs w:val="0"/>
          <w:sz w:val="24"/>
          <w:highlight w:val="none"/>
          <w:lang w:val="en-US" w:eastAsia="zh-CN"/>
        </w:rPr>
        <w:t>第九条  不可抗力</w:t>
      </w:r>
    </w:p>
    <w:p w14:paraId="60362731">
      <w:pPr>
        <w:numPr>
          <w:ilvl w:val="0"/>
          <w:numId w:val="0"/>
        </w:numPr>
        <w:snapToGrid w:val="0"/>
        <w:spacing w:line="360" w:lineRule="auto"/>
        <w:ind w:firstLine="480"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1C11D7F9">
      <w:pPr>
        <w:numPr>
          <w:ilvl w:val="0"/>
          <w:numId w:val="0"/>
        </w:numPr>
        <w:snapToGrid w:val="0"/>
        <w:spacing w:line="360" w:lineRule="auto"/>
        <w:ind w:firstLine="482" w:firstLineChars="200"/>
        <w:jc w:val="left"/>
        <w:rPr>
          <w:rFonts w:hint="eastAsia" w:ascii="仿宋" w:hAnsi="仿宋" w:eastAsia="仿宋" w:cs="仿宋"/>
          <w:b/>
          <w:bCs w:val="0"/>
          <w:sz w:val="24"/>
          <w:highlight w:val="none"/>
          <w:lang w:val="en-US" w:eastAsia="zh-CN"/>
        </w:rPr>
      </w:pPr>
      <w:r>
        <w:rPr>
          <w:rFonts w:hint="eastAsia" w:ascii="仿宋" w:hAnsi="仿宋" w:eastAsia="仿宋" w:cs="仿宋"/>
          <w:b/>
          <w:bCs w:val="0"/>
          <w:sz w:val="24"/>
          <w:highlight w:val="none"/>
          <w:lang w:val="en-US" w:eastAsia="zh-CN"/>
        </w:rPr>
        <w:t>第十条 争议的解决</w:t>
      </w:r>
    </w:p>
    <w:p w14:paraId="499EC8F0">
      <w:pPr>
        <w:numPr>
          <w:ilvl w:val="0"/>
          <w:numId w:val="0"/>
        </w:numPr>
        <w:snapToGrid w:val="0"/>
        <w:spacing w:line="360" w:lineRule="auto"/>
        <w:ind w:firstLine="480" w:firstLineChars="200"/>
        <w:jc w:val="left"/>
        <w:rPr>
          <w:rFonts w:ascii="仿宋" w:hAnsi="仿宋" w:eastAsia="仿宋" w:cs="仿宋"/>
          <w:color w:val="008000"/>
          <w:sz w:val="24"/>
          <w:highlight w:val="none"/>
        </w:rPr>
      </w:pPr>
      <w:r>
        <w:rPr>
          <w:rFonts w:hint="eastAsia" w:ascii="仿宋" w:hAnsi="仿宋" w:eastAsia="仿宋" w:cs="仿宋"/>
          <w:color w:val="000000"/>
          <w:sz w:val="24"/>
          <w:highlight w:val="none"/>
        </w:rPr>
        <w:t>1、因</w:t>
      </w:r>
      <w:r>
        <w:rPr>
          <w:rFonts w:hint="eastAsia" w:ascii="仿宋" w:hAnsi="仿宋" w:eastAsia="仿宋" w:cs="仿宋"/>
          <w:color w:val="000000"/>
          <w:sz w:val="24"/>
          <w:highlight w:val="none"/>
          <w:lang w:val="en-US" w:eastAsia="zh-CN"/>
        </w:rPr>
        <w:t>软件接口</w:t>
      </w:r>
      <w:r>
        <w:rPr>
          <w:rFonts w:hint="eastAsia" w:ascii="仿宋" w:hAnsi="仿宋" w:eastAsia="仿宋" w:cs="仿宋"/>
          <w:color w:val="000000"/>
          <w:sz w:val="24"/>
          <w:highlight w:val="none"/>
        </w:rPr>
        <w:t>的质量问题发生争议，由法律及有关规章规定的技术单位进行质量鉴定，双方无条件服从该鉴定的结论；</w:t>
      </w:r>
      <w:r>
        <w:rPr>
          <w:rFonts w:hint="eastAsia" w:ascii="仿宋" w:hAnsi="仿宋" w:eastAsia="仿宋" w:cs="仿宋"/>
          <w:sz w:val="24"/>
          <w:highlight w:val="none"/>
        </w:rPr>
        <w:t>鉴定费用先由提出鉴定方预付，鉴定结果符合合同规定的鉴定费用由甲方承担，鉴定结果不符合合同规定的鉴定费用由乙方承担。</w:t>
      </w:r>
    </w:p>
    <w:p w14:paraId="42A23242">
      <w:pPr>
        <w:spacing w:line="360" w:lineRule="auto"/>
        <w:ind w:firstLine="480" w:firstLineChars="200"/>
        <w:rPr>
          <w:rFonts w:hint="eastAsia"/>
          <w:highlight w:val="none"/>
          <w:lang w:val="en-US" w:eastAsia="zh-CN"/>
        </w:rPr>
      </w:pPr>
      <w:r>
        <w:rPr>
          <w:rFonts w:hint="eastAsia" w:ascii="仿宋" w:hAnsi="仿宋" w:eastAsia="仿宋" w:cs="仿宋"/>
          <w:color w:val="000000"/>
          <w:sz w:val="24"/>
          <w:highlight w:val="none"/>
        </w:rPr>
        <w:t>2、执行本合同发生纠纷，当事人双方应当及时协商解决，协商不成时，任何一方均可向合同签订地人民法院提起诉讼。</w:t>
      </w:r>
    </w:p>
    <w:p w14:paraId="65F31874">
      <w:pPr>
        <w:numPr>
          <w:ilvl w:val="0"/>
          <w:numId w:val="0"/>
        </w:numPr>
        <w:snapToGrid w:val="0"/>
        <w:spacing w:line="360" w:lineRule="auto"/>
        <w:ind w:firstLine="482" w:firstLineChars="200"/>
        <w:jc w:val="left"/>
        <w:rPr>
          <w:rFonts w:hint="eastAsia" w:ascii="仿宋" w:hAnsi="仿宋" w:eastAsia="仿宋" w:cs="仿宋"/>
          <w:b/>
          <w:bCs w:val="0"/>
          <w:sz w:val="24"/>
          <w:highlight w:val="none"/>
          <w:lang w:val="en-US" w:eastAsia="zh-CN"/>
        </w:rPr>
      </w:pPr>
      <w:r>
        <w:rPr>
          <w:rFonts w:hint="eastAsia" w:ascii="仿宋" w:hAnsi="仿宋" w:eastAsia="仿宋" w:cs="仿宋"/>
          <w:b/>
          <w:bCs w:val="0"/>
          <w:sz w:val="24"/>
          <w:highlight w:val="none"/>
          <w:lang w:val="en-US" w:eastAsia="zh-CN"/>
        </w:rPr>
        <w:t>第十一条  组成本合同的文件及优先解释顺序</w:t>
      </w:r>
    </w:p>
    <w:p w14:paraId="650AA68D">
      <w:pPr>
        <w:numPr>
          <w:ilvl w:val="0"/>
          <w:numId w:val="0"/>
        </w:numPr>
        <w:snapToGri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val="0"/>
          <w:bCs/>
          <w:sz w:val="24"/>
          <w:highlight w:val="none"/>
          <w:lang w:val="en-US" w:eastAsia="zh-CN"/>
        </w:rPr>
        <w:t>1、本合同文本，2、中标通知书，3、</w:t>
      </w:r>
      <w:r>
        <w:rPr>
          <w:rFonts w:hint="default" w:ascii="仿宋" w:hAnsi="仿宋" w:eastAsia="仿宋" w:cs="仿宋"/>
          <w:b w:val="0"/>
          <w:bCs/>
          <w:sz w:val="24"/>
          <w:highlight w:val="none"/>
          <w:lang w:eastAsia="zh-CN"/>
        </w:rPr>
        <w:t>比选</w:t>
      </w:r>
      <w:r>
        <w:rPr>
          <w:rFonts w:hint="eastAsia" w:ascii="仿宋" w:hAnsi="仿宋" w:eastAsia="仿宋" w:cs="仿宋"/>
          <w:b w:val="0"/>
          <w:bCs/>
          <w:sz w:val="24"/>
          <w:highlight w:val="none"/>
          <w:lang w:val="en-US" w:eastAsia="zh-CN"/>
        </w:rPr>
        <w:t>文件，4、投标文件。本合同仅适用于</w:t>
      </w:r>
      <w:r>
        <w:rPr>
          <w:rFonts w:hint="eastAsia" w:ascii="仿宋" w:hAnsi="仿宋" w:eastAsia="仿宋" w:cs="仿宋"/>
          <w:sz w:val="24"/>
          <w:szCs w:val="24"/>
          <w:highlight w:val="none"/>
        </w:rPr>
        <w:t>中华人民共和国法律、法规、规章条例。</w:t>
      </w:r>
    </w:p>
    <w:p w14:paraId="137532F0">
      <w:pPr>
        <w:pStyle w:val="11"/>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rPr>
        <w:t>条  合同生效</w:t>
      </w:r>
    </w:p>
    <w:p w14:paraId="6A3FE7D3">
      <w:pPr>
        <w:pStyle w:val="11"/>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本合同自甲乙双方签章之日起生效。本合同（盖有</w:t>
      </w:r>
      <w:r>
        <w:rPr>
          <w:rFonts w:hint="default" w:ascii="仿宋" w:hAnsi="仿宋" w:eastAsia="仿宋" w:cs="仿宋"/>
          <w:sz w:val="24"/>
          <w:szCs w:val="24"/>
          <w:highlight w:val="none"/>
          <w:lang w:eastAsia="zh-CN"/>
        </w:rPr>
        <w:t>惠阳区中医院</w:t>
      </w:r>
      <w:r>
        <w:rPr>
          <w:rFonts w:hint="eastAsia" w:ascii="仿宋" w:hAnsi="仿宋" w:eastAsia="仿宋" w:cs="仿宋"/>
          <w:sz w:val="24"/>
          <w:szCs w:val="24"/>
          <w:highlight w:val="none"/>
        </w:rPr>
        <w:t>审计</w:t>
      </w:r>
      <w:r>
        <w:rPr>
          <w:rFonts w:hint="eastAsia" w:ascii="仿宋" w:hAnsi="仿宋" w:eastAsia="仿宋" w:cs="仿宋"/>
          <w:sz w:val="24"/>
          <w:szCs w:val="24"/>
          <w:highlight w:val="none"/>
          <w:lang w:eastAsia="zh-CN"/>
        </w:rPr>
        <w:t>部</w:t>
      </w:r>
      <w:r>
        <w:rPr>
          <w:rFonts w:hint="eastAsia" w:ascii="仿宋" w:hAnsi="仿宋" w:eastAsia="仿宋" w:cs="仿宋"/>
          <w:sz w:val="24"/>
          <w:szCs w:val="24"/>
          <w:highlight w:val="none"/>
        </w:rPr>
        <w:t>骑缝章）壹式</w:t>
      </w:r>
      <w:r>
        <w:rPr>
          <w:rFonts w:hint="eastAsia" w:ascii="仿宋" w:hAnsi="仿宋" w:eastAsia="仿宋" w:cs="仿宋"/>
          <w:sz w:val="24"/>
          <w:szCs w:val="24"/>
          <w:highlight w:val="none"/>
          <w:lang w:eastAsia="zh-CN"/>
        </w:rPr>
        <w:t>肆</w:t>
      </w:r>
      <w:r>
        <w:rPr>
          <w:rFonts w:hint="eastAsia" w:ascii="仿宋" w:hAnsi="仿宋" w:eastAsia="仿宋" w:cs="仿宋"/>
          <w:sz w:val="24"/>
          <w:szCs w:val="24"/>
          <w:highlight w:val="none"/>
        </w:rPr>
        <w:t>份，甲方执</w:t>
      </w:r>
      <w:r>
        <w:rPr>
          <w:rFonts w:hint="eastAsia" w:ascii="仿宋" w:hAnsi="仿宋" w:eastAsia="仿宋" w:cs="仿宋"/>
          <w:sz w:val="24"/>
          <w:szCs w:val="24"/>
          <w:highlight w:val="none"/>
          <w:lang w:eastAsia="zh-CN"/>
        </w:rPr>
        <w:t>叁</w:t>
      </w:r>
      <w:r>
        <w:rPr>
          <w:rFonts w:hint="eastAsia" w:ascii="仿宋" w:hAnsi="仿宋" w:eastAsia="仿宋" w:cs="仿宋"/>
          <w:sz w:val="24"/>
          <w:szCs w:val="24"/>
          <w:highlight w:val="none"/>
        </w:rPr>
        <w:t>份，乙方执壹份，具有同等法律效力。</w:t>
      </w:r>
    </w:p>
    <w:tbl>
      <w:tblPr>
        <w:tblStyle w:val="30"/>
        <w:tblW w:w="9180" w:type="dxa"/>
        <w:jc w:val="center"/>
        <w:tblLayout w:type="fixed"/>
        <w:tblCellMar>
          <w:top w:w="0" w:type="dxa"/>
          <w:left w:w="108" w:type="dxa"/>
          <w:bottom w:w="0" w:type="dxa"/>
          <w:right w:w="108" w:type="dxa"/>
        </w:tblCellMar>
      </w:tblPr>
      <w:tblGrid>
        <w:gridCol w:w="4725"/>
        <w:gridCol w:w="4455"/>
      </w:tblGrid>
      <w:tr w14:paraId="6EB1B1A3">
        <w:tblPrEx>
          <w:tblCellMar>
            <w:top w:w="0" w:type="dxa"/>
            <w:left w:w="108" w:type="dxa"/>
            <w:bottom w:w="0" w:type="dxa"/>
            <w:right w:w="108" w:type="dxa"/>
          </w:tblCellMar>
        </w:tblPrEx>
        <w:trPr>
          <w:trHeight w:val="399" w:hRule="atLeast"/>
          <w:jc w:val="center"/>
        </w:trPr>
        <w:tc>
          <w:tcPr>
            <w:tcW w:w="4725" w:type="dxa"/>
            <w:noWrap w:val="0"/>
            <w:vAlign w:val="top"/>
          </w:tcPr>
          <w:p w14:paraId="5A5CDB7E">
            <w:pPr>
              <w:spacing w:line="360" w:lineRule="auto"/>
              <w:rPr>
                <w:rFonts w:hint="eastAsia" w:ascii="仿宋" w:hAnsi="仿宋" w:eastAsia="仿宋" w:cs="仿宋"/>
                <w:sz w:val="24"/>
                <w:highlight w:val="none"/>
              </w:rPr>
            </w:pPr>
            <w:r>
              <w:rPr>
                <w:rFonts w:hint="eastAsia" w:ascii="仿宋" w:hAnsi="仿宋" w:eastAsia="仿宋" w:cs="仿宋"/>
                <w:sz w:val="24"/>
                <w:highlight w:val="none"/>
              </w:rPr>
              <w:t>甲方（签章）：</w:t>
            </w:r>
          </w:p>
        </w:tc>
        <w:tc>
          <w:tcPr>
            <w:tcW w:w="4455" w:type="dxa"/>
            <w:noWrap w:val="0"/>
            <w:vAlign w:val="top"/>
          </w:tcPr>
          <w:p w14:paraId="61274094">
            <w:pPr>
              <w:spacing w:line="360" w:lineRule="auto"/>
              <w:rPr>
                <w:rFonts w:hint="eastAsia" w:ascii="仿宋" w:hAnsi="仿宋" w:eastAsia="仿宋" w:cs="仿宋"/>
                <w:sz w:val="24"/>
                <w:highlight w:val="none"/>
              </w:rPr>
            </w:pPr>
            <w:r>
              <w:rPr>
                <w:rFonts w:hint="eastAsia" w:ascii="仿宋" w:hAnsi="仿宋" w:eastAsia="仿宋" w:cs="仿宋"/>
                <w:sz w:val="24"/>
                <w:highlight w:val="none"/>
              </w:rPr>
              <w:t>乙方（签章）：</w:t>
            </w:r>
          </w:p>
        </w:tc>
      </w:tr>
      <w:tr w14:paraId="7E6B40FB">
        <w:tblPrEx>
          <w:tblCellMar>
            <w:top w:w="0" w:type="dxa"/>
            <w:left w:w="108" w:type="dxa"/>
            <w:bottom w:w="0" w:type="dxa"/>
            <w:right w:w="108" w:type="dxa"/>
          </w:tblCellMar>
        </w:tblPrEx>
        <w:trPr>
          <w:trHeight w:val="444" w:hRule="atLeast"/>
          <w:jc w:val="center"/>
        </w:trPr>
        <w:tc>
          <w:tcPr>
            <w:tcW w:w="4725" w:type="dxa"/>
            <w:noWrap w:val="0"/>
            <w:vAlign w:val="top"/>
          </w:tcPr>
          <w:p w14:paraId="73CD5640">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w:t>
            </w:r>
          </w:p>
        </w:tc>
        <w:tc>
          <w:tcPr>
            <w:tcW w:w="4455" w:type="dxa"/>
            <w:noWrap w:val="0"/>
            <w:vAlign w:val="top"/>
          </w:tcPr>
          <w:p w14:paraId="03E55484">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w:t>
            </w:r>
          </w:p>
        </w:tc>
      </w:tr>
      <w:tr w14:paraId="40A65CB2">
        <w:tblPrEx>
          <w:tblCellMar>
            <w:top w:w="0" w:type="dxa"/>
            <w:left w:w="108" w:type="dxa"/>
            <w:bottom w:w="0" w:type="dxa"/>
            <w:right w:w="108" w:type="dxa"/>
          </w:tblCellMar>
        </w:tblPrEx>
        <w:trPr>
          <w:trHeight w:val="479" w:hRule="exact"/>
          <w:jc w:val="center"/>
        </w:trPr>
        <w:tc>
          <w:tcPr>
            <w:tcW w:w="4725" w:type="dxa"/>
            <w:noWrap w:val="0"/>
            <w:vAlign w:val="top"/>
          </w:tcPr>
          <w:p w14:paraId="14D51C7E">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签约日期：     年     月     日</w:t>
            </w:r>
          </w:p>
        </w:tc>
        <w:tc>
          <w:tcPr>
            <w:tcW w:w="4455" w:type="dxa"/>
            <w:noWrap w:val="0"/>
            <w:vAlign w:val="top"/>
          </w:tcPr>
          <w:p w14:paraId="7E838637">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签约日期：     年     月     日</w:t>
            </w:r>
          </w:p>
        </w:tc>
      </w:tr>
      <w:tr w14:paraId="3E774504">
        <w:tblPrEx>
          <w:tblCellMar>
            <w:top w:w="0" w:type="dxa"/>
            <w:left w:w="108" w:type="dxa"/>
            <w:bottom w:w="0" w:type="dxa"/>
            <w:right w:w="108" w:type="dxa"/>
          </w:tblCellMar>
        </w:tblPrEx>
        <w:trPr>
          <w:trHeight w:val="529" w:hRule="exact"/>
          <w:jc w:val="center"/>
        </w:trPr>
        <w:tc>
          <w:tcPr>
            <w:tcW w:w="4725" w:type="dxa"/>
            <w:noWrap w:val="0"/>
            <w:vAlign w:val="top"/>
          </w:tcPr>
          <w:p w14:paraId="7F1B9A27">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签约地点：</w:t>
            </w:r>
            <w:r>
              <w:rPr>
                <w:rFonts w:hint="eastAsia" w:ascii="仿宋" w:hAnsi="仿宋" w:eastAsia="仿宋" w:cs="仿宋"/>
                <w:sz w:val="24"/>
                <w:highlight w:val="none"/>
                <w:lang w:val="en-US" w:eastAsia="zh-CN"/>
              </w:rPr>
              <w:t>惠州市</w:t>
            </w:r>
            <w:r>
              <w:rPr>
                <w:rFonts w:hint="default" w:ascii="仿宋" w:hAnsi="仿宋" w:eastAsia="仿宋" w:cs="仿宋"/>
                <w:sz w:val="24"/>
                <w:highlight w:val="none"/>
                <w:lang w:eastAsia="zh-CN"/>
              </w:rPr>
              <w:t>惠阳区中医院</w:t>
            </w:r>
          </w:p>
        </w:tc>
        <w:tc>
          <w:tcPr>
            <w:tcW w:w="4455" w:type="dxa"/>
            <w:noWrap w:val="0"/>
            <w:vAlign w:val="top"/>
          </w:tcPr>
          <w:p w14:paraId="32F7209F">
            <w:pPr>
              <w:spacing w:line="360" w:lineRule="auto"/>
              <w:rPr>
                <w:rFonts w:hint="eastAsia" w:ascii="仿宋" w:hAnsi="仿宋" w:eastAsia="仿宋" w:cs="仿宋"/>
                <w:sz w:val="24"/>
                <w:highlight w:val="none"/>
              </w:rPr>
            </w:pPr>
          </w:p>
        </w:tc>
      </w:tr>
      <w:tr w14:paraId="5A981348">
        <w:tblPrEx>
          <w:tblCellMar>
            <w:top w:w="0" w:type="dxa"/>
            <w:left w:w="108" w:type="dxa"/>
            <w:bottom w:w="0" w:type="dxa"/>
            <w:right w:w="108" w:type="dxa"/>
          </w:tblCellMar>
        </w:tblPrEx>
        <w:trPr>
          <w:trHeight w:val="479" w:hRule="exact"/>
          <w:jc w:val="center"/>
        </w:trPr>
        <w:tc>
          <w:tcPr>
            <w:tcW w:w="4725" w:type="dxa"/>
            <w:noWrap w:val="0"/>
            <w:vAlign w:val="top"/>
          </w:tcPr>
          <w:p w14:paraId="39EFD5FC">
            <w:pPr>
              <w:spacing w:line="360" w:lineRule="auto"/>
              <w:rPr>
                <w:rFonts w:hint="eastAsia" w:ascii="仿宋" w:hAnsi="仿宋" w:eastAsia="仿宋" w:cs="仿宋"/>
                <w:sz w:val="24"/>
                <w:highlight w:val="none"/>
              </w:rPr>
            </w:pPr>
            <w:r>
              <w:rPr>
                <w:rFonts w:hint="eastAsia" w:ascii="仿宋" w:hAnsi="仿宋" w:eastAsia="仿宋" w:cs="仿宋"/>
                <w:color w:val="0000FF"/>
                <w:sz w:val="24"/>
                <w:highlight w:val="none"/>
              </w:rPr>
              <w:t>地址：</w:t>
            </w:r>
          </w:p>
        </w:tc>
        <w:tc>
          <w:tcPr>
            <w:tcW w:w="4455" w:type="dxa"/>
            <w:noWrap w:val="0"/>
            <w:vAlign w:val="top"/>
          </w:tcPr>
          <w:p w14:paraId="469F1BDE">
            <w:pPr>
              <w:spacing w:line="360" w:lineRule="auto"/>
              <w:rPr>
                <w:rFonts w:hint="eastAsia" w:ascii="仿宋" w:hAnsi="仿宋" w:eastAsia="仿宋" w:cs="仿宋"/>
                <w:sz w:val="24"/>
                <w:highlight w:val="none"/>
              </w:rPr>
            </w:pPr>
            <w:r>
              <w:rPr>
                <w:rFonts w:hint="eastAsia" w:ascii="仿宋" w:hAnsi="仿宋" w:eastAsia="仿宋" w:cs="仿宋"/>
                <w:sz w:val="24"/>
                <w:highlight w:val="none"/>
              </w:rPr>
              <w:t>地址：</w:t>
            </w:r>
          </w:p>
        </w:tc>
      </w:tr>
      <w:tr w14:paraId="1563D669">
        <w:tblPrEx>
          <w:tblCellMar>
            <w:top w:w="0" w:type="dxa"/>
            <w:left w:w="108" w:type="dxa"/>
            <w:bottom w:w="0" w:type="dxa"/>
            <w:right w:w="108" w:type="dxa"/>
          </w:tblCellMar>
        </w:tblPrEx>
        <w:trPr>
          <w:trHeight w:val="456" w:hRule="exact"/>
          <w:jc w:val="center"/>
        </w:trPr>
        <w:tc>
          <w:tcPr>
            <w:tcW w:w="4725" w:type="dxa"/>
            <w:noWrap w:val="0"/>
            <w:vAlign w:val="top"/>
          </w:tcPr>
          <w:p w14:paraId="1BB7ADFA">
            <w:pPr>
              <w:spacing w:line="360" w:lineRule="auto"/>
              <w:rPr>
                <w:rFonts w:hint="eastAsia" w:ascii="仿宋" w:hAnsi="仿宋" w:eastAsia="仿宋" w:cs="仿宋"/>
                <w:sz w:val="24"/>
                <w:highlight w:val="none"/>
              </w:rPr>
            </w:pPr>
            <w:r>
              <w:rPr>
                <w:rFonts w:hint="eastAsia" w:ascii="仿宋" w:hAnsi="仿宋" w:eastAsia="仿宋" w:cs="仿宋"/>
                <w:color w:val="0000FF"/>
                <w:sz w:val="24"/>
                <w:highlight w:val="none"/>
              </w:rPr>
              <w:t>电话：0752-   邮编：</w:t>
            </w:r>
          </w:p>
        </w:tc>
        <w:tc>
          <w:tcPr>
            <w:tcW w:w="4455" w:type="dxa"/>
            <w:noWrap w:val="0"/>
            <w:vAlign w:val="top"/>
          </w:tcPr>
          <w:p w14:paraId="08FF34B3">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电话：         邮编：</w:t>
            </w:r>
          </w:p>
        </w:tc>
      </w:tr>
      <w:tr w14:paraId="6AF16C39">
        <w:tblPrEx>
          <w:tblCellMar>
            <w:top w:w="0" w:type="dxa"/>
            <w:left w:w="108" w:type="dxa"/>
            <w:bottom w:w="0" w:type="dxa"/>
            <w:right w:w="108" w:type="dxa"/>
          </w:tblCellMar>
        </w:tblPrEx>
        <w:trPr>
          <w:trHeight w:val="476" w:hRule="exact"/>
          <w:jc w:val="center"/>
        </w:trPr>
        <w:tc>
          <w:tcPr>
            <w:tcW w:w="4725" w:type="dxa"/>
            <w:noWrap w:val="0"/>
            <w:vAlign w:val="top"/>
          </w:tcPr>
          <w:p w14:paraId="6E53EF19">
            <w:pPr>
              <w:spacing w:line="360" w:lineRule="auto"/>
              <w:rPr>
                <w:rFonts w:hint="eastAsia" w:ascii="仿宋" w:hAnsi="仿宋" w:eastAsia="仿宋" w:cs="仿宋"/>
                <w:sz w:val="24"/>
                <w:highlight w:val="none"/>
              </w:rPr>
            </w:pPr>
            <w:r>
              <w:rPr>
                <w:rFonts w:hint="eastAsia" w:ascii="仿宋" w:hAnsi="仿宋" w:eastAsia="仿宋" w:cs="仿宋"/>
                <w:sz w:val="24"/>
                <w:highlight w:val="none"/>
              </w:rPr>
              <w:t>开户银行：</w:t>
            </w:r>
          </w:p>
        </w:tc>
        <w:tc>
          <w:tcPr>
            <w:tcW w:w="4455" w:type="dxa"/>
            <w:noWrap w:val="0"/>
            <w:vAlign w:val="top"/>
          </w:tcPr>
          <w:p w14:paraId="650F3EDB">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开户银行：</w:t>
            </w:r>
          </w:p>
        </w:tc>
      </w:tr>
      <w:tr w14:paraId="3986F0A4">
        <w:tblPrEx>
          <w:tblCellMar>
            <w:top w:w="0" w:type="dxa"/>
            <w:left w:w="108" w:type="dxa"/>
            <w:bottom w:w="0" w:type="dxa"/>
            <w:right w:w="108" w:type="dxa"/>
          </w:tblCellMar>
        </w:tblPrEx>
        <w:trPr>
          <w:trHeight w:val="469" w:hRule="exact"/>
          <w:jc w:val="center"/>
        </w:trPr>
        <w:tc>
          <w:tcPr>
            <w:tcW w:w="4725" w:type="dxa"/>
            <w:noWrap w:val="0"/>
            <w:vAlign w:val="top"/>
          </w:tcPr>
          <w:p w14:paraId="3915096E">
            <w:pPr>
              <w:spacing w:line="360" w:lineRule="auto"/>
              <w:rPr>
                <w:rFonts w:hint="eastAsia" w:ascii="仿宋" w:hAnsi="仿宋" w:eastAsia="仿宋" w:cs="仿宋"/>
                <w:sz w:val="24"/>
                <w:highlight w:val="none"/>
              </w:rPr>
            </w:pPr>
            <w:r>
              <w:rPr>
                <w:rFonts w:hint="eastAsia" w:ascii="仿宋" w:hAnsi="仿宋" w:eastAsia="仿宋" w:cs="仿宋"/>
                <w:sz w:val="24"/>
                <w:highlight w:val="none"/>
              </w:rPr>
              <w:t>账号：</w:t>
            </w:r>
          </w:p>
        </w:tc>
        <w:tc>
          <w:tcPr>
            <w:tcW w:w="4455" w:type="dxa"/>
            <w:noWrap w:val="0"/>
            <w:vAlign w:val="top"/>
          </w:tcPr>
          <w:p w14:paraId="2252299B">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账号：</w:t>
            </w:r>
          </w:p>
        </w:tc>
      </w:tr>
    </w:tbl>
    <w:p w14:paraId="678A70EE">
      <w:pPr>
        <w:pStyle w:val="16"/>
        <w:adjustRightInd w:val="0"/>
        <w:snapToGrid w:val="0"/>
        <w:spacing w:line="440" w:lineRule="exact"/>
        <w:rPr>
          <w:rFonts w:hint="eastAsia" w:ascii="仿宋" w:hAnsi="仿宋" w:eastAsia="仿宋" w:cs="仿宋"/>
          <w:b/>
          <w:kern w:val="0"/>
          <w:sz w:val="28"/>
          <w:szCs w:val="28"/>
          <w:highlight w:val="none"/>
        </w:rPr>
        <w:sectPr>
          <w:pgSz w:w="11906" w:h="16838"/>
          <w:pgMar w:top="1440" w:right="1746" w:bottom="1440" w:left="1746"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5DF7D44B"/>
    <w:p w14:paraId="5646ADBC">
      <w:pPr>
        <w:pStyle w:val="16"/>
        <w:numPr>
          <w:ilvl w:val="0"/>
          <w:numId w:val="6"/>
        </w:numPr>
        <w:adjustRightInd w:val="0"/>
        <w:snapToGrid w:val="0"/>
        <w:spacing w:line="44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 xml:space="preserve"> 投标文件格式</w:t>
      </w:r>
    </w:p>
    <w:p w14:paraId="5D5A6CC7">
      <w:pPr>
        <w:pStyle w:val="16"/>
        <w:adjustRightInd w:val="0"/>
        <w:snapToGrid w:val="0"/>
        <w:spacing w:line="440" w:lineRule="exact"/>
        <w:rPr>
          <w:rFonts w:hint="eastAsia" w:ascii="仿宋" w:hAnsi="仿宋" w:eastAsia="仿宋" w:cs="仿宋"/>
          <w:b/>
          <w:kern w:val="0"/>
          <w:sz w:val="28"/>
          <w:szCs w:val="28"/>
          <w:highlight w:val="none"/>
        </w:rPr>
      </w:pPr>
    </w:p>
    <w:p w14:paraId="75266E41">
      <w:pPr>
        <w:spacing w:line="360" w:lineRule="auto"/>
        <w:ind w:left="0" w:leftChars="0" w:firstLine="480" w:firstLineChars="0"/>
        <w:rPr>
          <w:rFonts w:hint="eastAsia" w:ascii="仿宋" w:hAnsi="仿宋" w:eastAsia="仿宋" w:cs="仿宋"/>
          <w:sz w:val="24"/>
          <w:highlight w:val="none"/>
          <w:lang w:val="zh-CN"/>
        </w:rPr>
      </w:pPr>
      <w:r>
        <w:rPr>
          <w:rFonts w:hint="eastAsia" w:ascii="仿宋" w:hAnsi="仿宋" w:eastAsia="仿宋" w:cs="仿宋"/>
          <w:sz w:val="24"/>
          <w:highlight w:val="none"/>
          <w:lang w:val="zh-CN"/>
        </w:rPr>
        <w:t>一、供应商应提供有效的公司资质、人员资质证明、业务代表授权书及对应身份证等。</w:t>
      </w:r>
    </w:p>
    <w:p w14:paraId="3D501A6E">
      <w:pPr>
        <w:spacing w:line="360" w:lineRule="auto"/>
        <w:ind w:left="0" w:leftChars="0" w:firstLine="480" w:firstLineChars="0"/>
        <w:rPr>
          <w:rFonts w:hint="eastAsia" w:ascii="仿宋" w:hAnsi="仿宋" w:eastAsia="仿宋" w:cs="仿宋"/>
          <w:sz w:val="24"/>
          <w:highlight w:val="none"/>
          <w:u w:val="single"/>
          <w:lang w:val="zh-CN"/>
        </w:rPr>
      </w:pPr>
      <w:r>
        <w:rPr>
          <w:rFonts w:hint="eastAsia" w:ascii="仿宋" w:hAnsi="仿宋" w:eastAsia="仿宋" w:cs="仿宋"/>
          <w:sz w:val="24"/>
          <w:highlight w:val="none"/>
          <w:lang w:val="zh-CN"/>
        </w:rPr>
        <w:t>二、投标</w:t>
      </w:r>
      <w:r>
        <w:rPr>
          <w:rFonts w:hint="eastAsia" w:ascii="仿宋" w:hAnsi="仿宋" w:eastAsia="仿宋" w:cs="仿宋"/>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4DC0AB99">
      <w:pPr>
        <w:spacing w:line="360" w:lineRule="auto"/>
        <w:ind w:left="-10" w:leftChars="0" w:firstLine="430" w:firstLineChars="0"/>
        <w:rPr>
          <w:rFonts w:hint="eastAsia" w:ascii="仿宋" w:hAnsi="仿宋" w:eastAsia="仿宋" w:cs="仿宋"/>
          <w:sz w:val="24"/>
          <w:highlight w:val="none"/>
        </w:rPr>
      </w:pPr>
      <w:r>
        <w:rPr>
          <w:rFonts w:hint="eastAsia" w:ascii="仿宋" w:hAnsi="仿宋" w:eastAsia="仿宋" w:cs="仿宋"/>
          <w:sz w:val="24"/>
          <w:highlight w:val="none"/>
          <w:lang w:eastAsia="zh-CN"/>
        </w:rPr>
        <w:t>三</w:t>
      </w:r>
      <w:r>
        <w:rPr>
          <w:rFonts w:hint="eastAsia" w:ascii="仿宋" w:hAnsi="仿宋" w:eastAsia="仿宋" w:cs="仿宋"/>
          <w:sz w:val="24"/>
          <w:highlight w:val="none"/>
        </w:rPr>
        <w:t>、 投标人必须按照以下顺序进行投标文件的</w:t>
      </w:r>
      <w:r>
        <w:rPr>
          <w:rFonts w:hint="eastAsia" w:ascii="仿宋" w:hAnsi="仿宋" w:eastAsia="仿宋" w:cs="仿宋"/>
          <w:b/>
          <w:bCs/>
          <w:sz w:val="24"/>
          <w:highlight w:val="none"/>
        </w:rPr>
        <w:t>编排装订（至少要简单装订成册，不得随意用回形针之类的别住）及盖章密封标记</w:t>
      </w:r>
      <w:r>
        <w:rPr>
          <w:rFonts w:hint="eastAsia" w:ascii="仿宋" w:hAnsi="仿宋" w:eastAsia="仿宋" w:cs="仿宋"/>
          <w:sz w:val="24"/>
          <w:highlight w:val="none"/>
        </w:rPr>
        <w:t>，文件袋必须贴封条密封盖章，注明投标</w:t>
      </w:r>
      <w:r>
        <w:rPr>
          <w:rFonts w:hint="eastAsia" w:ascii="仿宋" w:hAnsi="仿宋" w:eastAsia="仿宋" w:cs="仿宋"/>
          <w:sz w:val="24"/>
          <w:highlight w:val="none"/>
          <w:lang w:eastAsia="zh-CN"/>
        </w:rPr>
        <w:t>项目编号</w:t>
      </w:r>
      <w:r>
        <w:rPr>
          <w:rFonts w:hint="eastAsia" w:ascii="仿宋" w:hAnsi="仿宋" w:eastAsia="仿宋" w:cs="仿宋"/>
          <w:sz w:val="24"/>
          <w:highlight w:val="none"/>
        </w:rPr>
        <w:t>和投标</w:t>
      </w:r>
      <w:r>
        <w:rPr>
          <w:rFonts w:hint="eastAsia" w:ascii="仿宋" w:hAnsi="仿宋" w:eastAsia="仿宋" w:cs="仿宋"/>
          <w:sz w:val="24"/>
          <w:highlight w:val="none"/>
          <w:lang w:eastAsia="zh-CN"/>
        </w:rPr>
        <w:t>项目</w:t>
      </w:r>
      <w:r>
        <w:rPr>
          <w:rFonts w:hint="eastAsia" w:ascii="仿宋" w:hAnsi="仿宋" w:eastAsia="仿宋" w:cs="仿宋"/>
          <w:sz w:val="24"/>
          <w:highlight w:val="none"/>
        </w:rPr>
        <w:t>名称</w:t>
      </w:r>
      <w:r>
        <w:rPr>
          <w:rFonts w:hint="eastAsia" w:ascii="仿宋" w:hAnsi="仿宋" w:eastAsia="仿宋" w:cs="仿宋"/>
          <w:b/>
          <w:sz w:val="24"/>
          <w:highlight w:val="none"/>
          <w:lang w:eastAsia="zh-CN"/>
        </w:rPr>
        <w:t>。其中，</w:t>
      </w:r>
      <w:r>
        <w:rPr>
          <w:rFonts w:hint="eastAsia" w:ascii="仿宋" w:hAnsi="仿宋" w:eastAsia="仿宋" w:cs="仿宋"/>
          <w:b/>
          <w:bCs w:val="0"/>
          <w:sz w:val="24"/>
          <w:highlight w:val="none"/>
        </w:rPr>
        <w:t>投</w:t>
      </w:r>
      <w:r>
        <w:rPr>
          <w:rFonts w:hint="eastAsia" w:ascii="仿宋" w:hAnsi="仿宋" w:eastAsia="仿宋" w:cs="仿宋"/>
          <w:sz w:val="24"/>
          <w:highlight w:val="none"/>
        </w:rPr>
        <w:t>标文件</w:t>
      </w:r>
      <w:r>
        <w:rPr>
          <w:rFonts w:hint="default" w:ascii="仿宋" w:hAnsi="仿宋" w:eastAsia="仿宋" w:cs="仿宋"/>
          <w:sz w:val="24"/>
          <w:highlight w:val="none"/>
        </w:rPr>
        <w:t>一正</w:t>
      </w:r>
      <w:r>
        <w:rPr>
          <w:rFonts w:hint="eastAsia" w:ascii="仿宋" w:hAnsi="仿宋" w:eastAsia="仿宋" w:cs="仿宋"/>
          <w:sz w:val="24"/>
          <w:highlight w:val="none"/>
          <w:lang w:val="en-US" w:eastAsia="zh-CN"/>
        </w:rPr>
        <w:t>两</w:t>
      </w:r>
      <w:r>
        <w:rPr>
          <w:rFonts w:hint="default" w:ascii="仿宋" w:hAnsi="仿宋" w:eastAsia="仿宋" w:cs="仿宋"/>
          <w:sz w:val="24"/>
          <w:highlight w:val="none"/>
        </w:rPr>
        <w:t>副</w:t>
      </w:r>
      <w:r>
        <w:rPr>
          <w:rFonts w:hint="eastAsia" w:ascii="仿宋" w:hAnsi="仿宋" w:eastAsia="仿宋" w:cs="仿宋"/>
          <w:sz w:val="24"/>
          <w:highlight w:val="none"/>
        </w:rPr>
        <w:t>；</w:t>
      </w:r>
      <w:r>
        <w:rPr>
          <w:rFonts w:hint="eastAsia" w:ascii="仿宋" w:hAnsi="仿宋" w:eastAsia="仿宋" w:cs="仿宋"/>
          <w:sz w:val="24"/>
          <w:highlight w:val="none"/>
          <w:lang w:val="en-US" w:eastAsia="zh-Hans"/>
        </w:rPr>
        <w:t>唱标文件</w:t>
      </w:r>
      <w:r>
        <w:rPr>
          <w:rFonts w:hint="eastAsia" w:ascii="仿宋" w:hAnsi="仿宋" w:eastAsia="仿宋" w:cs="仿宋"/>
          <w:sz w:val="24"/>
          <w:highlight w:val="none"/>
        </w:rPr>
        <w:t>《报价单》单独一份另外封装，注明投标</w:t>
      </w:r>
      <w:r>
        <w:rPr>
          <w:rFonts w:hint="eastAsia" w:ascii="仿宋" w:hAnsi="仿宋" w:eastAsia="仿宋" w:cs="仿宋"/>
          <w:sz w:val="24"/>
          <w:highlight w:val="none"/>
          <w:lang w:eastAsia="zh-CN"/>
        </w:rPr>
        <w:t>项目编号</w:t>
      </w:r>
      <w:r>
        <w:rPr>
          <w:rFonts w:hint="eastAsia" w:ascii="仿宋" w:hAnsi="仿宋" w:eastAsia="仿宋" w:cs="仿宋"/>
          <w:sz w:val="24"/>
          <w:highlight w:val="none"/>
        </w:rPr>
        <w:t>和投标</w:t>
      </w:r>
      <w:r>
        <w:rPr>
          <w:rFonts w:hint="eastAsia" w:ascii="仿宋" w:hAnsi="仿宋" w:eastAsia="仿宋" w:cs="仿宋"/>
          <w:sz w:val="24"/>
          <w:highlight w:val="none"/>
          <w:lang w:eastAsia="zh-CN"/>
        </w:rPr>
        <w:t>项目</w:t>
      </w:r>
      <w:r>
        <w:rPr>
          <w:rFonts w:hint="eastAsia" w:ascii="仿宋" w:hAnsi="仿宋" w:eastAsia="仿宋" w:cs="仿宋"/>
          <w:sz w:val="24"/>
          <w:highlight w:val="none"/>
        </w:rPr>
        <w:t>名称。</w:t>
      </w:r>
    </w:p>
    <w:p w14:paraId="6CE4A46F">
      <w:pPr>
        <w:spacing w:line="360" w:lineRule="auto"/>
        <w:ind w:firstLine="482"/>
        <w:rPr>
          <w:rFonts w:hint="eastAsia" w:ascii="仿宋" w:hAnsi="仿宋" w:eastAsia="仿宋" w:cs="仿宋"/>
          <w:sz w:val="24"/>
          <w:highlight w:val="none"/>
        </w:rPr>
      </w:pPr>
      <w:r>
        <w:rPr>
          <w:rFonts w:hint="eastAsia" w:ascii="仿宋" w:hAnsi="仿宋" w:eastAsia="仿宋" w:cs="仿宋"/>
          <w:sz w:val="24"/>
          <w:highlight w:val="none"/>
          <w:lang w:eastAsia="zh-CN"/>
        </w:rPr>
        <w:t>四</w:t>
      </w:r>
      <w:r>
        <w:rPr>
          <w:rFonts w:hint="eastAsia" w:ascii="仿宋" w:hAnsi="仿宋" w:eastAsia="仿宋" w:cs="仿宋"/>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22E1C21C">
      <w:pPr>
        <w:spacing w:line="360" w:lineRule="auto"/>
        <w:ind w:firstLine="482"/>
        <w:rPr>
          <w:rFonts w:hint="eastAsia" w:ascii="仿宋" w:hAnsi="仿宋" w:eastAsia="仿宋" w:cs="仿宋"/>
          <w:sz w:val="24"/>
          <w:highlight w:val="none"/>
          <w:u w:val="single"/>
        </w:rPr>
      </w:pPr>
    </w:p>
    <w:p w14:paraId="6D33EB95">
      <w:pPr>
        <w:spacing w:line="360" w:lineRule="auto"/>
        <w:ind w:firstLine="482"/>
        <w:rPr>
          <w:rFonts w:hint="eastAsia" w:ascii="仿宋" w:hAnsi="仿宋" w:eastAsia="仿宋" w:cs="仿宋"/>
          <w:sz w:val="24"/>
          <w:highlight w:val="none"/>
          <w:u w:val="single"/>
        </w:rPr>
      </w:pPr>
    </w:p>
    <w:p w14:paraId="63C86085">
      <w:pPr>
        <w:spacing w:line="360" w:lineRule="auto"/>
        <w:ind w:firstLine="482"/>
        <w:rPr>
          <w:rFonts w:hint="eastAsia" w:ascii="仿宋" w:hAnsi="仿宋" w:eastAsia="仿宋" w:cs="仿宋"/>
          <w:b/>
          <w:bCs/>
          <w:sz w:val="24"/>
          <w:highlight w:val="none"/>
          <w:u w:val="single"/>
        </w:rPr>
      </w:pPr>
      <w:r>
        <w:rPr>
          <w:rFonts w:hint="eastAsia" w:ascii="仿宋" w:hAnsi="仿宋" w:eastAsia="仿宋" w:cs="仿宋"/>
          <w:b/>
          <w:bCs/>
          <w:sz w:val="24"/>
          <w:highlight w:val="none"/>
          <w:u w:val="single"/>
        </w:rPr>
        <w:t>投标文件格式如下：</w:t>
      </w:r>
    </w:p>
    <w:p w14:paraId="71D99318">
      <w:pPr>
        <w:pStyle w:val="16"/>
        <w:adjustRightInd w:val="0"/>
        <w:snapToGrid w:val="0"/>
        <w:spacing w:line="360" w:lineRule="auto"/>
        <w:rPr>
          <w:rFonts w:hint="eastAsia" w:ascii="仿宋" w:hAnsi="仿宋" w:eastAsia="仿宋" w:cs="仿宋"/>
          <w:b/>
          <w:kern w:val="0"/>
          <w:sz w:val="24"/>
          <w:szCs w:val="24"/>
          <w:highlight w:val="none"/>
        </w:rPr>
      </w:pPr>
    </w:p>
    <w:p w14:paraId="7E68274A">
      <w:pPr>
        <w:jc w:val="left"/>
        <w:rPr>
          <w:rFonts w:hint="eastAsia"/>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1C2883F">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响应文件格式</w:t>
      </w:r>
    </w:p>
    <w:p w14:paraId="17B1853C">
      <w:pPr>
        <w:widowControl/>
        <w:shd w:val="clear" w:color="auto" w:fill="FFFFFF"/>
        <w:jc w:val="left"/>
        <w:rPr>
          <w:rFonts w:hint="eastAsia" w:ascii="宋体" w:hAnsi="宋体" w:cs="宋体"/>
          <w:color w:val="000000"/>
          <w:kern w:val="0"/>
          <w:sz w:val="21"/>
          <w:szCs w:val="21"/>
        </w:rPr>
      </w:pPr>
    </w:p>
    <w:p w14:paraId="7F55CEEF">
      <w:pPr>
        <w:widowControl/>
        <w:shd w:val="clear" w:color="auto" w:fill="FFFFFF"/>
        <w:jc w:val="center"/>
        <w:outlineLvl w:val="0"/>
        <w:rPr>
          <w:rFonts w:hint="eastAsia" w:ascii="宋体" w:hAnsi="宋体" w:cs="宋体"/>
          <w:color w:val="000000"/>
          <w:kern w:val="36"/>
          <w:sz w:val="21"/>
          <w:szCs w:val="21"/>
        </w:rPr>
      </w:pPr>
      <w:r>
        <w:rPr>
          <w:rFonts w:hint="eastAsia" w:ascii="宋体" w:hAnsi="宋体" w:cs="宋体"/>
          <w:b/>
          <w:bCs/>
          <w:color w:val="000000"/>
          <w:kern w:val="36"/>
          <w:sz w:val="21"/>
          <w:szCs w:val="21"/>
        </w:rPr>
        <w:t>响应文件封面</w:t>
      </w:r>
    </w:p>
    <w:p w14:paraId="56A91D73">
      <w:pPr>
        <w:widowControl/>
        <w:shd w:val="clear" w:color="auto" w:fill="FFFFFF"/>
        <w:jc w:val="left"/>
        <w:rPr>
          <w:rFonts w:hint="eastAsia" w:ascii="宋体" w:hAnsi="宋体" w:cs="宋体"/>
          <w:color w:val="000000"/>
          <w:kern w:val="0"/>
          <w:sz w:val="21"/>
          <w:szCs w:val="21"/>
        </w:rPr>
      </w:pPr>
    </w:p>
    <w:p w14:paraId="0F0B2D5C">
      <w:pPr>
        <w:widowControl/>
        <w:shd w:val="clear" w:color="auto" w:fill="FFFFFF"/>
        <w:jc w:val="left"/>
        <w:rPr>
          <w:rFonts w:hint="eastAsia" w:ascii="宋体" w:hAnsi="宋体" w:cs="宋体"/>
          <w:color w:val="000000"/>
          <w:kern w:val="0"/>
          <w:sz w:val="21"/>
          <w:szCs w:val="21"/>
        </w:rPr>
      </w:pPr>
    </w:p>
    <w:p w14:paraId="2098B134">
      <w:pPr>
        <w:widowControl/>
        <w:shd w:val="clear" w:color="auto" w:fill="FFFFFF"/>
        <w:spacing w:before="150" w:after="150"/>
        <w:jc w:val="center"/>
        <w:outlineLvl w:val="0"/>
        <w:rPr>
          <w:rFonts w:hint="eastAsia" w:ascii="宋体" w:hAnsi="宋体" w:cs="宋体"/>
          <w:color w:val="000000"/>
          <w:kern w:val="36"/>
          <w:sz w:val="21"/>
          <w:szCs w:val="21"/>
        </w:rPr>
      </w:pPr>
      <w:r>
        <w:rPr>
          <w:rFonts w:hint="eastAsia" w:ascii="宋体" w:hAnsi="宋体" w:cs="宋体"/>
          <w:color w:val="000000"/>
          <w:kern w:val="36"/>
          <w:sz w:val="21"/>
          <w:szCs w:val="21"/>
        </w:rPr>
        <w:t>（项目名称）</w:t>
      </w:r>
    </w:p>
    <w:p w14:paraId="45CB9415">
      <w:pPr>
        <w:widowControl/>
        <w:shd w:val="clear" w:color="auto" w:fill="FFFFFF"/>
        <w:jc w:val="center"/>
        <w:rPr>
          <w:rFonts w:hint="eastAsia" w:ascii="宋体" w:hAnsi="宋体" w:cs="宋体"/>
          <w:color w:val="000000"/>
          <w:kern w:val="36"/>
          <w:sz w:val="21"/>
          <w:szCs w:val="21"/>
        </w:rPr>
      </w:pPr>
      <w:r>
        <w:rPr>
          <w:rFonts w:hint="eastAsia" w:ascii="宋体" w:hAnsi="宋体" w:cs="宋体"/>
          <w:color w:val="000000"/>
          <w:kern w:val="0"/>
          <w:sz w:val="21"/>
          <w:szCs w:val="21"/>
        </w:rPr>
        <w:t>项目编号：</w:t>
      </w:r>
    </w:p>
    <w:p w14:paraId="381DBE2B">
      <w:pPr>
        <w:widowControl/>
        <w:shd w:val="clear" w:color="auto" w:fill="FFFFFF"/>
        <w:spacing w:before="150" w:after="150"/>
        <w:jc w:val="center"/>
        <w:outlineLvl w:val="0"/>
        <w:rPr>
          <w:rFonts w:hint="eastAsia" w:ascii="宋体" w:hAnsi="宋体" w:cs="宋体"/>
          <w:color w:val="000000"/>
          <w:kern w:val="36"/>
          <w:sz w:val="21"/>
          <w:szCs w:val="21"/>
        </w:rPr>
      </w:pPr>
      <w:r>
        <w:rPr>
          <w:rFonts w:hint="eastAsia" w:ascii="宋体" w:hAnsi="宋体" w:cs="宋体"/>
          <w:color w:val="000000"/>
          <w:kern w:val="36"/>
          <w:sz w:val="21"/>
          <w:szCs w:val="21"/>
        </w:rPr>
        <w:t>响应文件</w:t>
      </w:r>
    </w:p>
    <w:p w14:paraId="241C1CA1">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（正本/副本）</w:t>
      </w:r>
    </w:p>
    <w:p w14:paraId="299B2F8A">
      <w:pPr>
        <w:widowControl/>
        <w:shd w:val="clear" w:color="auto" w:fill="FFFFFF"/>
        <w:ind w:left="840" w:leftChars="400"/>
        <w:jc w:val="left"/>
        <w:rPr>
          <w:rFonts w:hint="eastAsia" w:ascii="宋体" w:hAnsi="宋体" w:cs="宋体"/>
          <w:color w:val="000000"/>
          <w:kern w:val="0"/>
          <w:sz w:val="21"/>
          <w:szCs w:val="21"/>
        </w:rPr>
      </w:pPr>
    </w:p>
    <w:p w14:paraId="78D9CC16">
      <w:pPr>
        <w:widowControl/>
        <w:shd w:val="clear" w:color="auto" w:fill="FFFFFF"/>
        <w:ind w:left="840" w:leftChars="400"/>
        <w:jc w:val="left"/>
        <w:rPr>
          <w:rFonts w:hint="eastAsia" w:ascii="宋体" w:hAnsi="宋体" w:cs="宋体"/>
          <w:color w:val="000000"/>
          <w:kern w:val="0"/>
          <w:sz w:val="21"/>
          <w:szCs w:val="21"/>
        </w:rPr>
      </w:pPr>
    </w:p>
    <w:p w14:paraId="6D8631DD">
      <w:pPr>
        <w:pStyle w:val="56"/>
        <w:rPr>
          <w:rFonts w:hint="eastAsia" w:ascii="宋体" w:hAnsi="宋体" w:cs="宋体"/>
          <w:color w:val="000000"/>
          <w:sz w:val="21"/>
          <w:szCs w:val="21"/>
        </w:rPr>
      </w:pPr>
    </w:p>
    <w:p w14:paraId="5549E5A5">
      <w:pPr>
        <w:widowControl/>
        <w:shd w:val="clear" w:color="auto" w:fill="FFFFFF"/>
        <w:rPr>
          <w:rFonts w:hint="eastAsia" w:ascii="宋体" w:hAnsi="宋体" w:cs="宋体"/>
          <w:color w:val="000000"/>
          <w:kern w:val="0"/>
          <w:sz w:val="21"/>
          <w:szCs w:val="21"/>
        </w:rPr>
      </w:pPr>
    </w:p>
    <w:p w14:paraId="48598720">
      <w:pPr>
        <w:widowControl/>
        <w:shd w:val="clear" w:color="auto" w:fill="FFFFFF"/>
        <w:rPr>
          <w:rFonts w:hint="eastAsia" w:ascii="宋体" w:hAnsi="宋体" w:cs="宋体"/>
          <w:color w:val="000000"/>
          <w:kern w:val="0"/>
          <w:sz w:val="21"/>
          <w:szCs w:val="21"/>
        </w:rPr>
      </w:pPr>
    </w:p>
    <w:p w14:paraId="1B4ECACE">
      <w:pPr>
        <w:widowControl/>
        <w:shd w:val="clear" w:color="auto" w:fill="FFFFFF"/>
        <w:rPr>
          <w:rFonts w:hint="eastAsia" w:ascii="宋体" w:hAnsi="宋体" w:cs="宋体"/>
          <w:color w:val="000000"/>
          <w:kern w:val="0"/>
          <w:sz w:val="21"/>
          <w:szCs w:val="21"/>
        </w:rPr>
      </w:pPr>
    </w:p>
    <w:p w14:paraId="1EB35BF6">
      <w:pPr>
        <w:widowControl/>
        <w:shd w:val="clear" w:color="auto" w:fill="FFFFFF"/>
        <w:rPr>
          <w:rFonts w:hint="eastAsia" w:ascii="宋体" w:hAnsi="宋体" w:cs="宋体"/>
          <w:color w:val="000000"/>
          <w:kern w:val="0"/>
          <w:sz w:val="21"/>
          <w:szCs w:val="21"/>
        </w:rPr>
      </w:pPr>
    </w:p>
    <w:p w14:paraId="5C3C361E">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（供应商名称）</w:t>
      </w:r>
    </w:p>
    <w:p w14:paraId="6B676424">
      <w:pPr>
        <w:widowControl/>
        <w:shd w:val="clear" w:color="auto" w:fill="FFFFFF"/>
        <w:jc w:val="center"/>
        <w:rPr>
          <w:rFonts w:hint="eastAsia" w:ascii="宋体" w:hAnsi="宋体" w:cs="宋体"/>
          <w:b/>
          <w:bCs/>
          <w:color w:val="000000"/>
          <w:kern w:val="0"/>
          <w:sz w:val="21"/>
          <w:szCs w:val="21"/>
        </w:rPr>
      </w:pPr>
      <w:r>
        <w:rPr>
          <w:rFonts w:hint="eastAsia" w:ascii="宋体" w:hAnsi="宋体" w:cs="宋体"/>
          <w:color w:val="000000"/>
          <w:kern w:val="0"/>
          <w:sz w:val="21"/>
          <w:szCs w:val="21"/>
        </w:rPr>
        <w:t>年 月 日</w:t>
      </w:r>
    </w:p>
    <w:p w14:paraId="13A98290">
      <w:pPr>
        <w:widowControl/>
        <w:shd w:val="clear" w:color="auto" w:fill="FFFFFF"/>
        <w:jc w:val="center"/>
        <w:rPr>
          <w:rFonts w:hint="eastAsia" w:ascii="宋体" w:hAnsi="宋体" w:cs="宋体"/>
          <w:b/>
          <w:bCs/>
          <w:color w:val="000000"/>
          <w:kern w:val="0"/>
          <w:sz w:val="21"/>
          <w:szCs w:val="21"/>
        </w:rPr>
      </w:pPr>
    </w:p>
    <w:p w14:paraId="4C94E707">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1DFC351F">
      <w:pPr>
        <w:jc w:val="center"/>
        <w:rPr>
          <w:rFonts w:hint="eastAsia" w:ascii="宋体" w:hAnsi="宋体" w:cs="宋体"/>
          <w:b/>
          <w:color w:val="000000"/>
          <w:sz w:val="21"/>
          <w:szCs w:val="21"/>
        </w:rPr>
      </w:pPr>
      <w:r>
        <w:rPr>
          <w:rFonts w:hint="eastAsia" w:ascii="宋体" w:hAnsi="宋体" w:cs="宋体"/>
          <w:b/>
          <w:color w:val="000000"/>
          <w:sz w:val="21"/>
          <w:szCs w:val="21"/>
        </w:rPr>
        <w:t>一、自查表</w:t>
      </w:r>
    </w:p>
    <w:p w14:paraId="3DF8AC3E">
      <w:pPr>
        <w:rPr>
          <w:rFonts w:hint="eastAsia" w:ascii="宋体" w:hAnsi="宋体" w:cs="宋体"/>
          <w:b/>
          <w:bCs/>
          <w:color w:val="000000"/>
          <w:sz w:val="21"/>
          <w:szCs w:val="21"/>
        </w:rPr>
      </w:pPr>
      <w:r>
        <w:rPr>
          <w:rFonts w:hint="eastAsia" w:ascii="宋体" w:hAnsi="宋体" w:cs="宋体"/>
          <w:b/>
          <w:bCs/>
          <w:color w:val="000000"/>
          <w:sz w:val="21"/>
          <w:szCs w:val="21"/>
        </w:rPr>
        <w:t>1.1资格性/符合性自查表</w:t>
      </w:r>
    </w:p>
    <w:tbl>
      <w:tblPr>
        <w:tblStyle w:val="30"/>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5061"/>
        <w:gridCol w:w="1276"/>
        <w:gridCol w:w="1909"/>
      </w:tblGrid>
      <w:tr w14:paraId="18F3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293C6EF3">
            <w:pPr>
              <w:jc w:val="center"/>
              <w:rPr>
                <w:rFonts w:hint="eastAsia" w:ascii="宋体" w:hAnsi="宋体" w:cs="宋体"/>
                <w:b/>
                <w:bCs/>
                <w:color w:val="000000"/>
                <w:sz w:val="21"/>
                <w:szCs w:val="21"/>
              </w:rPr>
            </w:pPr>
            <w:r>
              <w:rPr>
                <w:rFonts w:hint="eastAsia" w:ascii="宋体" w:hAnsi="宋体" w:cs="宋体"/>
                <w:b/>
                <w:bCs/>
                <w:color w:val="000000"/>
                <w:sz w:val="21"/>
                <w:szCs w:val="21"/>
              </w:rPr>
              <w:t>评审内容</w:t>
            </w:r>
          </w:p>
        </w:tc>
        <w:tc>
          <w:tcPr>
            <w:tcW w:w="5061" w:type="dxa"/>
            <w:noWrap w:val="0"/>
            <w:vAlign w:val="center"/>
          </w:tcPr>
          <w:p w14:paraId="0A3A1502">
            <w:pPr>
              <w:ind w:firstLine="19" w:firstLineChars="9"/>
              <w:jc w:val="center"/>
              <w:rPr>
                <w:rFonts w:hint="eastAsia" w:ascii="宋体" w:hAnsi="宋体" w:cs="宋体"/>
                <w:b/>
                <w:bCs/>
                <w:color w:val="000000"/>
                <w:sz w:val="21"/>
                <w:szCs w:val="21"/>
              </w:rPr>
            </w:pPr>
            <w:r>
              <w:rPr>
                <w:rFonts w:hint="default" w:ascii="宋体" w:hAnsi="宋体" w:cs="宋体"/>
                <w:b/>
                <w:bCs/>
                <w:color w:val="000000"/>
                <w:sz w:val="21"/>
                <w:szCs w:val="21"/>
              </w:rPr>
              <w:t>比选</w:t>
            </w:r>
            <w:r>
              <w:rPr>
                <w:rFonts w:hint="eastAsia" w:ascii="宋体" w:hAnsi="宋体" w:cs="宋体"/>
                <w:b/>
                <w:bCs/>
                <w:color w:val="000000"/>
                <w:sz w:val="21"/>
                <w:szCs w:val="21"/>
              </w:rPr>
              <w:t>文件要求</w:t>
            </w:r>
          </w:p>
        </w:tc>
        <w:tc>
          <w:tcPr>
            <w:tcW w:w="1276" w:type="dxa"/>
            <w:noWrap w:val="0"/>
            <w:vAlign w:val="center"/>
          </w:tcPr>
          <w:p w14:paraId="70D73276">
            <w:pPr>
              <w:jc w:val="center"/>
              <w:rPr>
                <w:rFonts w:hint="eastAsia" w:ascii="宋体" w:hAnsi="宋体" w:cs="宋体"/>
                <w:b/>
                <w:bCs/>
                <w:color w:val="000000"/>
                <w:sz w:val="21"/>
                <w:szCs w:val="21"/>
              </w:rPr>
            </w:pPr>
            <w:r>
              <w:rPr>
                <w:rFonts w:hint="eastAsia" w:ascii="宋体" w:hAnsi="宋体" w:cs="宋体"/>
                <w:b/>
                <w:bCs/>
                <w:color w:val="000000"/>
                <w:sz w:val="21"/>
                <w:szCs w:val="21"/>
              </w:rPr>
              <w:t>自查结论</w:t>
            </w:r>
          </w:p>
        </w:tc>
        <w:tc>
          <w:tcPr>
            <w:tcW w:w="1909" w:type="dxa"/>
            <w:noWrap w:val="0"/>
            <w:vAlign w:val="center"/>
          </w:tcPr>
          <w:p w14:paraId="7DC92CEB">
            <w:pPr>
              <w:ind w:right="-178" w:rightChars="-85"/>
              <w:jc w:val="center"/>
              <w:rPr>
                <w:rFonts w:hint="eastAsia" w:ascii="宋体" w:hAnsi="宋体" w:cs="宋体"/>
                <w:b/>
                <w:bCs/>
                <w:color w:val="000000"/>
                <w:sz w:val="21"/>
                <w:szCs w:val="21"/>
              </w:rPr>
            </w:pPr>
            <w:r>
              <w:rPr>
                <w:rFonts w:hint="eastAsia" w:ascii="宋体" w:hAnsi="宋体" w:cs="宋体"/>
                <w:b/>
                <w:bCs/>
                <w:color w:val="000000"/>
                <w:sz w:val="21"/>
                <w:szCs w:val="21"/>
              </w:rPr>
              <w:t>证明资料</w:t>
            </w:r>
          </w:p>
        </w:tc>
      </w:tr>
      <w:tr w14:paraId="2FFE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21AE2B72">
            <w:pPr>
              <w:rPr>
                <w:rFonts w:hint="eastAsia" w:ascii="宋体" w:hAnsi="宋体" w:cs="宋体"/>
                <w:color w:val="000000"/>
                <w:sz w:val="21"/>
                <w:szCs w:val="21"/>
              </w:rPr>
            </w:pPr>
            <w:r>
              <w:rPr>
                <w:rFonts w:hint="eastAsia" w:ascii="宋体" w:hAnsi="宋体" w:cs="宋体"/>
                <w:color w:val="000000"/>
                <w:sz w:val="21"/>
                <w:szCs w:val="21"/>
              </w:rPr>
              <w:t>准入条件</w:t>
            </w:r>
          </w:p>
        </w:tc>
        <w:tc>
          <w:tcPr>
            <w:tcW w:w="5061" w:type="dxa"/>
            <w:noWrap w:val="0"/>
            <w:vAlign w:val="center"/>
          </w:tcPr>
          <w:p w14:paraId="6C926C2A">
            <w:pPr>
              <w:widowControl/>
              <w:shd w:val="clear" w:color="auto" w:fill="FFFFFF"/>
              <w:jc w:val="left"/>
              <w:rPr>
                <w:rFonts w:hint="eastAsia" w:ascii="宋体" w:hAnsi="宋体" w:cs="宋体"/>
                <w:color w:val="000000"/>
                <w:sz w:val="21"/>
                <w:szCs w:val="21"/>
              </w:rPr>
            </w:pPr>
            <w:r>
              <w:rPr>
                <w:rFonts w:hint="eastAsia" w:ascii="宋体" w:hAnsi="宋体" w:cs="宋体"/>
                <w:color w:val="000000"/>
                <w:sz w:val="21"/>
                <w:szCs w:val="21"/>
              </w:rPr>
              <w:t>（1）提供《投标承诺书》</w:t>
            </w:r>
          </w:p>
          <w:p w14:paraId="5CDB6A0F">
            <w:pPr>
              <w:rPr>
                <w:rFonts w:hint="eastAsia" w:ascii="宋体" w:hAnsi="宋体" w:eastAsia="宋体" w:cs="宋体"/>
                <w:color w:val="000000"/>
                <w:sz w:val="21"/>
                <w:szCs w:val="21"/>
              </w:rPr>
            </w:pPr>
            <w:r>
              <w:rPr>
                <w:rFonts w:hint="eastAsia" w:ascii="宋体" w:hAnsi="宋体" w:cs="宋体"/>
                <w:color w:val="000000"/>
                <w:sz w:val="21"/>
                <w:szCs w:val="21"/>
              </w:rPr>
              <w:t>（2）提供有效的营业执照副本（如非“三证合一”</w:t>
            </w:r>
            <w:r>
              <w:rPr>
                <w:rFonts w:hint="eastAsia" w:ascii="宋体" w:hAnsi="宋体" w:eastAsia="宋体" w:cs="宋体"/>
                <w:color w:val="000000"/>
                <w:sz w:val="21"/>
                <w:szCs w:val="21"/>
              </w:rPr>
              <w:t>证照，同时提供税务登记证副本复印件）（加盖公章）</w:t>
            </w:r>
          </w:p>
          <w:p w14:paraId="0D512FF3">
            <w:pP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20</w:t>
            </w:r>
            <w:r>
              <w:rPr>
                <w:rFonts w:hint="eastAsia" w:ascii="宋体" w:hAnsi="宋体" w:eastAsia="宋体" w:cs="宋体"/>
                <w:color w:val="000000"/>
                <w:sz w:val="21"/>
                <w:szCs w:val="21"/>
                <w:lang w:val="en-US" w:eastAsia="zh-CN"/>
              </w:rPr>
              <w:t>23</w:t>
            </w:r>
            <w:r>
              <w:rPr>
                <w:rFonts w:hint="eastAsia" w:ascii="宋体" w:hAnsi="宋体" w:eastAsia="宋体" w:cs="宋体"/>
                <w:color w:val="000000"/>
                <w:sz w:val="21"/>
                <w:szCs w:val="21"/>
              </w:rPr>
              <w:t>年至202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年度内任意一年的年度财务报表(新成立公司提供成立至今的月或季度财务报表复印件)或银行出具的资信证明；</w:t>
            </w:r>
          </w:p>
          <w:p w14:paraId="6A4B6DBB">
            <w:pPr>
              <w:rPr>
                <w:rFonts w:hint="eastAsia" w:ascii="宋体" w:hAnsi="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）本项目不接受联合体报价，不允许投标人对本项目</w:t>
            </w:r>
            <w:r>
              <w:rPr>
                <w:rFonts w:hint="default" w:ascii="宋体" w:hAnsi="宋体" w:eastAsia="宋体" w:cs="宋体"/>
                <w:color w:val="000000"/>
                <w:sz w:val="21"/>
                <w:szCs w:val="21"/>
              </w:rPr>
              <w:t>比选</w:t>
            </w:r>
            <w:r>
              <w:rPr>
                <w:rFonts w:hint="eastAsia" w:ascii="宋体" w:hAnsi="宋体" w:cs="宋体"/>
                <w:color w:val="000000"/>
                <w:sz w:val="21"/>
                <w:szCs w:val="21"/>
              </w:rPr>
              <w:t>内容进行分包和转包；</w:t>
            </w:r>
          </w:p>
          <w:p w14:paraId="35824955">
            <w:pPr>
              <w:rPr>
                <w:rFonts w:hint="eastAsia" w:ascii="宋体" w:hAnsi="宋体" w:cs="宋体"/>
                <w:color w:val="000000"/>
                <w:sz w:val="21"/>
                <w:szCs w:val="21"/>
              </w:rPr>
            </w:pPr>
            <w:r>
              <w:rPr>
                <w:rFonts w:hint="eastAsia" w:ascii="宋体" w:hAnsi="宋体" w:cs="宋体"/>
                <w:color w:val="000000"/>
                <w:sz w:val="21"/>
                <w:szCs w:val="21"/>
              </w:rPr>
              <w:t>（</w:t>
            </w:r>
            <w:r>
              <w:rPr>
                <w:rFonts w:hint="eastAsia" w:ascii="宋体" w:hAnsi="宋体" w:cs="宋体"/>
                <w:color w:val="000000"/>
                <w:sz w:val="21"/>
                <w:szCs w:val="21"/>
                <w:lang w:val="en-US" w:eastAsia="zh-CN"/>
              </w:rPr>
              <w:t>5</w:t>
            </w:r>
            <w:r>
              <w:rPr>
                <w:rFonts w:hint="eastAsia" w:ascii="宋体" w:hAnsi="宋体" w:cs="宋体"/>
                <w:color w:val="000000"/>
                <w:sz w:val="21"/>
                <w:szCs w:val="21"/>
              </w:rPr>
              <w:t>）单位负责人为同一人或者存在直接控股、管理关系的不同投标人，不得参加同一包号投标或者未划分包号的同一</w:t>
            </w:r>
            <w:r>
              <w:rPr>
                <w:rFonts w:hint="default" w:ascii="宋体" w:hAnsi="宋体" w:cs="宋体"/>
                <w:color w:val="000000"/>
                <w:sz w:val="21"/>
                <w:szCs w:val="21"/>
              </w:rPr>
              <w:t>比选</w:t>
            </w:r>
            <w:r>
              <w:rPr>
                <w:rFonts w:hint="eastAsia" w:ascii="宋体" w:hAnsi="宋体" w:cs="宋体"/>
                <w:color w:val="000000"/>
                <w:sz w:val="21"/>
                <w:szCs w:val="21"/>
              </w:rPr>
              <w:t>项目投标；(投标人出具声明函)；</w:t>
            </w:r>
          </w:p>
          <w:p w14:paraId="7E9FBDB3">
            <w:pPr>
              <w:rPr>
                <w:rFonts w:hint="eastAsia" w:ascii="宋体" w:hAnsi="宋体" w:cs="宋体"/>
                <w:color w:val="000000"/>
                <w:sz w:val="21"/>
                <w:szCs w:val="21"/>
              </w:rPr>
            </w:pPr>
            <w:r>
              <w:rPr>
                <w:rFonts w:hint="eastAsia" w:ascii="宋体" w:hAnsi="宋体" w:cs="宋体"/>
                <w:color w:val="000000"/>
                <w:sz w:val="21"/>
                <w:szCs w:val="21"/>
              </w:rPr>
              <w:t>（</w:t>
            </w:r>
            <w:r>
              <w:rPr>
                <w:rFonts w:hint="eastAsia" w:ascii="宋体" w:hAnsi="宋体" w:cs="宋体"/>
                <w:color w:val="000000"/>
                <w:sz w:val="21"/>
                <w:szCs w:val="21"/>
                <w:lang w:val="en-US" w:eastAsia="zh-CN"/>
              </w:rPr>
              <w:t>6</w:t>
            </w:r>
            <w:r>
              <w:rPr>
                <w:rFonts w:hint="eastAsia" w:ascii="宋体" w:hAnsi="宋体" w:cs="宋体"/>
                <w:color w:val="000000"/>
                <w:sz w:val="21"/>
                <w:szCs w:val="21"/>
              </w:rPr>
              <w:t>）符合《中华人民共和国政府采购法》第二十二条规定的声明函；（原件）</w:t>
            </w:r>
          </w:p>
          <w:p w14:paraId="1D208F4D">
            <w:pPr>
              <w:rPr>
                <w:rFonts w:hint="eastAsia" w:ascii="宋体" w:hAnsi="宋体" w:cs="宋体"/>
                <w:color w:val="000000"/>
                <w:sz w:val="21"/>
                <w:szCs w:val="21"/>
              </w:rPr>
            </w:pPr>
            <w:r>
              <w:rPr>
                <w:rFonts w:hint="eastAsia" w:ascii="宋体" w:hAnsi="宋体" w:cs="宋体"/>
                <w:color w:val="000000"/>
                <w:sz w:val="21"/>
                <w:szCs w:val="21"/>
              </w:rPr>
              <w:t>（</w:t>
            </w:r>
            <w:r>
              <w:rPr>
                <w:rFonts w:hint="eastAsia" w:ascii="宋体" w:hAnsi="宋体" w:cs="宋体"/>
                <w:color w:val="000000"/>
                <w:sz w:val="21"/>
                <w:szCs w:val="21"/>
                <w:lang w:val="en-US" w:eastAsia="zh-CN"/>
              </w:rPr>
              <w:t>7</w:t>
            </w:r>
            <w:r>
              <w:rPr>
                <w:rFonts w:hint="eastAsia" w:ascii="宋体" w:hAnsi="宋体" w:cs="宋体"/>
                <w:color w:val="000000"/>
                <w:sz w:val="21"/>
                <w:szCs w:val="21"/>
              </w:rPr>
              <w:t>）投标人在参加本项目</w:t>
            </w:r>
            <w:r>
              <w:rPr>
                <w:rFonts w:hint="default" w:ascii="宋体" w:hAnsi="宋体" w:cs="宋体"/>
                <w:color w:val="000000"/>
                <w:sz w:val="21"/>
                <w:szCs w:val="21"/>
              </w:rPr>
              <w:t>比选</w:t>
            </w:r>
            <w:r>
              <w:rPr>
                <w:rFonts w:hint="eastAsia" w:ascii="宋体" w:hAnsi="宋体" w:cs="宋体"/>
                <w:color w:val="000000"/>
                <w:sz w:val="21"/>
                <w:szCs w:val="21"/>
              </w:rPr>
              <w:t>活动前三年内（设立不满三年的从设立之日计算），在经营活动中没有重大违法记录承诺书声明（格式自拟，加盖公章）。</w:t>
            </w:r>
          </w:p>
          <w:p w14:paraId="7D3EBAAF">
            <w:pPr>
              <w:rPr>
                <w:rFonts w:hint="eastAsia" w:ascii="宋体" w:hAnsi="宋体" w:cs="宋体"/>
                <w:color w:val="000000"/>
                <w:sz w:val="21"/>
                <w:szCs w:val="21"/>
              </w:rPr>
            </w:pPr>
            <w:r>
              <w:rPr>
                <w:rFonts w:hint="eastAsia" w:ascii="宋体" w:hAnsi="宋体" w:cs="宋体"/>
                <w:color w:val="000000"/>
                <w:sz w:val="21"/>
                <w:szCs w:val="21"/>
              </w:rPr>
              <w:t>（</w:t>
            </w:r>
            <w:r>
              <w:rPr>
                <w:rFonts w:hint="eastAsia" w:ascii="宋体" w:hAnsi="宋体" w:cs="宋体"/>
                <w:color w:val="000000"/>
                <w:sz w:val="21"/>
                <w:szCs w:val="21"/>
                <w:lang w:val="en-US" w:eastAsia="zh-CN"/>
              </w:rPr>
              <w:t>8</w:t>
            </w:r>
            <w:r>
              <w:rPr>
                <w:rFonts w:hint="eastAsia" w:ascii="宋体" w:hAnsi="宋体" w:cs="宋体"/>
                <w:color w:val="000000"/>
                <w:sz w:val="21"/>
                <w:szCs w:val="21"/>
              </w:rPr>
              <w:t>）在</w:t>
            </w:r>
            <w:r>
              <w:rPr>
                <w:rFonts w:hint="default" w:ascii="宋体" w:hAnsi="宋体" w:cs="宋体"/>
                <w:color w:val="000000"/>
                <w:sz w:val="21"/>
                <w:szCs w:val="21"/>
              </w:rPr>
              <w:t>比选</w:t>
            </w:r>
            <w:r>
              <w:rPr>
                <w:rFonts w:hint="eastAsia" w:ascii="宋体" w:hAnsi="宋体" w:cs="宋体"/>
                <w:color w:val="000000"/>
                <w:sz w:val="21"/>
                <w:szCs w:val="21"/>
              </w:rPr>
              <w:t>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1276" w:type="dxa"/>
            <w:noWrap w:val="0"/>
            <w:vAlign w:val="center"/>
          </w:tcPr>
          <w:p w14:paraId="3BBA977B">
            <w:pPr>
              <w:ind w:left="36" w:leftChars="17"/>
              <w:rPr>
                <w:rFonts w:hint="eastAsia" w:ascii="宋体" w:hAnsi="宋体" w:cs="宋体"/>
                <w:color w:val="000000"/>
                <w:sz w:val="21"/>
                <w:szCs w:val="21"/>
              </w:rPr>
            </w:pPr>
            <w:r>
              <w:rPr>
                <w:rFonts w:hint="eastAsia" w:ascii="宋体" w:hAnsi="宋体" w:cs="宋体"/>
                <w:color w:val="000000"/>
                <w:sz w:val="21"/>
                <w:szCs w:val="21"/>
              </w:rPr>
              <w:t>□通过</w:t>
            </w:r>
          </w:p>
          <w:p w14:paraId="065EDA95">
            <w:pPr>
              <w:ind w:left="36" w:leftChars="17"/>
              <w:rPr>
                <w:rFonts w:hint="eastAsia" w:ascii="宋体" w:hAnsi="宋体" w:cs="宋体"/>
                <w:color w:val="000000"/>
                <w:sz w:val="21"/>
                <w:szCs w:val="21"/>
              </w:rPr>
            </w:pPr>
            <w:r>
              <w:rPr>
                <w:rFonts w:hint="eastAsia" w:ascii="宋体" w:hAnsi="宋体" w:cs="宋体"/>
                <w:color w:val="000000"/>
                <w:sz w:val="21"/>
                <w:szCs w:val="21"/>
              </w:rPr>
              <w:t>□不通过</w:t>
            </w:r>
          </w:p>
        </w:tc>
        <w:tc>
          <w:tcPr>
            <w:tcW w:w="1909" w:type="dxa"/>
            <w:noWrap w:val="0"/>
            <w:vAlign w:val="center"/>
          </w:tcPr>
          <w:p w14:paraId="21FB61AF">
            <w:pPr>
              <w:ind w:right="-178" w:rightChars="-85"/>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2747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6F24C9B1">
            <w:pPr>
              <w:rPr>
                <w:rFonts w:hint="eastAsia" w:ascii="宋体" w:hAnsi="宋体" w:cs="宋体"/>
                <w:color w:val="000000"/>
                <w:sz w:val="21"/>
                <w:szCs w:val="21"/>
              </w:rPr>
            </w:pPr>
            <w:r>
              <w:rPr>
                <w:rFonts w:hint="eastAsia" w:ascii="宋体" w:hAnsi="宋体" w:cs="宋体"/>
                <w:color w:val="000000"/>
                <w:sz w:val="21"/>
                <w:szCs w:val="21"/>
              </w:rPr>
              <w:t>法定代表人资格证明书及授权委托书</w:t>
            </w:r>
          </w:p>
        </w:tc>
        <w:tc>
          <w:tcPr>
            <w:tcW w:w="5061" w:type="dxa"/>
            <w:noWrap w:val="0"/>
            <w:vAlign w:val="center"/>
          </w:tcPr>
          <w:p w14:paraId="7F1E578E">
            <w:pPr>
              <w:ind w:left="40" w:leftChars="19" w:firstLine="18" w:firstLineChars="9"/>
              <w:rPr>
                <w:rFonts w:hint="eastAsia" w:ascii="宋体" w:hAnsi="宋体" w:cs="宋体"/>
                <w:color w:val="000000"/>
                <w:sz w:val="21"/>
                <w:szCs w:val="21"/>
              </w:rPr>
            </w:pPr>
            <w:r>
              <w:rPr>
                <w:rFonts w:hint="eastAsia" w:ascii="宋体" w:hAnsi="宋体" w:cs="宋体"/>
                <w:color w:val="000000"/>
                <w:sz w:val="21"/>
                <w:szCs w:val="21"/>
              </w:rPr>
              <w:t>按对应格式文件签署、盖章(原件)</w:t>
            </w:r>
          </w:p>
        </w:tc>
        <w:tc>
          <w:tcPr>
            <w:tcW w:w="1276" w:type="dxa"/>
            <w:noWrap w:val="0"/>
            <w:vAlign w:val="center"/>
          </w:tcPr>
          <w:p w14:paraId="7A8407BC">
            <w:pPr>
              <w:ind w:left="36" w:leftChars="17"/>
              <w:rPr>
                <w:rFonts w:hint="eastAsia" w:ascii="宋体" w:hAnsi="宋体" w:cs="宋体"/>
                <w:color w:val="000000"/>
                <w:sz w:val="21"/>
                <w:szCs w:val="21"/>
              </w:rPr>
            </w:pPr>
            <w:r>
              <w:rPr>
                <w:rFonts w:hint="eastAsia" w:ascii="宋体" w:hAnsi="宋体" w:cs="宋体"/>
                <w:color w:val="000000"/>
                <w:sz w:val="21"/>
                <w:szCs w:val="21"/>
              </w:rPr>
              <w:t>□通过</w:t>
            </w:r>
          </w:p>
          <w:p w14:paraId="766D1DD8">
            <w:pPr>
              <w:ind w:left="36" w:leftChars="17"/>
              <w:rPr>
                <w:rFonts w:hint="eastAsia" w:ascii="宋体" w:hAnsi="宋体" w:cs="宋体"/>
                <w:color w:val="000000"/>
                <w:sz w:val="21"/>
                <w:szCs w:val="21"/>
              </w:rPr>
            </w:pPr>
            <w:r>
              <w:rPr>
                <w:rFonts w:hint="eastAsia" w:ascii="宋体" w:hAnsi="宋体" w:cs="宋体"/>
                <w:color w:val="000000"/>
                <w:sz w:val="21"/>
                <w:szCs w:val="21"/>
              </w:rPr>
              <w:t>□不通过</w:t>
            </w:r>
          </w:p>
        </w:tc>
        <w:tc>
          <w:tcPr>
            <w:tcW w:w="1909" w:type="dxa"/>
            <w:noWrap w:val="0"/>
            <w:vAlign w:val="center"/>
          </w:tcPr>
          <w:p w14:paraId="3BAC9934">
            <w:pPr>
              <w:ind w:right="-178" w:rightChars="-85"/>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6AA0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018C540F">
            <w:pPr>
              <w:rPr>
                <w:rFonts w:hint="eastAsia" w:ascii="宋体" w:hAnsi="宋体" w:cs="宋体"/>
                <w:color w:val="000000"/>
                <w:sz w:val="21"/>
                <w:szCs w:val="21"/>
              </w:rPr>
            </w:pPr>
            <w:r>
              <w:rPr>
                <w:rFonts w:hint="eastAsia" w:ascii="宋体" w:hAnsi="宋体" w:cs="宋体"/>
                <w:color w:val="000000"/>
                <w:sz w:val="21"/>
                <w:szCs w:val="21"/>
              </w:rPr>
              <w:t>响应文件签署、盖章</w:t>
            </w:r>
          </w:p>
        </w:tc>
        <w:tc>
          <w:tcPr>
            <w:tcW w:w="5061" w:type="dxa"/>
            <w:noWrap w:val="0"/>
            <w:vAlign w:val="center"/>
          </w:tcPr>
          <w:p w14:paraId="6CCA8543">
            <w:pPr>
              <w:ind w:left="40" w:leftChars="19"/>
              <w:rPr>
                <w:rFonts w:hint="eastAsia" w:ascii="宋体" w:hAnsi="宋体" w:cs="宋体"/>
                <w:color w:val="000000"/>
                <w:sz w:val="21"/>
                <w:szCs w:val="21"/>
              </w:rPr>
            </w:pPr>
            <w:r>
              <w:rPr>
                <w:rFonts w:hint="eastAsia" w:ascii="宋体" w:hAnsi="宋体" w:cs="宋体"/>
                <w:color w:val="000000"/>
                <w:sz w:val="21"/>
                <w:szCs w:val="21"/>
              </w:rPr>
              <w:t>按照</w:t>
            </w:r>
            <w:r>
              <w:rPr>
                <w:rFonts w:hint="default" w:ascii="宋体" w:hAnsi="宋体" w:cs="宋体"/>
                <w:color w:val="000000"/>
                <w:sz w:val="21"/>
                <w:szCs w:val="21"/>
              </w:rPr>
              <w:t>比选</w:t>
            </w:r>
            <w:r>
              <w:rPr>
                <w:rFonts w:hint="eastAsia" w:ascii="宋体" w:hAnsi="宋体" w:cs="宋体"/>
                <w:color w:val="000000"/>
                <w:sz w:val="21"/>
                <w:szCs w:val="21"/>
              </w:rPr>
              <w:t>文件规定要求签署、盖章</w:t>
            </w:r>
          </w:p>
        </w:tc>
        <w:tc>
          <w:tcPr>
            <w:tcW w:w="1276" w:type="dxa"/>
            <w:noWrap w:val="0"/>
            <w:vAlign w:val="center"/>
          </w:tcPr>
          <w:p w14:paraId="543BD012">
            <w:pPr>
              <w:ind w:left="40" w:leftChars="19"/>
              <w:rPr>
                <w:rFonts w:hint="eastAsia" w:ascii="宋体" w:hAnsi="宋体" w:cs="宋体"/>
                <w:color w:val="000000"/>
                <w:sz w:val="21"/>
                <w:szCs w:val="21"/>
              </w:rPr>
            </w:pPr>
            <w:r>
              <w:rPr>
                <w:rFonts w:hint="eastAsia" w:ascii="宋体" w:hAnsi="宋体" w:cs="宋体"/>
                <w:color w:val="000000"/>
                <w:sz w:val="21"/>
                <w:szCs w:val="21"/>
              </w:rPr>
              <w:t>□通过</w:t>
            </w:r>
          </w:p>
          <w:p w14:paraId="6C97D20C">
            <w:pPr>
              <w:ind w:left="40" w:leftChars="19"/>
              <w:rPr>
                <w:rFonts w:hint="eastAsia" w:ascii="宋体" w:hAnsi="宋体" w:cs="宋体"/>
                <w:color w:val="000000"/>
                <w:sz w:val="21"/>
                <w:szCs w:val="21"/>
              </w:rPr>
            </w:pPr>
            <w:r>
              <w:rPr>
                <w:rFonts w:hint="eastAsia" w:ascii="宋体" w:hAnsi="宋体" w:cs="宋体"/>
                <w:color w:val="000000"/>
                <w:sz w:val="21"/>
                <w:szCs w:val="21"/>
              </w:rPr>
              <w:t>□不通过</w:t>
            </w:r>
          </w:p>
        </w:tc>
        <w:tc>
          <w:tcPr>
            <w:tcW w:w="1909" w:type="dxa"/>
            <w:noWrap w:val="0"/>
            <w:vAlign w:val="center"/>
          </w:tcPr>
          <w:p w14:paraId="10FF4964">
            <w:pPr>
              <w:ind w:left="40" w:leftChars="19"/>
              <w:rPr>
                <w:rFonts w:hint="eastAsia" w:ascii="宋体" w:hAnsi="宋体" w:cs="宋体"/>
                <w:color w:val="000000"/>
                <w:sz w:val="21"/>
                <w:szCs w:val="21"/>
              </w:rPr>
            </w:pPr>
            <w:r>
              <w:rPr>
                <w:rFonts w:hint="eastAsia" w:ascii="宋体" w:hAnsi="宋体" w:cs="宋体"/>
                <w:color w:val="000000"/>
                <w:sz w:val="21"/>
                <w:szCs w:val="21"/>
              </w:rPr>
              <w:t>/</w:t>
            </w:r>
          </w:p>
        </w:tc>
      </w:tr>
      <w:tr w14:paraId="2BB6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35485BCF">
            <w:pPr>
              <w:tabs>
                <w:tab w:val="left" w:pos="2880"/>
              </w:tabs>
              <w:rPr>
                <w:rFonts w:hint="eastAsia" w:ascii="宋体" w:hAnsi="宋体" w:cs="宋体"/>
                <w:color w:val="000000"/>
                <w:sz w:val="21"/>
                <w:szCs w:val="21"/>
              </w:rPr>
            </w:pPr>
            <w:r>
              <w:rPr>
                <w:rFonts w:hint="eastAsia" w:ascii="宋体" w:hAnsi="宋体" w:cs="宋体"/>
                <w:color w:val="000000"/>
                <w:sz w:val="21"/>
                <w:szCs w:val="21"/>
              </w:rPr>
              <w:t>实质性响应</w:t>
            </w:r>
            <w:r>
              <w:rPr>
                <w:rFonts w:hint="default" w:ascii="宋体" w:hAnsi="宋体" w:cs="宋体"/>
                <w:color w:val="000000"/>
                <w:sz w:val="21"/>
                <w:szCs w:val="21"/>
              </w:rPr>
              <w:t>比选</w:t>
            </w:r>
            <w:r>
              <w:rPr>
                <w:rFonts w:hint="eastAsia" w:ascii="宋体" w:hAnsi="宋体" w:cs="宋体"/>
                <w:color w:val="000000"/>
                <w:sz w:val="21"/>
                <w:szCs w:val="21"/>
              </w:rPr>
              <w:t>文件中条款的技术、商务要求</w:t>
            </w:r>
          </w:p>
        </w:tc>
        <w:tc>
          <w:tcPr>
            <w:tcW w:w="5061" w:type="dxa"/>
            <w:noWrap w:val="0"/>
            <w:vAlign w:val="center"/>
          </w:tcPr>
          <w:p w14:paraId="443FE6F6">
            <w:pPr>
              <w:pStyle w:val="11"/>
              <w:spacing w:line="360" w:lineRule="exact"/>
              <w:ind w:firstLine="18" w:firstLineChars="9"/>
              <w:rPr>
                <w:rFonts w:hint="eastAsia" w:ascii="宋体" w:hAnsi="宋体" w:cs="宋体"/>
                <w:color w:val="000000"/>
                <w:sz w:val="21"/>
                <w:szCs w:val="21"/>
              </w:rPr>
            </w:pPr>
            <w:r>
              <w:rPr>
                <w:rFonts w:hint="eastAsia" w:ascii="宋体" w:hAnsi="宋体" w:cs="宋体"/>
                <w:color w:val="000000"/>
                <w:sz w:val="21"/>
                <w:szCs w:val="21"/>
              </w:rPr>
              <w:t>投标方案不得对实质性技术与商务的条款产生偏离</w:t>
            </w:r>
          </w:p>
        </w:tc>
        <w:tc>
          <w:tcPr>
            <w:tcW w:w="1276" w:type="dxa"/>
            <w:noWrap w:val="0"/>
            <w:vAlign w:val="center"/>
          </w:tcPr>
          <w:p w14:paraId="42E12E59">
            <w:pPr>
              <w:ind w:left="40" w:leftChars="19"/>
              <w:rPr>
                <w:rFonts w:hint="eastAsia" w:ascii="宋体" w:hAnsi="宋体" w:cs="宋体"/>
                <w:color w:val="000000"/>
                <w:sz w:val="21"/>
                <w:szCs w:val="21"/>
              </w:rPr>
            </w:pPr>
            <w:r>
              <w:rPr>
                <w:rFonts w:hint="eastAsia" w:ascii="宋体" w:hAnsi="宋体" w:cs="宋体"/>
                <w:color w:val="000000"/>
                <w:sz w:val="21"/>
                <w:szCs w:val="21"/>
              </w:rPr>
              <w:t>□通过</w:t>
            </w:r>
          </w:p>
          <w:p w14:paraId="6957DC3F">
            <w:pPr>
              <w:pStyle w:val="11"/>
              <w:spacing w:line="360" w:lineRule="exact"/>
              <w:ind w:left="36" w:leftChars="17"/>
              <w:rPr>
                <w:rFonts w:hint="eastAsia" w:ascii="宋体" w:hAnsi="宋体" w:cs="宋体"/>
                <w:color w:val="000000"/>
                <w:sz w:val="21"/>
                <w:szCs w:val="21"/>
              </w:rPr>
            </w:pPr>
            <w:r>
              <w:rPr>
                <w:rFonts w:hint="eastAsia" w:ascii="宋体" w:hAnsi="宋体" w:cs="宋体"/>
                <w:color w:val="000000"/>
                <w:sz w:val="21"/>
                <w:szCs w:val="21"/>
              </w:rPr>
              <w:t>□不通过</w:t>
            </w:r>
          </w:p>
        </w:tc>
        <w:tc>
          <w:tcPr>
            <w:tcW w:w="1909" w:type="dxa"/>
            <w:noWrap w:val="0"/>
            <w:vAlign w:val="center"/>
          </w:tcPr>
          <w:p w14:paraId="2C737B08">
            <w:pPr>
              <w:pStyle w:val="11"/>
              <w:spacing w:line="360" w:lineRule="exact"/>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40E8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15B5E2BC">
            <w:pPr>
              <w:tabs>
                <w:tab w:val="left" w:pos="7740"/>
              </w:tabs>
              <w:jc w:val="center"/>
              <w:rPr>
                <w:rFonts w:hint="eastAsia" w:ascii="宋体" w:hAnsi="宋体" w:cs="宋体"/>
                <w:color w:val="000000"/>
                <w:sz w:val="21"/>
                <w:szCs w:val="21"/>
              </w:rPr>
            </w:pPr>
            <w:r>
              <w:rPr>
                <w:rFonts w:hint="eastAsia" w:ascii="宋体" w:hAnsi="宋体" w:cs="宋体"/>
                <w:color w:val="000000"/>
                <w:sz w:val="21"/>
                <w:szCs w:val="21"/>
              </w:rPr>
              <w:t>其它</w:t>
            </w:r>
          </w:p>
        </w:tc>
        <w:tc>
          <w:tcPr>
            <w:tcW w:w="5061" w:type="dxa"/>
            <w:noWrap w:val="0"/>
            <w:vAlign w:val="center"/>
          </w:tcPr>
          <w:p w14:paraId="66A34906">
            <w:pPr>
              <w:tabs>
                <w:tab w:val="left" w:pos="7740"/>
              </w:tabs>
              <w:rPr>
                <w:rFonts w:hint="eastAsia" w:ascii="宋体" w:hAnsi="宋体" w:cs="宋体"/>
                <w:color w:val="000000"/>
                <w:sz w:val="21"/>
                <w:szCs w:val="21"/>
              </w:rPr>
            </w:pPr>
            <w:r>
              <w:rPr>
                <w:rFonts w:hint="eastAsia" w:ascii="宋体" w:hAnsi="宋体" w:cs="宋体"/>
                <w:color w:val="000000"/>
                <w:sz w:val="21"/>
                <w:szCs w:val="21"/>
              </w:rPr>
              <w:t>实质性响应</w:t>
            </w:r>
            <w:r>
              <w:rPr>
                <w:rFonts w:hint="default" w:ascii="宋体" w:hAnsi="宋体" w:cs="宋体"/>
                <w:color w:val="000000"/>
                <w:sz w:val="21"/>
                <w:szCs w:val="21"/>
              </w:rPr>
              <w:t>比选</w:t>
            </w:r>
            <w:r>
              <w:rPr>
                <w:rFonts w:hint="eastAsia" w:ascii="宋体" w:hAnsi="宋体" w:cs="宋体"/>
                <w:color w:val="000000"/>
                <w:sz w:val="21"/>
                <w:szCs w:val="21"/>
              </w:rPr>
              <w:t>文件中规定的其它情况</w:t>
            </w:r>
          </w:p>
        </w:tc>
        <w:tc>
          <w:tcPr>
            <w:tcW w:w="1276" w:type="dxa"/>
            <w:noWrap w:val="0"/>
            <w:vAlign w:val="center"/>
          </w:tcPr>
          <w:p w14:paraId="34B14655">
            <w:pPr>
              <w:ind w:left="40" w:leftChars="19"/>
              <w:rPr>
                <w:rFonts w:hint="eastAsia" w:ascii="宋体" w:hAnsi="宋体" w:cs="宋体"/>
                <w:color w:val="000000"/>
                <w:sz w:val="21"/>
                <w:szCs w:val="21"/>
              </w:rPr>
            </w:pPr>
            <w:r>
              <w:rPr>
                <w:rFonts w:hint="eastAsia" w:ascii="宋体" w:hAnsi="宋体" w:cs="宋体"/>
                <w:color w:val="000000"/>
                <w:sz w:val="21"/>
                <w:szCs w:val="21"/>
              </w:rPr>
              <w:t>□通过</w:t>
            </w:r>
          </w:p>
          <w:p w14:paraId="256B6D03">
            <w:pPr>
              <w:pStyle w:val="11"/>
              <w:spacing w:line="360" w:lineRule="exact"/>
              <w:ind w:left="36" w:leftChars="17"/>
              <w:rPr>
                <w:rFonts w:hint="eastAsia" w:ascii="宋体" w:hAnsi="宋体" w:cs="宋体"/>
                <w:color w:val="000000"/>
                <w:sz w:val="21"/>
                <w:szCs w:val="21"/>
              </w:rPr>
            </w:pPr>
            <w:r>
              <w:rPr>
                <w:rFonts w:hint="eastAsia" w:ascii="宋体" w:hAnsi="宋体" w:cs="宋体"/>
                <w:color w:val="000000"/>
                <w:sz w:val="21"/>
                <w:szCs w:val="21"/>
              </w:rPr>
              <w:t>□不通过</w:t>
            </w:r>
          </w:p>
        </w:tc>
        <w:tc>
          <w:tcPr>
            <w:tcW w:w="1909" w:type="dxa"/>
            <w:noWrap w:val="0"/>
            <w:vAlign w:val="center"/>
          </w:tcPr>
          <w:p w14:paraId="7443C89B">
            <w:pPr>
              <w:pStyle w:val="11"/>
              <w:spacing w:line="360" w:lineRule="exact"/>
              <w:rPr>
                <w:rFonts w:hint="eastAsia" w:ascii="宋体" w:hAnsi="宋体" w:cs="宋体"/>
                <w:color w:val="000000"/>
                <w:sz w:val="21"/>
                <w:szCs w:val="21"/>
              </w:rPr>
            </w:pPr>
            <w:r>
              <w:rPr>
                <w:rFonts w:hint="eastAsia" w:ascii="宋体" w:hAnsi="宋体" w:cs="宋体"/>
                <w:color w:val="000000"/>
                <w:sz w:val="21"/>
                <w:szCs w:val="21"/>
              </w:rPr>
              <w:t>见响应文件第( )页</w:t>
            </w:r>
          </w:p>
        </w:tc>
      </w:tr>
    </w:tbl>
    <w:p w14:paraId="5F7D8B5B">
      <w:pPr>
        <w:pStyle w:val="11"/>
        <w:rPr>
          <w:rFonts w:hint="eastAsia" w:ascii="宋体" w:hAnsi="宋体" w:cs="宋体"/>
          <w:color w:val="000000"/>
          <w:sz w:val="21"/>
          <w:szCs w:val="21"/>
        </w:rPr>
      </w:pPr>
      <w:r>
        <w:rPr>
          <w:rFonts w:hint="eastAsia" w:ascii="宋体" w:hAnsi="宋体" w:cs="宋体"/>
          <w:color w:val="000000"/>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3A5EB5E8">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投标人法定代表人（或法定代表人授权代表）签字：</w:t>
      </w:r>
    </w:p>
    <w:p w14:paraId="60814170">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投标人名称（加盖公章）：</w:t>
      </w:r>
    </w:p>
    <w:p w14:paraId="6B472528">
      <w:pPr>
        <w:adjustRightInd w:val="0"/>
        <w:snapToGrid w:val="0"/>
        <w:rPr>
          <w:rFonts w:hint="eastAsia" w:ascii="宋体" w:hAnsi="宋体" w:cs="宋体"/>
          <w:b/>
          <w:bCs/>
          <w:color w:val="000000"/>
          <w:sz w:val="21"/>
          <w:szCs w:val="21"/>
        </w:rPr>
      </w:pPr>
      <w:r>
        <w:rPr>
          <w:rFonts w:hint="eastAsia" w:ascii="宋体" w:hAnsi="宋体" w:cs="宋体"/>
          <w:color w:val="000000"/>
          <w:sz w:val="21"/>
          <w:szCs w:val="21"/>
        </w:rPr>
        <w:t>日期：   年   月   日</w:t>
      </w:r>
    </w:p>
    <w:p w14:paraId="1A7302A3">
      <w:pPr>
        <w:pStyle w:val="11"/>
        <w:tabs>
          <w:tab w:val="left" w:pos="7740"/>
        </w:tabs>
        <w:spacing w:line="360" w:lineRule="exact"/>
        <w:rPr>
          <w:rFonts w:hint="eastAsia" w:ascii="宋体" w:hAnsi="宋体" w:cs="宋体"/>
          <w:b/>
          <w:bCs/>
          <w:color w:val="000000"/>
          <w:sz w:val="21"/>
          <w:szCs w:val="21"/>
        </w:rPr>
      </w:pPr>
      <w:r>
        <w:rPr>
          <w:rFonts w:hint="eastAsia" w:ascii="宋体" w:hAnsi="宋体" w:cs="宋体"/>
          <w:b/>
          <w:bCs/>
          <w:color w:val="000000"/>
          <w:sz w:val="21"/>
          <w:szCs w:val="21"/>
        </w:rPr>
        <w:br w:type="page"/>
      </w:r>
      <w:r>
        <w:rPr>
          <w:rFonts w:hint="eastAsia" w:ascii="宋体" w:hAnsi="宋体" w:cs="宋体"/>
          <w:b/>
          <w:bCs/>
          <w:color w:val="000000"/>
          <w:sz w:val="21"/>
          <w:szCs w:val="21"/>
        </w:rPr>
        <w:t>1.2评审项目投标资料表</w:t>
      </w:r>
    </w:p>
    <w:p w14:paraId="573C6D30">
      <w:pPr>
        <w:rPr>
          <w:rFonts w:hint="eastAsia" w:ascii="宋体" w:hAnsi="宋体" w:cs="宋体"/>
          <w:color w:val="000000"/>
          <w:sz w:val="21"/>
          <w:szCs w:val="21"/>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4BBE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74D8BB85">
            <w:pPr>
              <w:pStyle w:val="60"/>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评审分项</w:t>
            </w:r>
          </w:p>
        </w:tc>
        <w:tc>
          <w:tcPr>
            <w:tcW w:w="5580" w:type="dxa"/>
            <w:noWrap w:val="0"/>
            <w:vAlign w:val="center"/>
          </w:tcPr>
          <w:p w14:paraId="4AA26A2B">
            <w:pPr>
              <w:pStyle w:val="60"/>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评审细则</w:t>
            </w:r>
          </w:p>
        </w:tc>
        <w:tc>
          <w:tcPr>
            <w:tcW w:w="1978" w:type="dxa"/>
            <w:noWrap w:val="0"/>
            <w:vAlign w:val="center"/>
          </w:tcPr>
          <w:p w14:paraId="18641599">
            <w:pPr>
              <w:pStyle w:val="60"/>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证明文件</w:t>
            </w:r>
          </w:p>
        </w:tc>
      </w:tr>
      <w:tr w14:paraId="583C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DB4EC01">
            <w:pPr>
              <w:rPr>
                <w:rFonts w:hint="eastAsia" w:ascii="宋体" w:hAnsi="宋体" w:cs="宋体"/>
                <w:color w:val="000000"/>
                <w:sz w:val="21"/>
                <w:szCs w:val="21"/>
              </w:rPr>
            </w:pPr>
          </w:p>
        </w:tc>
        <w:tc>
          <w:tcPr>
            <w:tcW w:w="5580" w:type="dxa"/>
            <w:noWrap w:val="0"/>
            <w:vAlign w:val="top"/>
          </w:tcPr>
          <w:p w14:paraId="683ED842">
            <w:pPr>
              <w:rPr>
                <w:rFonts w:hint="eastAsia" w:ascii="宋体" w:hAnsi="宋体" w:cs="宋体"/>
                <w:color w:val="000000"/>
                <w:sz w:val="21"/>
                <w:szCs w:val="21"/>
              </w:rPr>
            </w:pPr>
          </w:p>
        </w:tc>
        <w:tc>
          <w:tcPr>
            <w:tcW w:w="1978" w:type="dxa"/>
            <w:noWrap w:val="0"/>
            <w:vAlign w:val="center"/>
          </w:tcPr>
          <w:p w14:paraId="66255DDB">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7B97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02632AE">
            <w:pPr>
              <w:rPr>
                <w:rFonts w:hint="eastAsia" w:ascii="宋体" w:hAnsi="宋体" w:cs="宋体"/>
                <w:color w:val="000000"/>
                <w:sz w:val="21"/>
                <w:szCs w:val="21"/>
              </w:rPr>
            </w:pPr>
          </w:p>
        </w:tc>
        <w:tc>
          <w:tcPr>
            <w:tcW w:w="5580" w:type="dxa"/>
            <w:noWrap w:val="0"/>
            <w:vAlign w:val="top"/>
          </w:tcPr>
          <w:p w14:paraId="2282ECB3">
            <w:pPr>
              <w:rPr>
                <w:rFonts w:hint="eastAsia" w:ascii="宋体" w:hAnsi="宋体" w:cs="宋体"/>
                <w:color w:val="000000"/>
                <w:sz w:val="21"/>
                <w:szCs w:val="21"/>
              </w:rPr>
            </w:pPr>
          </w:p>
        </w:tc>
        <w:tc>
          <w:tcPr>
            <w:tcW w:w="1978" w:type="dxa"/>
            <w:noWrap w:val="0"/>
            <w:vAlign w:val="center"/>
          </w:tcPr>
          <w:p w14:paraId="15AB7A00">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1791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9E0653F">
            <w:pPr>
              <w:rPr>
                <w:rFonts w:hint="eastAsia" w:ascii="宋体" w:hAnsi="宋体" w:cs="宋体"/>
                <w:color w:val="000000"/>
                <w:sz w:val="21"/>
                <w:szCs w:val="21"/>
              </w:rPr>
            </w:pPr>
          </w:p>
        </w:tc>
        <w:tc>
          <w:tcPr>
            <w:tcW w:w="5580" w:type="dxa"/>
            <w:noWrap w:val="0"/>
            <w:vAlign w:val="top"/>
          </w:tcPr>
          <w:p w14:paraId="487A094E">
            <w:pPr>
              <w:rPr>
                <w:rFonts w:hint="eastAsia" w:ascii="宋体" w:hAnsi="宋体" w:cs="宋体"/>
                <w:color w:val="000000"/>
                <w:sz w:val="21"/>
                <w:szCs w:val="21"/>
              </w:rPr>
            </w:pPr>
          </w:p>
        </w:tc>
        <w:tc>
          <w:tcPr>
            <w:tcW w:w="1978" w:type="dxa"/>
            <w:noWrap w:val="0"/>
            <w:vAlign w:val="center"/>
          </w:tcPr>
          <w:p w14:paraId="0CFAD93E">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0505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081CAF19">
            <w:pPr>
              <w:rPr>
                <w:rFonts w:hint="eastAsia" w:ascii="宋体" w:hAnsi="宋体" w:cs="宋体"/>
                <w:color w:val="000000"/>
                <w:sz w:val="21"/>
                <w:szCs w:val="21"/>
              </w:rPr>
            </w:pPr>
          </w:p>
        </w:tc>
        <w:tc>
          <w:tcPr>
            <w:tcW w:w="5580" w:type="dxa"/>
            <w:noWrap w:val="0"/>
            <w:vAlign w:val="top"/>
          </w:tcPr>
          <w:p w14:paraId="1CF238F2">
            <w:pPr>
              <w:rPr>
                <w:rFonts w:hint="eastAsia" w:ascii="宋体" w:hAnsi="宋体" w:cs="宋体"/>
                <w:color w:val="000000"/>
                <w:sz w:val="21"/>
                <w:szCs w:val="21"/>
              </w:rPr>
            </w:pPr>
          </w:p>
        </w:tc>
        <w:tc>
          <w:tcPr>
            <w:tcW w:w="1978" w:type="dxa"/>
            <w:noWrap w:val="0"/>
            <w:vAlign w:val="center"/>
          </w:tcPr>
          <w:p w14:paraId="7DCAD73E">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1AD6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38539F4">
            <w:pPr>
              <w:rPr>
                <w:rFonts w:hint="eastAsia" w:ascii="宋体" w:hAnsi="宋体" w:cs="宋体"/>
                <w:color w:val="000000"/>
                <w:sz w:val="21"/>
                <w:szCs w:val="21"/>
              </w:rPr>
            </w:pPr>
          </w:p>
        </w:tc>
        <w:tc>
          <w:tcPr>
            <w:tcW w:w="5580" w:type="dxa"/>
            <w:noWrap w:val="0"/>
            <w:vAlign w:val="top"/>
          </w:tcPr>
          <w:p w14:paraId="3635C5D3">
            <w:pPr>
              <w:rPr>
                <w:rFonts w:hint="eastAsia" w:ascii="宋体" w:hAnsi="宋体" w:cs="宋体"/>
                <w:color w:val="000000"/>
                <w:sz w:val="21"/>
                <w:szCs w:val="21"/>
              </w:rPr>
            </w:pPr>
          </w:p>
        </w:tc>
        <w:tc>
          <w:tcPr>
            <w:tcW w:w="1978" w:type="dxa"/>
            <w:noWrap w:val="0"/>
            <w:vAlign w:val="center"/>
          </w:tcPr>
          <w:p w14:paraId="634B9790">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5C78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83D9B0F">
            <w:pPr>
              <w:rPr>
                <w:rFonts w:hint="eastAsia" w:ascii="宋体" w:hAnsi="宋体" w:cs="宋体"/>
                <w:color w:val="000000"/>
                <w:sz w:val="21"/>
                <w:szCs w:val="21"/>
              </w:rPr>
            </w:pPr>
          </w:p>
        </w:tc>
        <w:tc>
          <w:tcPr>
            <w:tcW w:w="5580" w:type="dxa"/>
            <w:noWrap w:val="0"/>
            <w:vAlign w:val="top"/>
          </w:tcPr>
          <w:p w14:paraId="35EC1857">
            <w:pPr>
              <w:rPr>
                <w:rFonts w:hint="eastAsia" w:ascii="宋体" w:hAnsi="宋体" w:cs="宋体"/>
                <w:color w:val="000000"/>
                <w:sz w:val="21"/>
                <w:szCs w:val="21"/>
              </w:rPr>
            </w:pPr>
          </w:p>
        </w:tc>
        <w:tc>
          <w:tcPr>
            <w:tcW w:w="1978" w:type="dxa"/>
            <w:noWrap w:val="0"/>
            <w:vAlign w:val="center"/>
          </w:tcPr>
          <w:p w14:paraId="0ECEFB06">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0F12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9A0CAC3">
            <w:pPr>
              <w:rPr>
                <w:rFonts w:hint="eastAsia" w:ascii="宋体" w:hAnsi="宋体" w:cs="宋体"/>
                <w:color w:val="000000"/>
                <w:sz w:val="21"/>
                <w:szCs w:val="21"/>
              </w:rPr>
            </w:pPr>
          </w:p>
        </w:tc>
        <w:tc>
          <w:tcPr>
            <w:tcW w:w="5580" w:type="dxa"/>
            <w:noWrap w:val="0"/>
            <w:vAlign w:val="top"/>
          </w:tcPr>
          <w:p w14:paraId="0C2FDB8F">
            <w:pPr>
              <w:rPr>
                <w:rFonts w:hint="eastAsia" w:ascii="宋体" w:hAnsi="宋体" w:cs="宋体"/>
                <w:color w:val="000000"/>
                <w:sz w:val="21"/>
                <w:szCs w:val="21"/>
              </w:rPr>
            </w:pPr>
          </w:p>
        </w:tc>
        <w:tc>
          <w:tcPr>
            <w:tcW w:w="1978" w:type="dxa"/>
            <w:noWrap w:val="0"/>
            <w:vAlign w:val="center"/>
          </w:tcPr>
          <w:p w14:paraId="512B2122">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042D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BA96F67">
            <w:pPr>
              <w:rPr>
                <w:rFonts w:hint="eastAsia" w:ascii="宋体" w:hAnsi="宋体" w:cs="宋体"/>
                <w:color w:val="000000"/>
                <w:sz w:val="21"/>
                <w:szCs w:val="21"/>
              </w:rPr>
            </w:pPr>
          </w:p>
        </w:tc>
        <w:tc>
          <w:tcPr>
            <w:tcW w:w="5580" w:type="dxa"/>
            <w:noWrap w:val="0"/>
            <w:vAlign w:val="top"/>
          </w:tcPr>
          <w:p w14:paraId="7B447725">
            <w:pPr>
              <w:rPr>
                <w:rFonts w:hint="eastAsia" w:ascii="宋体" w:hAnsi="宋体" w:cs="宋体"/>
                <w:color w:val="000000"/>
                <w:sz w:val="21"/>
                <w:szCs w:val="21"/>
              </w:rPr>
            </w:pPr>
          </w:p>
        </w:tc>
        <w:tc>
          <w:tcPr>
            <w:tcW w:w="1978" w:type="dxa"/>
            <w:noWrap w:val="0"/>
            <w:vAlign w:val="center"/>
          </w:tcPr>
          <w:p w14:paraId="33574815">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30D2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7A75D44">
            <w:pPr>
              <w:rPr>
                <w:rFonts w:hint="eastAsia" w:ascii="宋体" w:hAnsi="宋体" w:cs="宋体"/>
                <w:color w:val="000000"/>
                <w:sz w:val="21"/>
                <w:szCs w:val="21"/>
              </w:rPr>
            </w:pPr>
          </w:p>
        </w:tc>
        <w:tc>
          <w:tcPr>
            <w:tcW w:w="5580" w:type="dxa"/>
            <w:noWrap w:val="0"/>
            <w:vAlign w:val="top"/>
          </w:tcPr>
          <w:p w14:paraId="17A20012">
            <w:pPr>
              <w:rPr>
                <w:rFonts w:hint="eastAsia" w:ascii="宋体" w:hAnsi="宋体" w:cs="宋体"/>
                <w:color w:val="000000"/>
                <w:sz w:val="21"/>
                <w:szCs w:val="21"/>
              </w:rPr>
            </w:pPr>
          </w:p>
        </w:tc>
        <w:tc>
          <w:tcPr>
            <w:tcW w:w="1978" w:type="dxa"/>
            <w:noWrap w:val="0"/>
            <w:vAlign w:val="center"/>
          </w:tcPr>
          <w:p w14:paraId="40A7A9DC">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6AAD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2E42F47">
            <w:pPr>
              <w:rPr>
                <w:rFonts w:hint="eastAsia" w:ascii="宋体" w:hAnsi="宋体" w:cs="宋体"/>
                <w:color w:val="000000"/>
                <w:sz w:val="21"/>
                <w:szCs w:val="21"/>
              </w:rPr>
            </w:pPr>
          </w:p>
        </w:tc>
        <w:tc>
          <w:tcPr>
            <w:tcW w:w="5580" w:type="dxa"/>
            <w:noWrap w:val="0"/>
            <w:vAlign w:val="top"/>
          </w:tcPr>
          <w:p w14:paraId="0C2D101F">
            <w:pPr>
              <w:rPr>
                <w:rFonts w:hint="eastAsia" w:ascii="宋体" w:hAnsi="宋体" w:cs="宋体"/>
                <w:color w:val="000000"/>
                <w:sz w:val="21"/>
                <w:szCs w:val="21"/>
              </w:rPr>
            </w:pPr>
          </w:p>
        </w:tc>
        <w:tc>
          <w:tcPr>
            <w:tcW w:w="1978" w:type="dxa"/>
            <w:noWrap w:val="0"/>
            <w:vAlign w:val="center"/>
          </w:tcPr>
          <w:p w14:paraId="0638D9A2">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24E9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1E49B5CE">
            <w:pPr>
              <w:rPr>
                <w:rFonts w:hint="eastAsia" w:ascii="宋体" w:hAnsi="宋体" w:cs="宋体"/>
                <w:color w:val="000000"/>
                <w:sz w:val="21"/>
                <w:szCs w:val="21"/>
              </w:rPr>
            </w:pPr>
          </w:p>
        </w:tc>
        <w:tc>
          <w:tcPr>
            <w:tcW w:w="5580" w:type="dxa"/>
            <w:noWrap w:val="0"/>
            <w:vAlign w:val="top"/>
          </w:tcPr>
          <w:p w14:paraId="36CBC2B2">
            <w:pPr>
              <w:rPr>
                <w:rFonts w:hint="eastAsia" w:ascii="宋体" w:hAnsi="宋体" w:cs="宋体"/>
                <w:color w:val="000000"/>
                <w:sz w:val="21"/>
                <w:szCs w:val="21"/>
              </w:rPr>
            </w:pPr>
          </w:p>
        </w:tc>
        <w:tc>
          <w:tcPr>
            <w:tcW w:w="1978" w:type="dxa"/>
            <w:noWrap w:val="0"/>
            <w:vAlign w:val="center"/>
          </w:tcPr>
          <w:p w14:paraId="7D1EFB68">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3B12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6618273">
            <w:pPr>
              <w:rPr>
                <w:rFonts w:hint="eastAsia" w:ascii="宋体" w:hAnsi="宋体" w:cs="宋体"/>
                <w:color w:val="000000"/>
                <w:sz w:val="21"/>
                <w:szCs w:val="21"/>
              </w:rPr>
            </w:pPr>
          </w:p>
        </w:tc>
        <w:tc>
          <w:tcPr>
            <w:tcW w:w="5580" w:type="dxa"/>
            <w:noWrap w:val="0"/>
            <w:vAlign w:val="top"/>
          </w:tcPr>
          <w:p w14:paraId="734AE5C5">
            <w:pPr>
              <w:rPr>
                <w:rFonts w:hint="eastAsia" w:ascii="宋体" w:hAnsi="宋体" w:cs="宋体"/>
                <w:color w:val="000000"/>
                <w:sz w:val="21"/>
                <w:szCs w:val="21"/>
              </w:rPr>
            </w:pPr>
          </w:p>
        </w:tc>
        <w:tc>
          <w:tcPr>
            <w:tcW w:w="1978" w:type="dxa"/>
            <w:noWrap w:val="0"/>
            <w:vAlign w:val="center"/>
          </w:tcPr>
          <w:p w14:paraId="1D8CF9D2">
            <w:pPr>
              <w:pStyle w:val="22"/>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4CBD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E879148">
            <w:pPr>
              <w:rPr>
                <w:rFonts w:hint="eastAsia" w:ascii="宋体" w:hAnsi="宋体" w:cs="宋体"/>
                <w:color w:val="000000"/>
                <w:sz w:val="21"/>
                <w:szCs w:val="21"/>
              </w:rPr>
            </w:pPr>
          </w:p>
        </w:tc>
        <w:tc>
          <w:tcPr>
            <w:tcW w:w="5580" w:type="dxa"/>
            <w:noWrap w:val="0"/>
            <w:vAlign w:val="top"/>
          </w:tcPr>
          <w:p w14:paraId="307F8697">
            <w:pPr>
              <w:rPr>
                <w:rFonts w:hint="eastAsia" w:ascii="宋体" w:hAnsi="宋体" w:cs="宋体"/>
                <w:color w:val="000000"/>
                <w:sz w:val="21"/>
                <w:szCs w:val="21"/>
              </w:rPr>
            </w:pPr>
          </w:p>
        </w:tc>
        <w:tc>
          <w:tcPr>
            <w:tcW w:w="1978" w:type="dxa"/>
            <w:noWrap w:val="0"/>
            <w:vAlign w:val="center"/>
          </w:tcPr>
          <w:p w14:paraId="656A63FE">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49B1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DEEA9E0">
            <w:pPr>
              <w:rPr>
                <w:rFonts w:hint="eastAsia" w:ascii="宋体" w:hAnsi="宋体" w:cs="宋体"/>
                <w:color w:val="000000"/>
                <w:sz w:val="21"/>
                <w:szCs w:val="21"/>
              </w:rPr>
            </w:pPr>
          </w:p>
        </w:tc>
        <w:tc>
          <w:tcPr>
            <w:tcW w:w="5580" w:type="dxa"/>
            <w:noWrap w:val="0"/>
            <w:vAlign w:val="top"/>
          </w:tcPr>
          <w:p w14:paraId="42168FEC">
            <w:pPr>
              <w:rPr>
                <w:rFonts w:hint="eastAsia" w:ascii="宋体" w:hAnsi="宋体" w:cs="宋体"/>
                <w:color w:val="000000"/>
                <w:sz w:val="21"/>
                <w:szCs w:val="21"/>
              </w:rPr>
            </w:pPr>
          </w:p>
        </w:tc>
        <w:tc>
          <w:tcPr>
            <w:tcW w:w="1978" w:type="dxa"/>
            <w:noWrap w:val="0"/>
            <w:vAlign w:val="center"/>
          </w:tcPr>
          <w:p w14:paraId="22FA9237">
            <w:pPr>
              <w:rPr>
                <w:rFonts w:hint="eastAsia" w:ascii="宋体" w:hAnsi="宋体" w:cs="宋体"/>
                <w:color w:val="000000"/>
                <w:sz w:val="21"/>
                <w:szCs w:val="21"/>
              </w:rPr>
            </w:pPr>
            <w:r>
              <w:rPr>
                <w:rFonts w:hint="eastAsia" w:ascii="宋体" w:hAnsi="宋体" w:cs="宋体"/>
                <w:color w:val="000000"/>
                <w:sz w:val="21"/>
                <w:szCs w:val="21"/>
              </w:rPr>
              <w:t>见响应文件第( )页</w:t>
            </w:r>
          </w:p>
        </w:tc>
      </w:tr>
    </w:tbl>
    <w:p w14:paraId="2A83CC50">
      <w:pPr>
        <w:rPr>
          <w:rFonts w:hint="eastAsia" w:ascii="宋体" w:hAnsi="宋体" w:cs="宋体"/>
          <w:color w:val="000000"/>
          <w:sz w:val="21"/>
          <w:szCs w:val="21"/>
        </w:rPr>
      </w:pPr>
    </w:p>
    <w:p w14:paraId="2CA6EF42">
      <w:pPr>
        <w:rPr>
          <w:rFonts w:hint="eastAsia" w:ascii="宋体" w:hAnsi="宋体" w:cs="宋体"/>
          <w:color w:val="000000"/>
          <w:sz w:val="21"/>
          <w:szCs w:val="21"/>
        </w:rPr>
      </w:pPr>
    </w:p>
    <w:p w14:paraId="6C4BD79A">
      <w:pPr>
        <w:rPr>
          <w:rFonts w:hint="eastAsia" w:ascii="宋体" w:hAnsi="宋体" w:cs="宋体"/>
          <w:color w:val="000000"/>
          <w:sz w:val="21"/>
          <w:szCs w:val="21"/>
        </w:rPr>
      </w:pPr>
      <w:r>
        <w:rPr>
          <w:rFonts w:hint="eastAsia" w:ascii="宋体" w:hAnsi="宋体" w:cs="宋体"/>
          <w:color w:val="000000"/>
          <w:sz w:val="21"/>
          <w:szCs w:val="21"/>
        </w:rPr>
        <w:t>注：投标人应当根据技术及商务评审打分内容提供相应的证明材料，如未提供，评委有权认为不具备或不符合，并影响投标人的得分。</w:t>
      </w:r>
    </w:p>
    <w:p w14:paraId="604E2006">
      <w:pPr>
        <w:rPr>
          <w:rFonts w:hint="eastAsia" w:ascii="宋体" w:hAnsi="宋体" w:cs="宋体"/>
          <w:color w:val="000000"/>
          <w:sz w:val="21"/>
          <w:szCs w:val="21"/>
        </w:rPr>
      </w:pPr>
    </w:p>
    <w:p w14:paraId="64BE6601">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投标人法定代表人（或法定代表人授权代表）签字：</w:t>
      </w:r>
    </w:p>
    <w:p w14:paraId="00677A3E">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投标人名称（加盖公章）：</w:t>
      </w:r>
    </w:p>
    <w:p w14:paraId="75B707BF">
      <w:pPr>
        <w:pStyle w:val="11"/>
        <w:tabs>
          <w:tab w:val="left" w:pos="7740"/>
        </w:tabs>
        <w:spacing w:after="0"/>
        <w:rPr>
          <w:rFonts w:hint="eastAsia" w:ascii="宋体" w:hAnsi="宋体" w:cs="宋体"/>
          <w:color w:val="000000"/>
          <w:sz w:val="21"/>
          <w:szCs w:val="21"/>
        </w:rPr>
      </w:pPr>
      <w:r>
        <w:rPr>
          <w:rFonts w:hint="eastAsia" w:ascii="宋体" w:hAnsi="宋体" w:cs="宋体"/>
          <w:color w:val="000000"/>
          <w:sz w:val="21"/>
          <w:szCs w:val="21"/>
        </w:rPr>
        <w:t>日期：   年   月   日</w:t>
      </w:r>
    </w:p>
    <w:p w14:paraId="15DCB12A">
      <w:pPr>
        <w:jc w:val="center"/>
        <w:rPr>
          <w:rFonts w:hint="eastAsia" w:ascii="宋体" w:hAnsi="宋体" w:cs="宋体"/>
          <w:color w:val="000000"/>
          <w:sz w:val="21"/>
          <w:szCs w:val="21"/>
        </w:rPr>
      </w:pPr>
      <w:r>
        <w:rPr>
          <w:rFonts w:hint="eastAsia" w:ascii="宋体" w:hAnsi="宋体" w:cs="宋体"/>
          <w:color w:val="000000"/>
          <w:sz w:val="21"/>
          <w:szCs w:val="21"/>
        </w:rPr>
        <w:br w:type="page"/>
      </w:r>
      <w:r>
        <w:rPr>
          <w:rFonts w:hint="eastAsia" w:ascii="宋体" w:hAnsi="宋体" w:cs="宋体"/>
          <w:b/>
          <w:color w:val="000000"/>
          <w:sz w:val="21"/>
          <w:szCs w:val="21"/>
        </w:rPr>
        <w:t>二、资格/符合性文件</w:t>
      </w:r>
    </w:p>
    <w:p w14:paraId="22267DA7">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2.1投标承诺书</w:t>
      </w:r>
    </w:p>
    <w:p w14:paraId="37C97145">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投标承诺书</w:t>
      </w:r>
    </w:p>
    <w:p w14:paraId="12A3511B">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采购单位、</w:t>
      </w:r>
      <w:r>
        <w:rPr>
          <w:rFonts w:hint="eastAsia" w:ascii="宋体" w:hAnsi="宋体" w:cs="宋体"/>
          <w:color w:val="000000"/>
          <w:kern w:val="0"/>
          <w:sz w:val="21"/>
          <w:szCs w:val="21"/>
          <w:lang w:val="en-US" w:eastAsia="zh-CN"/>
        </w:rPr>
        <w:t>惠州市</w:t>
      </w:r>
      <w:r>
        <w:rPr>
          <w:rFonts w:hint="default" w:ascii="宋体" w:hAnsi="宋体" w:cs="宋体"/>
          <w:color w:val="000000"/>
          <w:kern w:val="0"/>
          <w:sz w:val="21"/>
          <w:szCs w:val="21"/>
        </w:rPr>
        <w:t>惠阳区中医院</w:t>
      </w:r>
      <w:r>
        <w:rPr>
          <w:rFonts w:hint="eastAsia" w:ascii="宋体" w:hAnsi="宋体" w:cs="宋体"/>
          <w:color w:val="000000"/>
          <w:kern w:val="0"/>
          <w:sz w:val="21"/>
          <w:szCs w:val="21"/>
        </w:rPr>
        <w:t>： </w:t>
      </w:r>
    </w:p>
    <w:p w14:paraId="55E1646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 1.按照已收到的     项目（项目编号：   包组号：    ）磋商文件要求，经我方（供应商名称）认真研究投标须知、合同条款、技术规范、资质要求和其它有关要求后，我方愿按上述合同条款、技术规范、资质要求进行投标。我方完全接受本次磋商文件规定的所有要求，并承诺在中标后执行磋商文件、响应文件和合同的全部要求，并履行我方的全部义务。我方的最终报价为总承包价，保证不以任何理由增加报价。如有缺项、漏项部分，均由我方无条件负责补齐。</w:t>
      </w:r>
    </w:p>
    <w:p w14:paraId="13E2903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 我方同意所递交的响应文件在“投标须知”规定的投标有效期内有效，在此期间内我方的投标如能中标，我方将受此约束。</w:t>
      </w:r>
    </w:p>
    <w:p w14:paraId="52D8D3C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 我方郑重声明：所提供的响应文件内容全部真实有效。如经查实承诺的内容事项存在虚假，我公司愿意接受提供虚假材料谋取中标追究法律责任。</w:t>
      </w:r>
    </w:p>
    <w:p w14:paraId="68E9B7F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 我方将严格遵守《中华人民共和国政府采购法》、《中华人民共和国合同法》等有关法律、法规规定，如有违反，无条件接受相关部门的处罚；</w:t>
      </w:r>
    </w:p>
    <w:p w14:paraId="3574616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772F1B1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 我单位如果存在下列情形的，愿意承担取消中标资格、投标保证金不予退还、赔偿超过投标保证金金额的损失部分、接受有关监督部门处罚等后果：</w:t>
      </w:r>
    </w:p>
    <w:p w14:paraId="47461D1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（1）中标后，无正当理由放弃中标资格；</w:t>
      </w:r>
    </w:p>
    <w:p w14:paraId="74CF4F3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（2）中标后，无正当理由不与</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人签订合同；</w:t>
      </w:r>
    </w:p>
    <w:p w14:paraId="4E74C99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（3）在签订合同时，向</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人提出附加条件；</w:t>
      </w:r>
    </w:p>
    <w:p w14:paraId="746377F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（4）不按照磋商文件要求提交履约保证金；</w:t>
      </w:r>
    </w:p>
    <w:p w14:paraId="1F51061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（5）要求修改、补充和撤销响应文件的实质性内容；</w:t>
      </w:r>
    </w:p>
    <w:p w14:paraId="4B6D693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（6）要求更改磋商文件和中标结果公告的实质性内容；</w:t>
      </w:r>
    </w:p>
    <w:p w14:paraId="3F0E4A0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（7）法律法规和磋商文件规定的其他情形。</w:t>
      </w:r>
    </w:p>
    <w:p w14:paraId="2AF8723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详细地址：</w:t>
      </w:r>
    </w:p>
    <w:p w14:paraId="1D29476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邮政编码：</w:t>
      </w:r>
    </w:p>
    <w:p w14:paraId="3B3203B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 话</w:t>
      </w:r>
    </w:p>
    <w:p w14:paraId="5FE6C9E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电子函件：</w:t>
      </w:r>
    </w:p>
    <w:p w14:paraId="3B1F2B0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供应商开户银行：</w:t>
      </w:r>
    </w:p>
    <w:p w14:paraId="7FDC851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账号/行号：</w:t>
      </w:r>
    </w:p>
    <w:p w14:paraId="40E18C0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法定代表人或法定代表人授权代表（签章）：    </w:t>
      </w:r>
    </w:p>
    <w:p w14:paraId="20E9FA5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供应商名称（盖单位章）：        </w:t>
      </w:r>
    </w:p>
    <w:p w14:paraId="4F82DD5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3FF502E7">
      <w:pPr>
        <w:widowControl/>
        <w:shd w:val="clear" w:color="auto" w:fill="FFFFFF"/>
        <w:rPr>
          <w:rFonts w:hint="eastAsia" w:ascii="宋体" w:hAnsi="宋体" w:cs="宋体"/>
          <w:color w:val="000000"/>
          <w:kern w:val="0"/>
          <w:sz w:val="21"/>
          <w:szCs w:val="21"/>
        </w:rPr>
      </w:pPr>
    </w:p>
    <w:p w14:paraId="2FB77592">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6A434AC4">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2.2授权委托书</w:t>
      </w:r>
    </w:p>
    <w:p w14:paraId="3003DAF2">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授权委托书</w:t>
      </w:r>
    </w:p>
    <w:p w14:paraId="6A3A1CB1">
      <w:pPr>
        <w:widowControl/>
        <w:shd w:val="clear" w:color="auto" w:fill="FFFFFF"/>
        <w:jc w:val="left"/>
        <w:rPr>
          <w:rFonts w:hint="eastAsia" w:ascii="宋体" w:hAnsi="宋体" w:cs="宋体"/>
          <w:color w:val="000000"/>
          <w:kern w:val="0"/>
          <w:sz w:val="21"/>
          <w:szCs w:val="21"/>
        </w:rPr>
      </w:pPr>
    </w:p>
    <w:p w14:paraId="22D5F9C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项目响应文件、签订合同和处理有关事宜，其法律后果由我方承担。委托期限：___________。</w:t>
      </w:r>
    </w:p>
    <w:p w14:paraId="4FF60D9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代理人无转委托权。 </w:t>
      </w:r>
    </w:p>
    <w:p w14:paraId="6699F5E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注：本授权委托书需由供应商加盖单位公章并由其法定代表人和委托代理人签字。</w:t>
      </w:r>
    </w:p>
    <w:p w14:paraId="63E2E96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供应商名称：_________________（盖单位章） </w:t>
      </w:r>
    </w:p>
    <w:p w14:paraId="269A42F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法定代表人：_________________（签字或签章） </w:t>
      </w:r>
    </w:p>
    <w:p w14:paraId="64D76CD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授权委托人：_________________（签字或签章） </w:t>
      </w:r>
    </w:p>
    <w:p w14:paraId="7BC08968">
      <w:pPr>
        <w:widowControl/>
        <w:shd w:val="clear" w:color="auto" w:fill="FFFFFF"/>
        <w:jc w:val="left"/>
        <w:rPr>
          <w:rFonts w:hint="eastAsia" w:ascii="宋体" w:hAnsi="宋体" w:cs="宋体"/>
          <w:color w:val="000000"/>
          <w:kern w:val="0"/>
          <w:sz w:val="21"/>
          <w:szCs w:val="21"/>
        </w:rPr>
      </w:pP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677F2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15477FF">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法定代表人身份证扫描件</w:t>
            </w:r>
          </w:p>
          <w:p w14:paraId="0CBB617E">
            <w:pPr>
              <w:widowControl/>
              <w:jc w:val="center"/>
              <w:rPr>
                <w:rFonts w:hint="eastAsia" w:ascii="宋体" w:hAnsi="宋体" w:cs="宋体"/>
                <w:color w:val="000000"/>
                <w:kern w:val="0"/>
                <w:sz w:val="21"/>
                <w:szCs w:val="21"/>
              </w:rPr>
            </w:pPr>
          </w:p>
          <w:p w14:paraId="33C982E8">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正面</w:t>
            </w:r>
          </w:p>
        </w:tc>
        <w:tc>
          <w:tcPr>
            <w:tcW w:w="4709" w:type="dxa"/>
            <w:noWrap w:val="0"/>
            <w:tcMar>
              <w:top w:w="45" w:type="dxa"/>
              <w:left w:w="75" w:type="dxa"/>
              <w:bottom w:w="45" w:type="dxa"/>
              <w:right w:w="75" w:type="dxa"/>
            </w:tcMar>
            <w:vAlign w:val="center"/>
          </w:tcPr>
          <w:p w14:paraId="047FDBF2">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法定代表人身份证扫描件</w:t>
            </w:r>
          </w:p>
          <w:p w14:paraId="1ED2AE0A">
            <w:pPr>
              <w:widowControl/>
              <w:jc w:val="center"/>
              <w:rPr>
                <w:rFonts w:hint="eastAsia" w:ascii="宋体" w:hAnsi="宋体" w:cs="宋体"/>
                <w:color w:val="000000"/>
                <w:kern w:val="0"/>
                <w:sz w:val="21"/>
                <w:szCs w:val="21"/>
              </w:rPr>
            </w:pPr>
          </w:p>
          <w:p w14:paraId="12167003">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反面 </w:t>
            </w:r>
          </w:p>
        </w:tc>
      </w:tr>
    </w:tbl>
    <w:p w14:paraId="4C91CBC4">
      <w:pPr>
        <w:widowControl/>
        <w:shd w:val="clear" w:color="auto" w:fill="FFFFFF"/>
        <w:jc w:val="left"/>
        <w:rPr>
          <w:rFonts w:hint="eastAsia" w:ascii="宋体" w:hAnsi="宋体" w:cs="宋体"/>
          <w:vanish/>
          <w:color w:val="000000"/>
          <w:kern w:val="0"/>
          <w:sz w:val="21"/>
          <w:szCs w:val="21"/>
        </w:rPr>
      </w:pP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59697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E3E3724">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授权委托人身份证扫描件</w:t>
            </w:r>
          </w:p>
          <w:p w14:paraId="25949476">
            <w:pPr>
              <w:widowControl/>
              <w:jc w:val="center"/>
              <w:rPr>
                <w:rFonts w:hint="eastAsia" w:ascii="宋体" w:hAnsi="宋体" w:cs="宋体"/>
                <w:color w:val="000000"/>
                <w:kern w:val="0"/>
                <w:sz w:val="21"/>
                <w:szCs w:val="21"/>
              </w:rPr>
            </w:pPr>
          </w:p>
          <w:p w14:paraId="29766C6D">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正面</w:t>
            </w:r>
          </w:p>
        </w:tc>
        <w:tc>
          <w:tcPr>
            <w:tcW w:w="4709" w:type="dxa"/>
            <w:noWrap w:val="0"/>
            <w:tcMar>
              <w:top w:w="45" w:type="dxa"/>
              <w:left w:w="75" w:type="dxa"/>
              <w:bottom w:w="45" w:type="dxa"/>
              <w:right w:w="75" w:type="dxa"/>
            </w:tcMar>
            <w:vAlign w:val="center"/>
          </w:tcPr>
          <w:p w14:paraId="69FD92BA">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授权委托人身份证扫描件</w:t>
            </w:r>
          </w:p>
          <w:p w14:paraId="718F9BBA">
            <w:pPr>
              <w:widowControl/>
              <w:jc w:val="center"/>
              <w:rPr>
                <w:rFonts w:hint="eastAsia" w:ascii="宋体" w:hAnsi="宋体" w:cs="宋体"/>
                <w:color w:val="000000"/>
                <w:kern w:val="0"/>
                <w:sz w:val="21"/>
                <w:szCs w:val="21"/>
              </w:rPr>
            </w:pPr>
          </w:p>
          <w:p w14:paraId="6268D510">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反面 </w:t>
            </w:r>
          </w:p>
        </w:tc>
      </w:tr>
    </w:tbl>
    <w:p w14:paraId="6B9F3850">
      <w:pPr>
        <w:widowControl/>
        <w:shd w:val="clear" w:color="auto" w:fill="FFFFFF"/>
        <w:jc w:val="right"/>
        <w:rPr>
          <w:rFonts w:hint="eastAsia" w:ascii="宋体" w:hAnsi="宋体" w:cs="宋体"/>
          <w:color w:val="000000"/>
          <w:kern w:val="0"/>
          <w:sz w:val="21"/>
          <w:szCs w:val="21"/>
        </w:rPr>
      </w:pPr>
      <w:r>
        <w:rPr>
          <w:rFonts w:hint="eastAsia" w:ascii="宋体" w:hAnsi="宋体" w:cs="宋体"/>
          <w:color w:val="000000"/>
          <w:kern w:val="0"/>
          <w:sz w:val="21"/>
          <w:szCs w:val="21"/>
        </w:rPr>
        <w:t>_____年______月______日  </w:t>
      </w:r>
    </w:p>
    <w:p w14:paraId="79BFD10A">
      <w:pPr>
        <w:widowControl/>
        <w:shd w:val="clear" w:color="auto" w:fill="FFFFFF"/>
        <w:rPr>
          <w:rFonts w:hint="eastAsia" w:ascii="宋体" w:hAnsi="宋体" w:cs="宋体"/>
          <w:color w:val="000000"/>
          <w:kern w:val="0"/>
          <w:sz w:val="21"/>
          <w:szCs w:val="21"/>
        </w:rPr>
      </w:pPr>
    </w:p>
    <w:p w14:paraId="7A6A554A">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r>
        <w:rPr>
          <w:rFonts w:hint="eastAsia" w:ascii="宋体" w:hAnsi="宋体" w:cs="宋体"/>
          <w:color w:val="000000"/>
          <w:kern w:val="0"/>
          <w:sz w:val="21"/>
          <w:szCs w:val="21"/>
        </w:rPr>
        <w:t>2.</w:t>
      </w:r>
      <w:r>
        <w:rPr>
          <w:rFonts w:hint="default" w:ascii="宋体" w:hAnsi="宋体" w:cs="宋体"/>
          <w:color w:val="000000"/>
          <w:kern w:val="0"/>
          <w:sz w:val="21"/>
          <w:szCs w:val="21"/>
        </w:rPr>
        <w:t>3</w:t>
      </w:r>
      <w:r>
        <w:rPr>
          <w:rFonts w:hint="eastAsia" w:ascii="宋体" w:hAnsi="宋体" w:cs="宋体"/>
          <w:color w:val="000000"/>
          <w:kern w:val="0"/>
          <w:sz w:val="21"/>
          <w:szCs w:val="21"/>
        </w:rPr>
        <w:t>声明函</w:t>
      </w:r>
    </w:p>
    <w:p w14:paraId="56912387">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声明函</w:t>
      </w:r>
    </w:p>
    <w:p w14:paraId="57C244D7">
      <w:pPr>
        <w:spacing w:line="360" w:lineRule="auto"/>
        <w:ind w:firstLine="482"/>
        <w:rPr>
          <w:rFonts w:hint="eastAsia" w:ascii="仿宋" w:hAnsi="仿宋" w:eastAsia="仿宋" w:cs="仿宋"/>
          <w:sz w:val="24"/>
          <w:highlight w:val="none"/>
          <w:u w:val="single"/>
          <w:lang w:eastAsia="zh-CN"/>
        </w:rPr>
      </w:pPr>
      <w:r>
        <w:rPr>
          <w:rFonts w:hint="eastAsia" w:ascii="仿宋" w:hAnsi="仿宋" w:eastAsia="仿宋" w:cs="仿宋"/>
          <w:sz w:val="24"/>
          <w:highlight w:val="none"/>
          <w:lang w:eastAsia="zh-CN"/>
        </w:rPr>
        <w:t>致：</w:t>
      </w:r>
      <w:r>
        <w:rPr>
          <w:rFonts w:hint="eastAsia" w:ascii="仿宋" w:hAnsi="仿宋" w:eastAsia="仿宋" w:cs="仿宋"/>
          <w:sz w:val="24"/>
          <w:highlight w:val="none"/>
          <w:u w:val="single"/>
          <w:lang w:eastAsia="zh-CN"/>
        </w:rPr>
        <w:t>（采购人/</w:t>
      </w:r>
      <w:r>
        <w:rPr>
          <w:rFonts w:hint="default" w:ascii="仿宋" w:hAnsi="仿宋" w:eastAsia="仿宋" w:cs="仿宋"/>
          <w:sz w:val="24"/>
          <w:highlight w:val="none"/>
          <w:u w:val="single"/>
          <w:lang w:eastAsia="zh-CN"/>
        </w:rPr>
        <w:t>比选</w:t>
      </w:r>
      <w:r>
        <w:rPr>
          <w:rFonts w:hint="eastAsia" w:ascii="仿宋" w:hAnsi="仿宋" w:eastAsia="仿宋" w:cs="仿宋"/>
          <w:sz w:val="24"/>
          <w:highlight w:val="none"/>
          <w:u w:val="single"/>
          <w:lang w:eastAsia="zh-CN"/>
        </w:rPr>
        <w:t>代理机构）</w:t>
      </w:r>
    </w:p>
    <w:p w14:paraId="4CFF7B6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本人以(投标人全称)法定代表人的资格，郑重承诺：</w:t>
      </w:r>
    </w:p>
    <w:p w14:paraId="1E73B61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项目投标。若在本次项目的</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投标的全过程中，被查实我公司提供的资料及上述承诺不属实，或提供的相关资料不属实或不满足</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文件的要求，则采购人有权取消我公司的投标及中标资格，且我公司将无条件承担由此给本次</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带来的一切后果(包括经济损失)。</w:t>
      </w:r>
    </w:p>
    <w:p w14:paraId="60D1BF7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特此承诺。</w:t>
      </w:r>
    </w:p>
    <w:p w14:paraId="4678D57B">
      <w:pPr>
        <w:spacing w:line="360" w:lineRule="auto"/>
        <w:ind w:firstLine="482"/>
        <w:rPr>
          <w:rFonts w:hint="eastAsia" w:ascii="仿宋" w:hAnsi="仿宋" w:eastAsia="仿宋" w:cs="仿宋"/>
          <w:sz w:val="24"/>
          <w:highlight w:val="none"/>
          <w:lang w:eastAsia="zh-CN"/>
        </w:rPr>
      </w:pPr>
    </w:p>
    <w:p w14:paraId="39CE33A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D9AC19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08ACBC9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2D1233E7">
      <w:pPr>
        <w:widowControl/>
        <w:shd w:val="clear" w:color="auto" w:fill="FFFFFF"/>
        <w:rPr>
          <w:rFonts w:hint="eastAsia" w:ascii="宋体" w:hAnsi="宋体" w:cs="宋体"/>
          <w:color w:val="000000"/>
          <w:kern w:val="0"/>
          <w:sz w:val="21"/>
          <w:szCs w:val="21"/>
        </w:rPr>
      </w:pPr>
    </w:p>
    <w:p w14:paraId="2CE36F25">
      <w:pPr>
        <w:pStyle w:val="63"/>
        <w:rPr>
          <w:rFonts w:hint="eastAsia" w:ascii="宋体" w:hAnsi="宋体" w:cs="宋体"/>
          <w:color w:val="000000"/>
          <w:kern w:val="0"/>
          <w:sz w:val="21"/>
          <w:szCs w:val="21"/>
        </w:rPr>
      </w:pPr>
    </w:p>
    <w:p w14:paraId="0F1B73A9">
      <w:pPr>
        <w:pStyle w:val="63"/>
        <w:rPr>
          <w:rFonts w:hint="eastAsia" w:ascii="宋体" w:hAnsi="宋体" w:cs="宋体"/>
          <w:color w:val="000000"/>
          <w:kern w:val="0"/>
          <w:sz w:val="21"/>
          <w:szCs w:val="21"/>
        </w:rPr>
      </w:pPr>
    </w:p>
    <w:p w14:paraId="210F4D10">
      <w:pPr>
        <w:pStyle w:val="63"/>
        <w:rPr>
          <w:rFonts w:hint="eastAsia" w:ascii="宋体" w:hAnsi="宋体" w:cs="宋体"/>
          <w:color w:val="000000"/>
          <w:kern w:val="0"/>
          <w:sz w:val="21"/>
          <w:szCs w:val="21"/>
        </w:rPr>
      </w:pPr>
    </w:p>
    <w:p w14:paraId="315F25C9">
      <w:pPr>
        <w:pStyle w:val="63"/>
        <w:rPr>
          <w:rFonts w:hint="eastAsia" w:ascii="宋体" w:hAnsi="宋体" w:cs="宋体"/>
          <w:color w:val="000000"/>
          <w:kern w:val="0"/>
          <w:sz w:val="21"/>
          <w:szCs w:val="21"/>
        </w:rPr>
      </w:pPr>
    </w:p>
    <w:p w14:paraId="76C46CC8">
      <w:pPr>
        <w:pStyle w:val="63"/>
        <w:rPr>
          <w:rFonts w:hint="eastAsia" w:ascii="宋体" w:hAnsi="宋体" w:cs="宋体"/>
          <w:color w:val="000000"/>
          <w:kern w:val="0"/>
          <w:sz w:val="21"/>
          <w:szCs w:val="21"/>
        </w:rPr>
      </w:pPr>
    </w:p>
    <w:p w14:paraId="300FC2F6">
      <w:pPr>
        <w:pStyle w:val="63"/>
        <w:rPr>
          <w:rFonts w:hint="eastAsia" w:ascii="宋体" w:hAnsi="宋体" w:cs="宋体"/>
          <w:color w:val="000000"/>
          <w:kern w:val="0"/>
          <w:sz w:val="21"/>
          <w:szCs w:val="21"/>
        </w:rPr>
      </w:pPr>
    </w:p>
    <w:p w14:paraId="24F8679B">
      <w:pPr>
        <w:pStyle w:val="63"/>
        <w:rPr>
          <w:rFonts w:hint="eastAsia" w:ascii="宋体" w:hAnsi="宋体" w:cs="宋体"/>
          <w:color w:val="000000"/>
          <w:kern w:val="0"/>
          <w:sz w:val="21"/>
          <w:szCs w:val="21"/>
        </w:rPr>
      </w:pPr>
    </w:p>
    <w:p w14:paraId="0DAC9C44">
      <w:pPr>
        <w:pStyle w:val="63"/>
        <w:rPr>
          <w:rFonts w:hint="eastAsia" w:ascii="宋体" w:hAnsi="宋体" w:cs="宋体"/>
          <w:color w:val="000000"/>
          <w:kern w:val="0"/>
          <w:sz w:val="21"/>
          <w:szCs w:val="21"/>
        </w:rPr>
      </w:pPr>
    </w:p>
    <w:p w14:paraId="3E2B4A17">
      <w:pPr>
        <w:pStyle w:val="63"/>
        <w:rPr>
          <w:rFonts w:hint="eastAsia" w:ascii="宋体" w:hAnsi="宋体" w:cs="宋体"/>
          <w:color w:val="000000"/>
          <w:kern w:val="0"/>
          <w:sz w:val="21"/>
          <w:szCs w:val="21"/>
        </w:rPr>
      </w:pPr>
    </w:p>
    <w:p w14:paraId="686081D0">
      <w:pPr>
        <w:pStyle w:val="63"/>
        <w:rPr>
          <w:rFonts w:hint="eastAsia" w:ascii="宋体" w:hAnsi="宋体" w:cs="宋体"/>
          <w:color w:val="000000"/>
          <w:kern w:val="0"/>
          <w:sz w:val="21"/>
          <w:szCs w:val="21"/>
        </w:rPr>
      </w:pPr>
    </w:p>
    <w:p w14:paraId="3EA4E97C">
      <w:pPr>
        <w:pStyle w:val="63"/>
        <w:rPr>
          <w:rFonts w:hint="eastAsia" w:ascii="宋体" w:hAnsi="宋体" w:cs="宋体"/>
          <w:color w:val="000000"/>
          <w:kern w:val="0"/>
          <w:sz w:val="21"/>
          <w:szCs w:val="21"/>
        </w:rPr>
      </w:pPr>
    </w:p>
    <w:p w14:paraId="00E43F72">
      <w:pPr>
        <w:pStyle w:val="63"/>
        <w:rPr>
          <w:rFonts w:hint="eastAsia" w:ascii="宋体" w:hAnsi="宋体" w:cs="宋体"/>
          <w:color w:val="000000"/>
          <w:kern w:val="0"/>
          <w:sz w:val="21"/>
          <w:szCs w:val="21"/>
        </w:rPr>
      </w:pPr>
    </w:p>
    <w:p w14:paraId="168FD67D">
      <w:pPr>
        <w:pStyle w:val="63"/>
        <w:rPr>
          <w:rFonts w:hint="eastAsia" w:ascii="宋体" w:hAnsi="宋体" w:cs="宋体"/>
          <w:color w:val="000000"/>
          <w:kern w:val="0"/>
          <w:sz w:val="21"/>
          <w:szCs w:val="21"/>
        </w:rPr>
      </w:pPr>
    </w:p>
    <w:p w14:paraId="17D9C501">
      <w:pPr>
        <w:pStyle w:val="63"/>
        <w:rPr>
          <w:rFonts w:hint="eastAsia" w:ascii="宋体" w:hAnsi="宋体" w:cs="宋体"/>
          <w:color w:val="000000"/>
          <w:kern w:val="0"/>
          <w:sz w:val="21"/>
          <w:szCs w:val="21"/>
        </w:rPr>
      </w:pPr>
    </w:p>
    <w:p w14:paraId="17D122B9">
      <w:pPr>
        <w:pStyle w:val="63"/>
        <w:rPr>
          <w:rFonts w:hint="eastAsia" w:ascii="宋体" w:hAnsi="宋体" w:cs="宋体"/>
          <w:color w:val="000000"/>
          <w:kern w:val="0"/>
          <w:sz w:val="21"/>
          <w:szCs w:val="21"/>
        </w:rPr>
      </w:pPr>
    </w:p>
    <w:p w14:paraId="57BDB520">
      <w:pPr>
        <w:pStyle w:val="63"/>
        <w:rPr>
          <w:rFonts w:hint="eastAsia" w:ascii="宋体" w:hAnsi="宋体" w:cs="宋体"/>
          <w:color w:val="000000"/>
          <w:kern w:val="0"/>
          <w:sz w:val="21"/>
          <w:szCs w:val="21"/>
        </w:rPr>
      </w:pPr>
    </w:p>
    <w:p w14:paraId="21C37DCD">
      <w:pPr>
        <w:pStyle w:val="63"/>
        <w:rPr>
          <w:rFonts w:hint="eastAsia" w:ascii="宋体" w:hAnsi="宋体" w:cs="宋体"/>
          <w:color w:val="000000"/>
          <w:kern w:val="0"/>
          <w:sz w:val="21"/>
          <w:szCs w:val="21"/>
        </w:rPr>
      </w:pPr>
    </w:p>
    <w:p w14:paraId="7914DD67">
      <w:pPr>
        <w:pStyle w:val="63"/>
        <w:rPr>
          <w:rFonts w:hint="eastAsia" w:ascii="宋体" w:hAnsi="宋体" w:cs="宋体"/>
          <w:color w:val="000000"/>
          <w:kern w:val="0"/>
          <w:sz w:val="21"/>
          <w:szCs w:val="21"/>
        </w:rPr>
      </w:pPr>
    </w:p>
    <w:p w14:paraId="3483D110">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w:t>
      </w:r>
      <w:r>
        <w:rPr>
          <w:rFonts w:hint="default" w:ascii="宋体" w:hAnsi="宋体" w:cs="宋体"/>
          <w:color w:val="000000"/>
          <w:kern w:val="0"/>
          <w:sz w:val="21"/>
          <w:szCs w:val="21"/>
        </w:rPr>
        <w:t>4</w:t>
      </w:r>
      <w:r>
        <w:rPr>
          <w:rFonts w:hint="eastAsia" w:ascii="宋体" w:hAnsi="宋体" w:cs="宋体"/>
          <w:color w:val="000000"/>
          <w:kern w:val="0"/>
          <w:sz w:val="21"/>
          <w:szCs w:val="21"/>
        </w:rPr>
        <w:t>具有履行合同所必须的设备和专业技术能力的声明</w:t>
      </w:r>
    </w:p>
    <w:p w14:paraId="5408CCBF">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具有履行合同所必须的设备和专业技术能力的声明</w:t>
      </w:r>
    </w:p>
    <w:p w14:paraId="59D89C3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我公司具备履行本次投标项目合同所必须的设备和专业技术能力。</w:t>
      </w:r>
    </w:p>
    <w:p w14:paraId="1F8982A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1BBAB45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2BD2A91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7DB5850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380B3A0E">
      <w:pPr>
        <w:spacing w:line="360" w:lineRule="auto"/>
        <w:ind w:firstLine="482"/>
        <w:rPr>
          <w:rFonts w:hint="eastAsia" w:ascii="仿宋" w:hAnsi="仿宋" w:eastAsia="仿宋" w:cs="仿宋"/>
          <w:sz w:val="24"/>
          <w:highlight w:val="none"/>
          <w:lang w:eastAsia="zh-CN"/>
        </w:rPr>
      </w:pPr>
    </w:p>
    <w:p w14:paraId="68719B89">
      <w:pPr>
        <w:pStyle w:val="63"/>
        <w:rPr>
          <w:rFonts w:hint="eastAsia" w:ascii="仿宋" w:hAnsi="仿宋" w:eastAsia="仿宋" w:cs="仿宋"/>
          <w:sz w:val="24"/>
          <w:highlight w:val="none"/>
          <w:lang w:eastAsia="zh-CN"/>
        </w:rPr>
      </w:pPr>
    </w:p>
    <w:p w14:paraId="2FD7EC38">
      <w:pPr>
        <w:pStyle w:val="63"/>
        <w:rPr>
          <w:rFonts w:hint="eastAsia" w:ascii="仿宋" w:hAnsi="仿宋" w:eastAsia="仿宋" w:cs="仿宋"/>
          <w:sz w:val="24"/>
          <w:highlight w:val="none"/>
          <w:lang w:eastAsia="zh-CN"/>
        </w:rPr>
      </w:pPr>
    </w:p>
    <w:p w14:paraId="51FB6371">
      <w:pPr>
        <w:pStyle w:val="63"/>
        <w:rPr>
          <w:rFonts w:hint="eastAsia" w:ascii="仿宋" w:hAnsi="仿宋" w:eastAsia="仿宋" w:cs="仿宋"/>
          <w:sz w:val="24"/>
          <w:highlight w:val="none"/>
          <w:lang w:eastAsia="zh-CN"/>
        </w:rPr>
      </w:pPr>
    </w:p>
    <w:p w14:paraId="746C78AE">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w:t>
      </w:r>
      <w:r>
        <w:rPr>
          <w:rFonts w:hint="default" w:ascii="宋体" w:hAnsi="宋体" w:cs="宋体"/>
          <w:color w:val="000000"/>
          <w:kern w:val="0"/>
          <w:sz w:val="21"/>
          <w:szCs w:val="21"/>
        </w:rPr>
        <w:t>5</w:t>
      </w:r>
      <w:r>
        <w:rPr>
          <w:rFonts w:hint="eastAsia" w:ascii="宋体" w:hAnsi="宋体" w:cs="宋体"/>
          <w:color w:val="000000"/>
          <w:kern w:val="0"/>
          <w:sz w:val="21"/>
          <w:szCs w:val="21"/>
        </w:rPr>
        <w:t>提供信用记录查询</w:t>
      </w:r>
    </w:p>
    <w:p w14:paraId="7C2118A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提供网页查询材料</w:t>
      </w:r>
    </w:p>
    <w:p w14:paraId="48A6C4E5">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793F8D3D">
      <w:pPr>
        <w:pStyle w:val="56"/>
        <w:rPr>
          <w:rFonts w:hint="eastAsia" w:ascii="宋体" w:hAnsi="宋体" w:cs="宋体"/>
          <w:b/>
          <w:bCs w:val="0"/>
          <w:color w:val="000000"/>
          <w:sz w:val="21"/>
          <w:szCs w:val="21"/>
        </w:rPr>
      </w:pPr>
      <w:r>
        <w:rPr>
          <w:rFonts w:hint="eastAsia" w:ascii="宋体" w:hAnsi="宋体" w:cs="宋体"/>
          <w:color w:val="000000"/>
          <w:sz w:val="21"/>
          <w:szCs w:val="21"/>
        </w:rPr>
        <w:t>2.</w:t>
      </w:r>
      <w:r>
        <w:rPr>
          <w:rFonts w:hint="default" w:ascii="宋体" w:hAnsi="宋体" w:cs="宋体"/>
          <w:color w:val="000000"/>
          <w:sz w:val="21"/>
          <w:szCs w:val="21"/>
        </w:rPr>
        <w:t>6</w:t>
      </w:r>
      <w:r>
        <w:rPr>
          <w:rFonts w:hint="eastAsia" w:ascii="宋体" w:hAnsi="宋体" w:cs="宋体"/>
          <w:color w:val="000000"/>
          <w:sz w:val="21"/>
          <w:szCs w:val="21"/>
        </w:rPr>
        <w:t>“★”号不可偏离项条款响应表</w:t>
      </w:r>
    </w:p>
    <w:p w14:paraId="2BF24E74">
      <w:pPr>
        <w:spacing w:line="420" w:lineRule="exact"/>
        <w:ind w:right="420" w:rightChars="200"/>
        <w:jc w:val="center"/>
        <w:rPr>
          <w:rFonts w:hint="eastAsia" w:ascii="宋体" w:hAnsi="宋体" w:cs="宋体"/>
          <w:b/>
          <w:color w:val="000000"/>
          <w:sz w:val="21"/>
          <w:szCs w:val="21"/>
        </w:rPr>
      </w:pPr>
      <w:r>
        <w:rPr>
          <w:rFonts w:hint="eastAsia" w:ascii="宋体" w:hAnsi="宋体" w:cs="宋体"/>
          <w:b/>
          <w:color w:val="000000"/>
          <w:sz w:val="21"/>
          <w:szCs w:val="21"/>
        </w:rPr>
        <w:t>“★”号不可偏离项条款响应表</w:t>
      </w:r>
    </w:p>
    <w:p w14:paraId="7554BD7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4A65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3462AAA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4307" w:type="dxa"/>
            <w:noWrap w:val="0"/>
            <w:vAlign w:val="center"/>
          </w:tcPr>
          <w:p w14:paraId="4F40985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采购文件规定的“★”不可偏离项条款</w:t>
            </w:r>
          </w:p>
        </w:tc>
        <w:tc>
          <w:tcPr>
            <w:tcW w:w="1307" w:type="dxa"/>
            <w:noWrap w:val="0"/>
            <w:vAlign w:val="center"/>
          </w:tcPr>
          <w:p w14:paraId="14D318D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是否响应</w:t>
            </w:r>
          </w:p>
        </w:tc>
        <w:tc>
          <w:tcPr>
            <w:tcW w:w="782" w:type="dxa"/>
            <w:noWrap w:val="0"/>
            <w:vAlign w:val="center"/>
          </w:tcPr>
          <w:p w14:paraId="77C1609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响应说明</w:t>
            </w:r>
          </w:p>
        </w:tc>
        <w:tc>
          <w:tcPr>
            <w:tcW w:w="1282" w:type="dxa"/>
            <w:noWrap w:val="0"/>
            <w:vAlign w:val="center"/>
          </w:tcPr>
          <w:p w14:paraId="6BAF5B1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响应文件所在页码</w:t>
            </w:r>
          </w:p>
        </w:tc>
      </w:tr>
      <w:tr w14:paraId="315A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8583D1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4307" w:type="dxa"/>
            <w:noWrap w:val="0"/>
            <w:vAlign w:val="top"/>
          </w:tcPr>
          <w:p w14:paraId="1EE7DB2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4527177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60DB678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17562E3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见页</w:t>
            </w:r>
          </w:p>
        </w:tc>
      </w:tr>
      <w:tr w14:paraId="2897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636F95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4307" w:type="dxa"/>
            <w:noWrap w:val="0"/>
            <w:vAlign w:val="top"/>
          </w:tcPr>
          <w:p w14:paraId="1EDC527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10B91A8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1119F5F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1AF389F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22C2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0203E7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03</w:t>
            </w:r>
          </w:p>
        </w:tc>
        <w:tc>
          <w:tcPr>
            <w:tcW w:w="4307" w:type="dxa"/>
            <w:noWrap w:val="0"/>
            <w:vAlign w:val="top"/>
          </w:tcPr>
          <w:p w14:paraId="0CD6A9A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039C1C7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1C9422C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390E4D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3BB8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52541B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04</w:t>
            </w:r>
          </w:p>
        </w:tc>
        <w:tc>
          <w:tcPr>
            <w:tcW w:w="4307" w:type="dxa"/>
            <w:noWrap w:val="0"/>
            <w:vAlign w:val="top"/>
          </w:tcPr>
          <w:p w14:paraId="02744CC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19CEBCF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44B8019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62177C1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3AC1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552B37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05</w:t>
            </w:r>
          </w:p>
        </w:tc>
        <w:tc>
          <w:tcPr>
            <w:tcW w:w="4307" w:type="dxa"/>
            <w:noWrap w:val="0"/>
            <w:vAlign w:val="top"/>
          </w:tcPr>
          <w:p w14:paraId="6AEEB73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2699D4C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751B912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4F5BA1C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0A9A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C28885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06</w:t>
            </w:r>
          </w:p>
        </w:tc>
        <w:tc>
          <w:tcPr>
            <w:tcW w:w="4307" w:type="dxa"/>
            <w:noWrap w:val="0"/>
            <w:vAlign w:val="top"/>
          </w:tcPr>
          <w:p w14:paraId="78B17CF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41135D7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2AB53AC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1270E63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30CE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5EF527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07</w:t>
            </w:r>
          </w:p>
        </w:tc>
        <w:tc>
          <w:tcPr>
            <w:tcW w:w="4307" w:type="dxa"/>
            <w:noWrap w:val="0"/>
            <w:vAlign w:val="top"/>
          </w:tcPr>
          <w:p w14:paraId="17F0CF7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6BC601C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6EA1C99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475C766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0356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239710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08</w:t>
            </w:r>
          </w:p>
        </w:tc>
        <w:tc>
          <w:tcPr>
            <w:tcW w:w="4307" w:type="dxa"/>
            <w:noWrap w:val="0"/>
            <w:vAlign w:val="top"/>
          </w:tcPr>
          <w:p w14:paraId="5E47470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1F8DAB1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3FB7FB6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6F95D74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1E43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3FF73D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09</w:t>
            </w:r>
          </w:p>
        </w:tc>
        <w:tc>
          <w:tcPr>
            <w:tcW w:w="4307" w:type="dxa"/>
            <w:noWrap w:val="0"/>
            <w:vAlign w:val="top"/>
          </w:tcPr>
          <w:p w14:paraId="033E666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236D076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2AA2614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0DF1CD1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51D5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D4E6DA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10</w:t>
            </w:r>
          </w:p>
        </w:tc>
        <w:tc>
          <w:tcPr>
            <w:tcW w:w="4307" w:type="dxa"/>
            <w:noWrap w:val="0"/>
            <w:vAlign w:val="top"/>
          </w:tcPr>
          <w:p w14:paraId="0DA98CD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5786060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76A2031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4D763B9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3C50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22AE5D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4307" w:type="dxa"/>
            <w:noWrap w:val="0"/>
            <w:vAlign w:val="top"/>
          </w:tcPr>
          <w:p w14:paraId="64EFFC8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4EB5E12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51C6684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3042D74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51D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25E9FD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4307" w:type="dxa"/>
            <w:noWrap w:val="0"/>
            <w:vAlign w:val="top"/>
          </w:tcPr>
          <w:p w14:paraId="3AAD001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65D9A66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416B1BE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209F8FE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bl>
    <w:p w14:paraId="7E712655">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p>
    <w:p w14:paraId="1E89F415">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16B0C46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1、对于上述要求，如投标人完全响应，则请在“是否响应”栏内打“√”，对空白或打“×”视为偏离，请在“响应说明”栏内扼要说明偏离情况。</w:t>
      </w:r>
    </w:p>
    <w:p w14:paraId="0085CD6A">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2、此表内容必须与响应文件所介绍的内容一致，采购文件中标识“★”不可偏离项条款为不可负偏离(劣于)项，如果负偏离(劣于)将由专家在符号性审查不予通过，不进入下一步评审。</w:t>
      </w:r>
    </w:p>
    <w:p w14:paraId="74170B00">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3、投标人应当如实填写“是否响应”、“响应说明”，如有虚假响应，由投标人自行承担一切后果。</w:t>
      </w:r>
    </w:p>
    <w:p w14:paraId="2030FA3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1FDCBC73">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48550AC7">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07ADA51B">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5F9E63B0">
      <w:pPr>
        <w:pStyle w:val="63"/>
        <w:rPr>
          <w:rFonts w:hint="eastAsia" w:ascii="仿宋" w:hAnsi="仿宋" w:eastAsia="仿宋" w:cs="仿宋"/>
          <w:sz w:val="24"/>
          <w:highlight w:val="none"/>
          <w:lang w:eastAsia="zh-CN"/>
        </w:rPr>
      </w:pPr>
    </w:p>
    <w:p w14:paraId="0FB95B59">
      <w:pPr>
        <w:pStyle w:val="63"/>
        <w:rPr>
          <w:rFonts w:hint="eastAsia" w:ascii="仿宋" w:hAnsi="仿宋" w:eastAsia="仿宋" w:cs="仿宋"/>
          <w:sz w:val="24"/>
          <w:highlight w:val="none"/>
          <w:lang w:eastAsia="zh-CN"/>
        </w:rPr>
      </w:pPr>
    </w:p>
    <w:p w14:paraId="3142A82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lang w:eastAsia="zh-CN"/>
        </w:rPr>
        <w:t>参加政府采购前三年内在经营活动中无重大违法记录书面声明</w:t>
      </w:r>
    </w:p>
    <w:p w14:paraId="378598C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参加政府采购前三年内在经营活动中无重大违法记录书面声明</w:t>
      </w:r>
    </w:p>
    <w:p w14:paraId="190499DF">
      <w:pPr>
        <w:spacing w:line="360" w:lineRule="auto"/>
        <w:ind w:firstLine="482"/>
        <w:rPr>
          <w:rFonts w:hint="eastAsia" w:ascii="仿宋" w:hAnsi="仿宋" w:eastAsia="仿宋" w:cs="仿宋"/>
          <w:sz w:val="24"/>
          <w:highlight w:val="none"/>
          <w:lang w:eastAsia="zh-CN"/>
        </w:rPr>
      </w:pPr>
      <w:r>
        <w:rPr>
          <w:rFonts w:hint="default" w:ascii="仿宋" w:hAnsi="仿宋" w:eastAsia="仿宋" w:cs="仿宋"/>
          <w:sz w:val="24"/>
          <w:highlight w:val="none"/>
          <w:lang w:eastAsia="zh-CN"/>
        </w:rPr>
        <w:t>惠阳区中医院</w:t>
      </w:r>
      <w:r>
        <w:rPr>
          <w:rFonts w:hint="eastAsia" w:ascii="仿宋" w:hAnsi="仿宋" w:eastAsia="仿宋" w:cs="仿宋"/>
          <w:sz w:val="24"/>
          <w:highlight w:val="none"/>
          <w:lang w:eastAsia="zh-CN"/>
        </w:rPr>
        <w:t>：</w:t>
      </w:r>
    </w:p>
    <w:p w14:paraId="2D60D72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0B9E470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449F631B">
      <w:pPr>
        <w:spacing w:line="360" w:lineRule="auto"/>
        <w:ind w:firstLine="482"/>
        <w:rPr>
          <w:rFonts w:hint="eastAsia" w:ascii="仿宋" w:hAnsi="仿宋" w:eastAsia="仿宋" w:cs="仿宋"/>
          <w:sz w:val="24"/>
          <w:highlight w:val="none"/>
          <w:lang w:eastAsia="zh-CN"/>
        </w:rPr>
      </w:pPr>
    </w:p>
    <w:p w14:paraId="3897A08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2E51332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2D1BE02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50C5CA34">
      <w:pPr>
        <w:widowControl/>
        <w:jc w:val="left"/>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7A6219FD">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sz w:val="21"/>
          <w:szCs w:val="21"/>
        </w:rPr>
        <w:t>三、商务技术部分</w:t>
      </w:r>
    </w:p>
    <w:p w14:paraId="77AD88E3">
      <w:pPr>
        <w:pStyle w:val="56"/>
        <w:rPr>
          <w:rFonts w:hint="eastAsia" w:ascii="宋体" w:hAnsi="宋体" w:cs="宋体"/>
          <w:color w:val="000000"/>
          <w:sz w:val="21"/>
          <w:szCs w:val="21"/>
        </w:rPr>
      </w:pPr>
      <w:r>
        <w:rPr>
          <w:rFonts w:hint="eastAsia" w:ascii="宋体" w:hAnsi="宋体" w:cs="宋体"/>
          <w:color w:val="000000"/>
          <w:sz w:val="21"/>
          <w:szCs w:val="21"/>
        </w:rPr>
        <w:t>3.1信誉材料一览表</w:t>
      </w:r>
    </w:p>
    <w:p w14:paraId="6229D8D6">
      <w:pPr>
        <w:pStyle w:val="56"/>
        <w:jc w:val="center"/>
        <w:rPr>
          <w:rFonts w:hint="eastAsia" w:ascii="宋体" w:hAnsi="宋体" w:cs="宋体"/>
          <w:color w:val="000000"/>
          <w:sz w:val="21"/>
          <w:szCs w:val="21"/>
        </w:rPr>
      </w:pPr>
      <w:r>
        <w:rPr>
          <w:rFonts w:hint="eastAsia" w:ascii="宋体" w:hAnsi="宋体" w:cs="宋体"/>
          <w:color w:val="000000"/>
          <w:sz w:val="21"/>
          <w:szCs w:val="21"/>
        </w:rPr>
        <w:t>信誉材料一览表</w:t>
      </w:r>
    </w:p>
    <w:p w14:paraId="101243BC">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37F6D4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79A2740B">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序号</w:t>
            </w:r>
          </w:p>
        </w:tc>
        <w:tc>
          <w:tcPr>
            <w:tcW w:w="1687" w:type="dxa"/>
            <w:noWrap w:val="0"/>
            <w:vAlign w:val="center"/>
          </w:tcPr>
          <w:p w14:paraId="7F72E549">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信誉名称</w:t>
            </w:r>
          </w:p>
        </w:tc>
        <w:tc>
          <w:tcPr>
            <w:tcW w:w="1057" w:type="dxa"/>
            <w:noWrap w:val="0"/>
            <w:vAlign w:val="center"/>
          </w:tcPr>
          <w:p w14:paraId="5400D1D7">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颁发机构</w:t>
            </w:r>
          </w:p>
        </w:tc>
        <w:tc>
          <w:tcPr>
            <w:tcW w:w="970" w:type="dxa"/>
            <w:noWrap w:val="0"/>
            <w:vAlign w:val="center"/>
          </w:tcPr>
          <w:p w14:paraId="35BD8D6B">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颁证日期</w:t>
            </w:r>
          </w:p>
        </w:tc>
        <w:tc>
          <w:tcPr>
            <w:tcW w:w="1286" w:type="dxa"/>
            <w:noWrap w:val="0"/>
            <w:vAlign w:val="center"/>
          </w:tcPr>
          <w:p w14:paraId="5E1F2CC7">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信誉材料是否真实有效</w:t>
            </w:r>
          </w:p>
        </w:tc>
        <w:tc>
          <w:tcPr>
            <w:tcW w:w="1553" w:type="dxa"/>
            <w:noWrap w:val="0"/>
            <w:vAlign w:val="center"/>
          </w:tcPr>
          <w:p w14:paraId="26B131CF">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按要求自行承诺符合要求</w:t>
            </w:r>
          </w:p>
        </w:tc>
        <w:tc>
          <w:tcPr>
            <w:tcW w:w="901" w:type="dxa"/>
            <w:tcBorders>
              <w:left w:val="single" w:color="auto" w:sz="4" w:space="0"/>
            </w:tcBorders>
            <w:noWrap w:val="0"/>
            <w:vAlign w:val="center"/>
          </w:tcPr>
          <w:p w14:paraId="2086C850">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备注</w:t>
            </w:r>
          </w:p>
        </w:tc>
      </w:tr>
      <w:tr w14:paraId="2E007F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AFDC4A0">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1687" w:type="dxa"/>
            <w:noWrap w:val="0"/>
            <w:vAlign w:val="center"/>
          </w:tcPr>
          <w:p w14:paraId="3B107C65">
            <w:pPr>
              <w:spacing w:line="400" w:lineRule="exact"/>
              <w:jc w:val="center"/>
              <w:rPr>
                <w:rFonts w:hint="eastAsia" w:ascii="宋体" w:hAnsi="宋体" w:cs="宋体"/>
                <w:color w:val="000000"/>
                <w:sz w:val="21"/>
                <w:szCs w:val="21"/>
              </w:rPr>
            </w:pPr>
          </w:p>
        </w:tc>
        <w:tc>
          <w:tcPr>
            <w:tcW w:w="1057" w:type="dxa"/>
            <w:noWrap w:val="0"/>
            <w:vAlign w:val="center"/>
          </w:tcPr>
          <w:p w14:paraId="0AA8A507">
            <w:pPr>
              <w:spacing w:line="400" w:lineRule="exact"/>
              <w:jc w:val="center"/>
              <w:rPr>
                <w:rFonts w:hint="eastAsia" w:ascii="宋体" w:hAnsi="宋体" w:cs="宋体"/>
                <w:color w:val="000000"/>
                <w:sz w:val="21"/>
                <w:szCs w:val="21"/>
              </w:rPr>
            </w:pPr>
          </w:p>
        </w:tc>
        <w:tc>
          <w:tcPr>
            <w:tcW w:w="970" w:type="dxa"/>
            <w:noWrap w:val="0"/>
            <w:vAlign w:val="center"/>
          </w:tcPr>
          <w:p w14:paraId="4D2CF570">
            <w:pPr>
              <w:spacing w:line="400" w:lineRule="exact"/>
              <w:jc w:val="center"/>
              <w:rPr>
                <w:rFonts w:hint="eastAsia" w:ascii="宋体" w:hAnsi="宋体" w:cs="宋体"/>
                <w:color w:val="000000"/>
                <w:sz w:val="21"/>
                <w:szCs w:val="21"/>
              </w:rPr>
            </w:pPr>
          </w:p>
        </w:tc>
        <w:tc>
          <w:tcPr>
            <w:tcW w:w="1286" w:type="dxa"/>
            <w:noWrap w:val="0"/>
            <w:vAlign w:val="center"/>
          </w:tcPr>
          <w:p w14:paraId="173767A0">
            <w:pPr>
              <w:spacing w:line="400" w:lineRule="exact"/>
              <w:jc w:val="center"/>
              <w:rPr>
                <w:rFonts w:hint="eastAsia" w:ascii="宋体" w:hAnsi="宋体" w:cs="宋体"/>
                <w:color w:val="000000"/>
                <w:sz w:val="21"/>
                <w:szCs w:val="21"/>
              </w:rPr>
            </w:pPr>
          </w:p>
        </w:tc>
        <w:tc>
          <w:tcPr>
            <w:tcW w:w="1553" w:type="dxa"/>
            <w:noWrap w:val="0"/>
            <w:vAlign w:val="center"/>
          </w:tcPr>
          <w:p w14:paraId="746A1C8F">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67549CAA">
            <w:pPr>
              <w:spacing w:line="400" w:lineRule="exact"/>
              <w:jc w:val="center"/>
              <w:rPr>
                <w:rFonts w:hint="eastAsia" w:ascii="宋体" w:hAnsi="宋体" w:cs="宋体"/>
                <w:color w:val="000000"/>
                <w:sz w:val="21"/>
                <w:szCs w:val="21"/>
              </w:rPr>
            </w:pPr>
          </w:p>
        </w:tc>
      </w:tr>
      <w:tr w14:paraId="0E91EC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61CD1EAB">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1687" w:type="dxa"/>
            <w:noWrap w:val="0"/>
            <w:vAlign w:val="center"/>
          </w:tcPr>
          <w:p w14:paraId="2C8D0CC0">
            <w:pPr>
              <w:spacing w:line="400" w:lineRule="exact"/>
              <w:jc w:val="center"/>
              <w:rPr>
                <w:rFonts w:hint="eastAsia" w:ascii="宋体" w:hAnsi="宋体" w:cs="宋体"/>
                <w:color w:val="000000"/>
                <w:sz w:val="21"/>
                <w:szCs w:val="21"/>
              </w:rPr>
            </w:pPr>
          </w:p>
        </w:tc>
        <w:tc>
          <w:tcPr>
            <w:tcW w:w="1057" w:type="dxa"/>
            <w:noWrap w:val="0"/>
            <w:vAlign w:val="center"/>
          </w:tcPr>
          <w:p w14:paraId="46A09F2A">
            <w:pPr>
              <w:spacing w:line="400" w:lineRule="exact"/>
              <w:jc w:val="center"/>
              <w:rPr>
                <w:rFonts w:hint="eastAsia" w:ascii="宋体" w:hAnsi="宋体" w:cs="宋体"/>
                <w:color w:val="000000"/>
                <w:sz w:val="21"/>
                <w:szCs w:val="21"/>
              </w:rPr>
            </w:pPr>
          </w:p>
        </w:tc>
        <w:tc>
          <w:tcPr>
            <w:tcW w:w="970" w:type="dxa"/>
            <w:noWrap w:val="0"/>
            <w:vAlign w:val="center"/>
          </w:tcPr>
          <w:p w14:paraId="2DF2BBA3">
            <w:pPr>
              <w:spacing w:line="400" w:lineRule="exact"/>
              <w:jc w:val="center"/>
              <w:rPr>
                <w:rFonts w:hint="eastAsia" w:ascii="宋体" w:hAnsi="宋体" w:cs="宋体"/>
                <w:color w:val="000000"/>
                <w:sz w:val="21"/>
                <w:szCs w:val="21"/>
              </w:rPr>
            </w:pPr>
          </w:p>
        </w:tc>
        <w:tc>
          <w:tcPr>
            <w:tcW w:w="1286" w:type="dxa"/>
            <w:noWrap w:val="0"/>
            <w:vAlign w:val="center"/>
          </w:tcPr>
          <w:p w14:paraId="5608B644">
            <w:pPr>
              <w:spacing w:line="400" w:lineRule="exact"/>
              <w:jc w:val="center"/>
              <w:rPr>
                <w:rFonts w:hint="eastAsia" w:ascii="宋体" w:hAnsi="宋体" w:cs="宋体"/>
                <w:color w:val="000000"/>
                <w:sz w:val="21"/>
                <w:szCs w:val="21"/>
              </w:rPr>
            </w:pPr>
          </w:p>
        </w:tc>
        <w:tc>
          <w:tcPr>
            <w:tcW w:w="1553" w:type="dxa"/>
            <w:noWrap w:val="0"/>
            <w:vAlign w:val="center"/>
          </w:tcPr>
          <w:p w14:paraId="460C8765">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03433D6C">
            <w:pPr>
              <w:spacing w:line="400" w:lineRule="exact"/>
              <w:jc w:val="center"/>
              <w:rPr>
                <w:rFonts w:hint="eastAsia" w:ascii="宋体" w:hAnsi="宋体" w:cs="宋体"/>
                <w:color w:val="000000"/>
                <w:sz w:val="21"/>
                <w:szCs w:val="21"/>
              </w:rPr>
            </w:pPr>
          </w:p>
        </w:tc>
      </w:tr>
      <w:tr w14:paraId="4F2A76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5FF1534">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03</w:t>
            </w:r>
          </w:p>
        </w:tc>
        <w:tc>
          <w:tcPr>
            <w:tcW w:w="1687" w:type="dxa"/>
            <w:noWrap w:val="0"/>
            <w:vAlign w:val="center"/>
          </w:tcPr>
          <w:p w14:paraId="3F194168">
            <w:pPr>
              <w:spacing w:line="400" w:lineRule="exact"/>
              <w:jc w:val="center"/>
              <w:rPr>
                <w:rFonts w:hint="eastAsia" w:ascii="宋体" w:hAnsi="宋体" w:cs="宋体"/>
                <w:color w:val="000000"/>
                <w:sz w:val="21"/>
                <w:szCs w:val="21"/>
              </w:rPr>
            </w:pPr>
          </w:p>
        </w:tc>
        <w:tc>
          <w:tcPr>
            <w:tcW w:w="1057" w:type="dxa"/>
            <w:noWrap w:val="0"/>
            <w:vAlign w:val="center"/>
          </w:tcPr>
          <w:p w14:paraId="1958FCB8">
            <w:pPr>
              <w:spacing w:line="400" w:lineRule="exact"/>
              <w:jc w:val="center"/>
              <w:rPr>
                <w:rFonts w:hint="eastAsia" w:ascii="宋体" w:hAnsi="宋体" w:cs="宋体"/>
                <w:color w:val="000000"/>
                <w:sz w:val="21"/>
                <w:szCs w:val="21"/>
              </w:rPr>
            </w:pPr>
          </w:p>
        </w:tc>
        <w:tc>
          <w:tcPr>
            <w:tcW w:w="970" w:type="dxa"/>
            <w:noWrap w:val="0"/>
            <w:vAlign w:val="center"/>
          </w:tcPr>
          <w:p w14:paraId="301897D0">
            <w:pPr>
              <w:spacing w:line="400" w:lineRule="exact"/>
              <w:jc w:val="center"/>
              <w:rPr>
                <w:rFonts w:hint="eastAsia" w:ascii="宋体" w:hAnsi="宋体" w:cs="宋体"/>
                <w:color w:val="000000"/>
                <w:sz w:val="21"/>
                <w:szCs w:val="21"/>
              </w:rPr>
            </w:pPr>
          </w:p>
        </w:tc>
        <w:tc>
          <w:tcPr>
            <w:tcW w:w="1286" w:type="dxa"/>
            <w:noWrap w:val="0"/>
            <w:vAlign w:val="center"/>
          </w:tcPr>
          <w:p w14:paraId="410F1E8E">
            <w:pPr>
              <w:spacing w:line="400" w:lineRule="exact"/>
              <w:jc w:val="center"/>
              <w:rPr>
                <w:rFonts w:hint="eastAsia" w:ascii="宋体" w:hAnsi="宋体" w:cs="宋体"/>
                <w:color w:val="000000"/>
                <w:sz w:val="21"/>
                <w:szCs w:val="21"/>
              </w:rPr>
            </w:pPr>
          </w:p>
        </w:tc>
        <w:tc>
          <w:tcPr>
            <w:tcW w:w="1553" w:type="dxa"/>
            <w:noWrap w:val="0"/>
            <w:vAlign w:val="center"/>
          </w:tcPr>
          <w:p w14:paraId="4B00A7C2">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14168AC9">
            <w:pPr>
              <w:spacing w:line="400" w:lineRule="exact"/>
              <w:jc w:val="center"/>
              <w:rPr>
                <w:rFonts w:hint="eastAsia" w:ascii="宋体" w:hAnsi="宋体" w:cs="宋体"/>
                <w:color w:val="000000"/>
                <w:sz w:val="21"/>
                <w:szCs w:val="21"/>
              </w:rPr>
            </w:pPr>
          </w:p>
        </w:tc>
      </w:tr>
      <w:tr w14:paraId="632CF3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FDA4D38">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04</w:t>
            </w:r>
          </w:p>
        </w:tc>
        <w:tc>
          <w:tcPr>
            <w:tcW w:w="1687" w:type="dxa"/>
            <w:noWrap w:val="0"/>
            <w:vAlign w:val="center"/>
          </w:tcPr>
          <w:p w14:paraId="1557F97B">
            <w:pPr>
              <w:spacing w:line="400" w:lineRule="exact"/>
              <w:jc w:val="center"/>
              <w:rPr>
                <w:rFonts w:hint="eastAsia" w:ascii="宋体" w:hAnsi="宋体" w:cs="宋体"/>
                <w:color w:val="000000"/>
                <w:sz w:val="21"/>
                <w:szCs w:val="21"/>
              </w:rPr>
            </w:pPr>
          </w:p>
        </w:tc>
        <w:tc>
          <w:tcPr>
            <w:tcW w:w="1057" w:type="dxa"/>
            <w:noWrap w:val="0"/>
            <w:vAlign w:val="center"/>
          </w:tcPr>
          <w:p w14:paraId="627903EA">
            <w:pPr>
              <w:spacing w:line="400" w:lineRule="exact"/>
              <w:jc w:val="center"/>
              <w:rPr>
                <w:rFonts w:hint="eastAsia" w:ascii="宋体" w:hAnsi="宋体" w:cs="宋体"/>
                <w:color w:val="000000"/>
                <w:sz w:val="21"/>
                <w:szCs w:val="21"/>
              </w:rPr>
            </w:pPr>
          </w:p>
        </w:tc>
        <w:tc>
          <w:tcPr>
            <w:tcW w:w="970" w:type="dxa"/>
            <w:noWrap w:val="0"/>
            <w:vAlign w:val="center"/>
          </w:tcPr>
          <w:p w14:paraId="2A8631E1">
            <w:pPr>
              <w:spacing w:line="400" w:lineRule="exact"/>
              <w:jc w:val="center"/>
              <w:rPr>
                <w:rFonts w:hint="eastAsia" w:ascii="宋体" w:hAnsi="宋体" w:cs="宋体"/>
                <w:color w:val="000000"/>
                <w:sz w:val="21"/>
                <w:szCs w:val="21"/>
              </w:rPr>
            </w:pPr>
          </w:p>
        </w:tc>
        <w:tc>
          <w:tcPr>
            <w:tcW w:w="1286" w:type="dxa"/>
            <w:noWrap w:val="0"/>
            <w:vAlign w:val="center"/>
          </w:tcPr>
          <w:p w14:paraId="7AA2E9CE">
            <w:pPr>
              <w:spacing w:line="400" w:lineRule="exact"/>
              <w:jc w:val="center"/>
              <w:rPr>
                <w:rFonts w:hint="eastAsia" w:ascii="宋体" w:hAnsi="宋体" w:cs="宋体"/>
                <w:color w:val="000000"/>
                <w:sz w:val="21"/>
                <w:szCs w:val="21"/>
              </w:rPr>
            </w:pPr>
          </w:p>
        </w:tc>
        <w:tc>
          <w:tcPr>
            <w:tcW w:w="1553" w:type="dxa"/>
            <w:noWrap w:val="0"/>
            <w:vAlign w:val="center"/>
          </w:tcPr>
          <w:p w14:paraId="1D56D1A4">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69EC5F3B">
            <w:pPr>
              <w:spacing w:line="400" w:lineRule="exact"/>
              <w:jc w:val="center"/>
              <w:rPr>
                <w:rFonts w:hint="eastAsia" w:ascii="宋体" w:hAnsi="宋体" w:cs="宋体"/>
                <w:color w:val="000000"/>
                <w:sz w:val="21"/>
                <w:szCs w:val="21"/>
              </w:rPr>
            </w:pPr>
          </w:p>
        </w:tc>
      </w:tr>
      <w:tr w14:paraId="302DA3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8FB4646">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05</w:t>
            </w:r>
          </w:p>
        </w:tc>
        <w:tc>
          <w:tcPr>
            <w:tcW w:w="1687" w:type="dxa"/>
            <w:noWrap w:val="0"/>
            <w:vAlign w:val="center"/>
          </w:tcPr>
          <w:p w14:paraId="23CE242A">
            <w:pPr>
              <w:spacing w:line="400" w:lineRule="exact"/>
              <w:jc w:val="center"/>
              <w:rPr>
                <w:rFonts w:hint="eastAsia" w:ascii="宋体" w:hAnsi="宋体" w:cs="宋体"/>
                <w:color w:val="000000"/>
                <w:sz w:val="21"/>
                <w:szCs w:val="21"/>
              </w:rPr>
            </w:pPr>
          </w:p>
        </w:tc>
        <w:tc>
          <w:tcPr>
            <w:tcW w:w="1057" w:type="dxa"/>
            <w:noWrap w:val="0"/>
            <w:vAlign w:val="center"/>
          </w:tcPr>
          <w:p w14:paraId="425C2616">
            <w:pPr>
              <w:spacing w:line="400" w:lineRule="exact"/>
              <w:jc w:val="center"/>
              <w:rPr>
                <w:rFonts w:hint="eastAsia" w:ascii="宋体" w:hAnsi="宋体" w:cs="宋体"/>
                <w:color w:val="000000"/>
                <w:sz w:val="21"/>
                <w:szCs w:val="21"/>
              </w:rPr>
            </w:pPr>
          </w:p>
        </w:tc>
        <w:tc>
          <w:tcPr>
            <w:tcW w:w="970" w:type="dxa"/>
            <w:noWrap w:val="0"/>
            <w:vAlign w:val="center"/>
          </w:tcPr>
          <w:p w14:paraId="21D7E49E">
            <w:pPr>
              <w:spacing w:line="400" w:lineRule="exact"/>
              <w:jc w:val="center"/>
              <w:rPr>
                <w:rFonts w:hint="eastAsia" w:ascii="宋体" w:hAnsi="宋体" w:cs="宋体"/>
                <w:color w:val="000000"/>
                <w:sz w:val="21"/>
                <w:szCs w:val="21"/>
              </w:rPr>
            </w:pPr>
          </w:p>
        </w:tc>
        <w:tc>
          <w:tcPr>
            <w:tcW w:w="1286" w:type="dxa"/>
            <w:noWrap w:val="0"/>
            <w:vAlign w:val="center"/>
          </w:tcPr>
          <w:p w14:paraId="59A6F7EB">
            <w:pPr>
              <w:spacing w:line="400" w:lineRule="exact"/>
              <w:jc w:val="center"/>
              <w:rPr>
                <w:rFonts w:hint="eastAsia" w:ascii="宋体" w:hAnsi="宋体" w:cs="宋体"/>
                <w:color w:val="000000"/>
                <w:sz w:val="21"/>
                <w:szCs w:val="21"/>
              </w:rPr>
            </w:pPr>
          </w:p>
        </w:tc>
        <w:tc>
          <w:tcPr>
            <w:tcW w:w="1553" w:type="dxa"/>
            <w:noWrap w:val="0"/>
            <w:vAlign w:val="center"/>
          </w:tcPr>
          <w:p w14:paraId="71C6BFEF">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2E35E4D6">
            <w:pPr>
              <w:spacing w:line="400" w:lineRule="exact"/>
              <w:jc w:val="center"/>
              <w:rPr>
                <w:rFonts w:hint="eastAsia" w:ascii="宋体" w:hAnsi="宋体" w:cs="宋体"/>
                <w:color w:val="000000"/>
                <w:sz w:val="21"/>
                <w:szCs w:val="21"/>
              </w:rPr>
            </w:pPr>
          </w:p>
        </w:tc>
      </w:tr>
      <w:tr w14:paraId="63BA98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F4BEBD3">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06</w:t>
            </w:r>
          </w:p>
        </w:tc>
        <w:tc>
          <w:tcPr>
            <w:tcW w:w="1687" w:type="dxa"/>
            <w:noWrap w:val="0"/>
            <w:vAlign w:val="center"/>
          </w:tcPr>
          <w:p w14:paraId="55745810">
            <w:pPr>
              <w:spacing w:line="400" w:lineRule="exact"/>
              <w:jc w:val="center"/>
              <w:rPr>
                <w:rFonts w:hint="eastAsia" w:ascii="宋体" w:hAnsi="宋体" w:cs="宋体"/>
                <w:color w:val="000000"/>
                <w:sz w:val="21"/>
                <w:szCs w:val="21"/>
              </w:rPr>
            </w:pPr>
          </w:p>
        </w:tc>
        <w:tc>
          <w:tcPr>
            <w:tcW w:w="1057" w:type="dxa"/>
            <w:noWrap w:val="0"/>
            <w:vAlign w:val="center"/>
          </w:tcPr>
          <w:p w14:paraId="36B0ADF1">
            <w:pPr>
              <w:spacing w:line="400" w:lineRule="exact"/>
              <w:jc w:val="center"/>
              <w:rPr>
                <w:rFonts w:hint="eastAsia" w:ascii="宋体" w:hAnsi="宋体" w:cs="宋体"/>
                <w:color w:val="000000"/>
                <w:sz w:val="21"/>
                <w:szCs w:val="21"/>
              </w:rPr>
            </w:pPr>
          </w:p>
        </w:tc>
        <w:tc>
          <w:tcPr>
            <w:tcW w:w="970" w:type="dxa"/>
            <w:noWrap w:val="0"/>
            <w:vAlign w:val="center"/>
          </w:tcPr>
          <w:p w14:paraId="1FFEB299">
            <w:pPr>
              <w:spacing w:line="400" w:lineRule="exact"/>
              <w:jc w:val="center"/>
              <w:rPr>
                <w:rFonts w:hint="eastAsia" w:ascii="宋体" w:hAnsi="宋体" w:cs="宋体"/>
                <w:color w:val="000000"/>
                <w:sz w:val="21"/>
                <w:szCs w:val="21"/>
              </w:rPr>
            </w:pPr>
          </w:p>
        </w:tc>
        <w:tc>
          <w:tcPr>
            <w:tcW w:w="1286" w:type="dxa"/>
            <w:noWrap w:val="0"/>
            <w:vAlign w:val="center"/>
          </w:tcPr>
          <w:p w14:paraId="5FD52C51">
            <w:pPr>
              <w:spacing w:line="400" w:lineRule="exact"/>
              <w:jc w:val="center"/>
              <w:rPr>
                <w:rFonts w:hint="eastAsia" w:ascii="宋体" w:hAnsi="宋体" w:cs="宋体"/>
                <w:color w:val="000000"/>
                <w:sz w:val="21"/>
                <w:szCs w:val="21"/>
              </w:rPr>
            </w:pPr>
          </w:p>
        </w:tc>
        <w:tc>
          <w:tcPr>
            <w:tcW w:w="1553" w:type="dxa"/>
            <w:noWrap w:val="0"/>
            <w:vAlign w:val="center"/>
          </w:tcPr>
          <w:p w14:paraId="1814802D">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487BCAE5">
            <w:pPr>
              <w:spacing w:line="400" w:lineRule="exact"/>
              <w:jc w:val="center"/>
              <w:rPr>
                <w:rFonts w:hint="eastAsia" w:ascii="宋体" w:hAnsi="宋体" w:cs="宋体"/>
                <w:color w:val="000000"/>
                <w:sz w:val="21"/>
                <w:szCs w:val="21"/>
              </w:rPr>
            </w:pPr>
          </w:p>
        </w:tc>
      </w:tr>
      <w:tr w14:paraId="1D2D81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6CDCBD7">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1687" w:type="dxa"/>
            <w:noWrap w:val="0"/>
            <w:vAlign w:val="center"/>
          </w:tcPr>
          <w:p w14:paraId="724FA1E0">
            <w:pPr>
              <w:spacing w:line="400" w:lineRule="exact"/>
              <w:jc w:val="center"/>
              <w:rPr>
                <w:rFonts w:hint="eastAsia" w:ascii="宋体" w:hAnsi="宋体" w:cs="宋体"/>
                <w:color w:val="000000"/>
                <w:sz w:val="21"/>
                <w:szCs w:val="21"/>
              </w:rPr>
            </w:pPr>
          </w:p>
        </w:tc>
        <w:tc>
          <w:tcPr>
            <w:tcW w:w="1057" w:type="dxa"/>
            <w:noWrap w:val="0"/>
            <w:vAlign w:val="center"/>
          </w:tcPr>
          <w:p w14:paraId="63F554CC">
            <w:pPr>
              <w:spacing w:line="400" w:lineRule="exact"/>
              <w:jc w:val="center"/>
              <w:rPr>
                <w:rFonts w:hint="eastAsia" w:ascii="宋体" w:hAnsi="宋体" w:cs="宋体"/>
                <w:color w:val="000000"/>
                <w:sz w:val="21"/>
                <w:szCs w:val="21"/>
              </w:rPr>
            </w:pPr>
          </w:p>
        </w:tc>
        <w:tc>
          <w:tcPr>
            <w:tcW w:w="970" w:type="dxa"/>
            <w:noWrap w:val="0"/>
            <w:vAlign w:val="center"/>
          </w:tcPr>
          <w:p w14:paraId="01389272">
            <w:pPr>
              <w:spacing w:line="400" w:lineRule="exact"/>
              <w:jc w:val="center"/>
              <w:rPr>
                <w:rFonts w:hint="eastAsia" w:ascii="宋体" w:hAnsi="宋体" w:cs="宋体"/>
                <w:color w:val="000000"/>
                <w:sz w:val="21"/>
                <w:szCs w:val="21"/>
              </w:rPr>
            </w:pPr>
          </w:p>
        </w:tc>
        <w:tc>
          <w:tcPr>
            <w:tcW w:w="1286" w:type="dxa"/>
            <w:noWrap w:val="0"/>
            <w:vAlign w:val="center"/>
          </w:tcPr>
          <w:p w14:paraId="3B48DBA2">
            <w:pPr>
              <w:spacing w:line="400" w:lineRule="exact"/>
              <w:jc w:val="center"/>
              <w:rPr>
                <w:rFonts w:hint="eastAsia" w:ascii="宋体" w:hAnsi="宋体" w:cs="宋体"/>
                <w:color w:val="000000"/>
                <w:sz w:val="21"/>
                <w:szCs w:val="21"/>
              </w:rPr>
            </w:pPr>
          </w:p>
        </w:tc>
        <w:tc>
          <w:tcPr>
            <w:tcW w:w="1553" w:type="dxa"/>
            <w:tcBorders>
              <w:right w:val="single" w:color="auto" w:sz="4" w:space="0"/>
            </w:tcBorders>
            <w:noWrap w:val="0"/>
            <w:vAlign w:val="center"/>
          </w:tcPr>
          <w:p w14:paraId="3664CF44">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06BD32EC">
            <w:pPr>
              <w:spacing w:line="400" w:lineRule="exact"/>
              <w:jc w:val="center"/>
              <w:rPr>
                <w:rFonts w:hint="eastAsia" w:ascii="宋体" w:hAnsi="宋体" w:cs="宋体"/>
                <w:color w:val="000000"/>
                <w:sz w:val="21"/>
                <w:szCs w:val="21"/>
              </w:rPr>
            </w:pPr>
          </w:p>
        </w:tc>
      </w:tr>
      <w:tr w14:paraId="382627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312858B">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1687" w:type="dxa"/>
            <w:noWrap w:val="0"/>
            <w:vAlign w:val="center"/>
          </w:tcPr>
          <w:p w14:paraId="1AC4D7C9">
            <w:pPr>
              <w:spacing w:line="400" w:lineRule="exact"/>
              <w:jc w:val="center"/>
              <w:rPr>
                <w:rFonts w:hint="eastAsia" w:ascii="宋体" w:hAnsi="宋体" w:cs="宋体"/>
                <w:color w:val="000000"/>
                <w:sz w:val="21"/>
                <w:szCs w:val="21"/>
              </w:rPr>
            </w:pPr>
          </w:p>
        </w:tc>
        <w:tc>
          <w:tcPr>
            <w:tcW w:w="1057" w:type="dxa"/>
            <w:noWrap w:val="0"/>
            <w:vAlign w:val="center"/>
          </w:tcPr>
          <w:p w14:paraId="0FA8A2AD">
            <w:pPr>
              <w:spacing w:line="400" w:lineRule="exact"/>
              <w:jc w:val="center"/>
              <w:rPr>
                <w:rFonts w:hint="eastAsia" w:ascii="宋体" w:hAnsi="宋体" w:cs="宋体"/>
                <w:color w:val="000000"/>
                <w:sz w:val="21"/>
                <w:szCs w:val="21"/>
              </w:rPr>
            </w:pPr>
          </w:p>
        </w:tc>
        <w:tc>
          <w:tcPr>
            <w:tcW w:w="970" w:type="dxa"/>
            <w:noWrap w:val="0"/>
            <w:vAlign w:val="center"/>
          </w:tcPr>
          <w:p w14:paraId="61BF846D">
            <w:pPr>
              <w:spacing w:line="400" w:lineRule="exact"/>
              <w:jc w:val="center"/>
              <w:rPr>
                <w:rFonts w:hint="eastAsia" w:ascii="宋体" w:hAnsi="宋体" w:cs="宋体"/>
                <w:color w:val="000000"/>
                <w:sz w:val="21"/>
                <w:szCs w:val="21"/>
              </w:rPr>
            </w:pPr>
          </w:p>
        </w:tc>
        <w:tc>
          <w:tcPr>
            <w:tcW w:w="1286" w:type="dxa"/>
            <w:noWrap w:val="0"/>
            <w:vAlign w:val="center"/>
          </w:tcPr>
          <w:p w14:paraId="797208E9">
            <w:pPr>
              <w:spacing w:line="400" w:lineRule="exact"/>
              <w:jc w:val="center"/>
              <w:rPr>
                <w:rFonts w:hint="eastAsia" w:ascii="宋体" w:hAnsi="宋体" w:cs="宋体"/>
                <w:color w:val="000000"/>
                <w:sz w:val="21"/>
                <w:szCs w:val="21"/>
              </w:rPr>
            </w:pPr>
          </w:p>
        </w:tc>
        <w:tc>
          <w:tcPr>
            <w:tcW w:w="1553" w:type="dxa"/>
            <w:tcBorders>
              <w:right w:val="single" w:color="auto" w:sz="4" w:space="0"/>
            </w:tcBorders>
            <w:noWrap w:val="0"/>
            <w:vAlign w:val="center"/>
          </w:tcPr>
          <w:p w14:paraId="2E8C4D28">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26A9D656">
            <w:pPr>
              <w:spacing w:line="400" w:lineRule="exact"/>
              <w:jc w:val="center"/>
              <w:rPr>
                <w:rFonts w:hint="eastAsia" w:ascii="宋体" w:hAnsi="宋体" w:cs="宋体"/>
                <w:color w:val="000000"/>
                <w:sz w:val="21"/>
                <w:szCs w:val="21"/>
              </w:rPr>
            </w:pPr>
          </w:p>
        </w:tc>
      </w:tr>
    </w:tbl>
    <w:p w14:paraId="469A9E34">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27D0C1A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1、“信誉名称、颁证机构、颁证日期”按信誉的信息内容进行填写。</w:t>
      </w:r>
    </w:p>
    <w:p w14:paraId="05D25C17">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2、本表为参考表格，建议按照此格式填写。投标人可以根据实际情况，在本表的基础上增加（但不能减少上述信息项）自己认为需要添加的信息项。</w:t>
      </w:r>
    </w:p>
    <w:p w14:paraId="3B8E9AD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3、本表应当正确无误填写，并建议将相关证明文件附在本表之后以便于评标委员会成员提高评审质量。</w:t>
      </w:r>
    </w:p>
    <w:p w14:paraId="003BEE47">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49FD1B7D">
      <w:pPr>
        <w:shd w:val="clear" w:color="auto" w:fill="FFFFFF"/>
        <w:adjustRightInd w:val="0"/>
        <w:snapToGrid w:val="0"/>
        <w:spacing w:line="360" w:lineRule="auto"/>
        <w:rPr>
          <w:rFonts w:hint="eastAsia" w:ascii="宋体" w:hAnsi="宋体" w:cs="宋体"/>
          <w:color w:val="000000"/>
          <w:sz w:val="21"/>
          <w:szCs w:val="21"/>
        </w:rPr>
      </w:pPr>
    </w:p>
    <w:p w14:paraId="42B9C66E">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00EC2954">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38AC6B9F">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223783C3">
      <w:pPr>
        <w:pStyle w:val="56"/>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2</w:t>
      </w:r>
      <w:r>
        <w:rPr>
          <w:rFonts w:hint="eastAsia" w:ascii="仿宋" w:hAnsi="仿宋" w:eastAsia="仿宋" w:cs="仿宋"/>
          <w:b/>
          <w:bCs/>
          <w:spacing w:val="0"/>
          <w:kern w:val="2"/>
          <w:sz w:val="28"/>
          <w:szCs w:val="28"/>
          <w:highlight w:val="none"/>
          <w:lang w:val="en-US" w:eastAsia="zh-CN" w:bidi="ar-SA"/>
        </w:rPr>
        <w:t>同类业绩一览表</w:t>
      </w:r>
    </w:p>
    <w:p w14:paraId="6D75C50E">
      <w:pPr>
        <w:pStyle w:val="56"/>
        <w:jc w:val="center"/>
        <w:rPr>
          <w:rFonts w:hint="eastAsia" w:ascii="宋体" w:hAnsi="宋体" w:cs="宋体"/>
          <w:color w:val="000000"/>
          <w:sz w:val="21"/>
          <w:szCs w:val="21"/>
        </w:rPr>
      </w:pPr>
      <w:r>
        <w:rPr>
          <w:rFonts w:hint="eastAsia" w:ascii="宋体" w:hAnsi="宋体" w:cs="宋体"/>
          <w:color w:val="000000"/>
          <w:sz w:val="21"/>
          <w:szCs w:val="21"/>
        </w:rPr>
        <w:t>同类业绩一览表</w:t>
      </w:r>
    </w:p>
    <w:p w14:paraId="402B0FC8">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3DF7FA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15E549D0">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序号</w:t>
            </w:r>
          </w:p>
        </w:tc>
        <w:tc>
          <w:tcPr>
            <w:tcW w:w="702" w:type="dxa"/>
            <w:tcBorders>
              <w:top w:val="single" w:color="auto" w:sz="4" w:space="0"/>
            </w:tcBorders>
            <w:noWrap w:val="0"/>
            <w:vAlign w:val="center"/>
          </w:tcPr>
          <w:p w14:paraId="77709CF8">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业绩年份</w:t>
            </w:r>
          </w:p>
        </w:tc>
        <w:tc>
          <w:tcPr>
            <w:tcW w:w="1687" w:type="dxa"/>
            <w:noWrap w:val="0"/>
            <w:vAlign w:val="center"/>
          </w:tcPr>
          <w:p w14:paraId="75C0DE52">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项目名称</w:t>
            </w:r>
          </w:p>
        </w:tc>
        <w:tc>
          <w:tcPr>
            <w:tcW w:w="1057" w:type="dxa"/>
            <w:noWrap w:val="0"/>
            <w:vAlign w:val="center"/>
          </w:tcPr>
          <w:p w14:paraId="321F2B13">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采购人</w:t>
            </w:r>
          </w:p>
        </w:tc>
        <w:tc>
          <w:tcPr>
            <w:tcW w:w="1234" w:type="dxa"/>
            <w:noWrap w:val="0"/>
            <w:vAlign w:val="center"/>
          </w:tcPr>
          <w:p w14:paraId="4B6B7282">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中标通知书颁发机构</w:t>
            </w:r>
          </w:p>
        </w:tc>
        <w:tc>
          <w:tcPr>
            <w:tcW w:w="1053" w:type="dxa"/>
            <w:noWrap w:val="0"/>
            <w:vAlign w:val="center"/>
          </w:tcPr>
          <w:p w14:paraId="749D3E69">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中标通知书金额</w:t>
            </w:r>
          </w:p>
        </w:tc>
        <w:tc>
          <w:tcPr>
            <w:tcW w:w="556" w:type="dxa"/>
            <w:noWrap w:val="0"/>
            <w:vAlign w:val="center"/>
          </w:tcPr>
          <w:p w14:paraId="4CF701BD">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合同金额</w:t>
            </w:r>
          </w:p>
        </w:tc>
        <w:tc>
          <w:tcPr>
            <w:tcW w:w="1124" w:type="dxa"/>
            <w:noWrap w:val="0"/>
            <w:vAlign w:val="center"/>
          </w:tcPr>
          <w:p w14:paraId="2596C8CC">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按要求自行承诺符合要求</w:t>
            </w:r>
          </w:p>
        </w:tc>
        <w:tc>
          <w:tcPr>
            <w:tcW w:w="725" w:type="dxa"/>
            <w:tcBorders>
              <w:left w:val="single" w:color="auto" w:sz="4" w:space="0"/>
            </w:tcBorders>
            <w:noWrap w:val="0"/>
            <w:vAlign w:val="center"/>
          </w:tcPr>
          <w:p w14:paraId="7C5715DE">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备注</w:t>
            </w:r>
          </w:p>
        </w:tc>
      </w:tr>
      <w:tr w14:paraId="0ADB36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3011F16">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702" w:type="dxa"/>
            <w:noWrap w:val="0"/>
            <w:vAlign w:val="center"/>
          </w:tcPr>
          <w:p w14:paraId="4149AFC9">
            <w:pPr>
              <w:spacing w:line="400" w:lineRule="exact"/>
              <w:jc w:val="center"/>
              <w:rPr>
                <w:rFonts w:hint="eastAsia" w:ascii="宋体" w:hAnsi="宋体" w:cs="宋体"/>
                <w:color w:val="000000"/>
                <w:sz w:val="21"/>
                <w:szCs w:val="21"/>
              </w:rPr>
            </w:pPr>
          </w:p>
        </w:tc>
        <w:tc>
          <w:tcPr>
            <w:tcW w:w="1687" w:type="dxa"/>
            <w:noWrap w:val="0"/>
            <w:vAlign w:val="center"/>
          </w:tcPr>
          <w:p w14:paraId="40B6034C">
            <w:pPr>
              <w:spacing w:line="400" w:lineRule="exact"/>
              <w:jc w:val="center"/>
              <w:rPr>
                <w:rFonts w:hint="eastAsia" w:ascii="宋体" w:hAnsi="宋体" w:cs="宋体"/>
                <w:color w:val="000000"/>
                <w:sz w:val="21"/>
                <w:szCs w:val="21"/>
              </w:rPr>
            </w:pPr>
          </w:p>
        </w:tc>
        <w:tc>
          <w:tcPr>
            <w:tcW w:w="1057" w:type="dxa"/>
            <w:noWrap w:val="0"/>
            <w:vAlign w:val="center"/>
          </w:tcPr>
          <w:p w14:paraId="45E7442E">
            <w:pPr>
              <w:spacing w:line="400" w:lineRule="exact"/>
              <w:jc w:val="center"/>
              <w:rPr>
                <w:rFonts w:hint="eastAsia" w:ascii="宋体" w:hAnsi="宋体" w:cs="宋体"/>
                <w:color w:val="000000"/>
                <w:sz w:val="21"/>
                <w:szCs w:val="21"/>
              </w:rPr>
            </w:pPr>
          </w:p>
        </w:tc>
        <w:tc>
          <w:tcPr>
            <w:tcW w:w="1234" w:type="dxa"/>
            <w:noWrap w:val="0"/>
            <w:vAlign w:val="center"/>
          </w:tcPr>
          <w:p w14:paraId="75A0960D">
            <w:pPr>
              <w:spacing w:line="400" w:lineRule="exact"/>
              <w:jc w:val="center"/>
              <w:rPr>
                <w:rFonts w:hint="eastAsia" w:ascii="宋体" w:hAnsi="宋体" w:cs="宋体"/>
                <w:color w:val="000000"/>
                <w:sz w:val="21"/>
                <w:szCs w:val="21"/>
              </w:rPr>
            </w:pPr>
          </w:p>
        </w:tc>
        <w:tc>
          <w:tcPr>
            <w:tcW w:w="1053" w:type="dxa"/>
            <w:noWrap w:val="0"/>
            <w:vAlign w:val="center"/>
          </w:tcPr>
          <w:p w14:paraId="7554CFF1">
            <w:pPr>
              <w:spacing w:line="400" w:lineRule="exact"/>
              <w:jc w:val="center"/>
              <w:rPr>
                <w:rFonts w:hint="eastAsia" w:ascii="宋体" w:hAnsi="宋体" w:cs="宋体"/>
                <w:color w:val="000000"/>
                <w:sz w:val="21"/>
                <w:szCs w:val="21"/>
              </w:rPr>
            </w:pPr>
          </w:p>
        </w:tc>
        <w:tc>
          <w:tcPr>
            <w:tcW w:w="556" w:type="dxa"/>
            <w:noWrap w:val="0"/>
            <w:vAlign w:val="center"/>
          </w:tcPr>
          <w:p w14:paraId="06007F25">
            <w:pPr>
              <w:spacing w:line="400" w:lineRule="exact"/>
              <w:jc w:val="center"/>
              <w:rPr>
                <w:rFonts w:hint="eastAsia" w:ascii="宋体" w:hAnsi="宋体" w:cs="宋体"/>
                <w:color w:val="000000"/>
                <w:sz w:val="21"/>
                <w:szCs w:val="21"/>
              </w:rPr>
            </w:pPr>
          </w:p>
        </w:tc>
        <w:tc>
          <w:tcPr>
            <w:tcW w:w="1124" w:type="dxa"/>
            <w:noWrap w:val="0"/>
            <w:vAlign w:val="center"/>
          </w:tcPr>
          <w:p w14:paraId="7E2C5585">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5DBCA89F">
            <w:pPr>
              <w:spacing w:line="400" w:lineRule="exact"/>
              <w:jc w:val="center"/>
              <w:rPr>
                <w:rFonts w:hint="eastAsia" w:ascii="宋体" w:hAnsi="宋体" w:cs="宋体"/>
                <w:color w:val="000000"/>
                <w:sz w:val="21"/>
                <w:szCs w:val="21"/>
              </w:rPr>
            </w:pPr>
          </w:p>
        </w:tc>
      </w:tr>
      <w:tr w14:paraId="54303D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C95FE3E">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702" w:type="dxa"/>
            <w:noWrap w:val="0"/>
            <w:vAlign w:val="center"/>
          </w:tcPr>
          <w:p w14:paraId="0AA1E69F">
            <w:pPr>
              <w:spacing w:line="400" w:lineRule="exact"/>
              <w:jc w:val="center"/>
              <w:rPr>
                <w:rFonts w:hint="eastAsia" w:ascii="宋体" w:hAnsi="宋体" w:cs="宋体"/>
                <w:color w:val="000000"/>
                <w:sz w:val="21"/>
                <w:szCs w:val="21"/>
              </w:rPr>
            </w:pPr>
          </w:p>
        </w:tc>
        <w:tc>
          <w:tcPr>
            <w:tcW w:w="1687" w:type="dxa"/>
            <w:noWrap w:val="0"/>
            <w:vAlign w:val="center"/>
          </w:tcPr>
          <w:p w14:paraId="1559D1A1">
            <w:pPr>
              <w:spacing w:line="400" w:lineRule="exact"/>
              <w:jc w:val="center"/>
              <w:rPr>
                <w:rFonts w:hint="eastAsia" w:ascii="宋体" w:hAnsi="宋体" w:cs="宋体"/>
                <w:color w:val="000000"/>
                <w:sz w:val="21"/>
                <w:szCs w:val="21"/>
              </w:rPr>
            </w:pPr>
          </w:p>
        </w:tc>
        <w:tc>
          <w:tcPr>
            <w:tcW w:w="1057" w:type="dxa"/>
            <w:noWrap w:val="0"/>
            <w:vAlign w:val="center"/>
          </w:tcPr>
          <w:p w14:paraId="3CC0AC3B">
            <w:pPr>
              <w:spacing w:line="400" w:lineRule="exact"/>
              <w:jc w:val="center"/>
              <w:rPr>
                <w:rFonts w:hint="eastAsia" w:ascii="宋体" w:hAnsi="宋体" w:cs="宋体"/>
                <w:color w:val="000000"/>
                <w:sz w:val="21"/>
                <w:szCs w:val="21"/>
              </w:rPr>
            </w:pPr>
          </w:p>
        </w:tc>
        <w:tc>
          <w:tcPr>
            <w:tcW w:w="1234" w:type="dxa"/>
            <w:noWrap w:val="0"/>
            <w:vAlign w:val="center"/>
          </w:tcPr>
          <w:p w14:paraId="4BCF0FDF">
            <w:pPr>
              <w:spacing w:line="400" w:lineRule="exact"/>
              <w:jc w:val="center"/>
              <w:rPr>
                <w:rFonts w:hint="eastAsia" w:ascii="宋体" w:hAnsi="宋体" w:cs="宋体"/>
                <w:color w:val="000000"/>
                <w:sz w:val="21"/>
                <w:szCs w:val="21"/>
              </w:rPr>
            </w:pPr>
          </w:p>
        </w:tc>
        <w:tc>
          <w:tcPr>
            <w:tcW w:w="1053" w:type="dxa"/>
            <w:noWrap w:val="0"/>
            <w:vAlign w:val="center"/>
          </w:tcPr>
          <w:p w14:paraId="58372999">
            <w:pPr>
              <w:spacing w:line="400" w:lineRule="exact"/>
              <w:jc w:val="center"/>
              <w:rPr>
                <w:rFonts w:hint="eastAsia" w:ascii="宋体" w:hAnsi="宋体" w:cs="宋体"/>
                <w:color w:val="000000"/>
                <w:sz w:val="21"/>
                <w:szCs w:val="21"/>
              </w:rPr>
            </w:pPr>
          </w:p>
        </w:tc>
        <w:tc>
          <w:tcPr>
            <w:tcW w:w="556" w:type="dxa"/>
            <w:noWrap w:val="0"/>
            <w:vAlign w:val="center"/>
          </w:tcPr>
          <w:p w14:paraId="4C87E4CB">
            <w:pPr>
              <w:spacing w:line="400" w:lineRule="exact"/>
              <w:jc w:val="center"/>
              <w:rPr>
                <w:rFonts w:hint="eastAsia" w:ascii="宋体" w:hAnsi="宋体" w:cs="宋体"/>
                <w:color w:val="000000"/>
                <w:sz w:val="21"/>
                <w:szCs w:val="21"/>
              </w:rPr>
            </w:pPr>
          </w:p>
        </w:tc>
        <w:tc>
          <w:tcPr>
            <w:tcW w:w="1124" w:type="dxa"/>
            <w:noWrap w:val="0"/>
            <w:vAlign w:val="center"/>
          </w:tcPr>
          <w:p w14:paraId="304B2475">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06303D07">
            <w:pPr>
              <w:spacing w:line="400" w:lineRule="exact"/>
              <w:jc w:val="center"/>
              <w:rPr>
                <w:rFonts w:hint="eastAsia" w:ascii="宋体" w:hAnsi="宋体" w:cs="宋体"/>
                <w:color w:val="000000"/>
                <w:sz w:val="21"/>
                <w:szCs w:val="21"/>
              </w:rPr>
            </w:pPr>
          </w:p>
        </w:tc>
      </w:tr>
      <w:tr w14:paraId="266DA4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3D5F7CC">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702" w:type="dxa"/>
            <w:noWrap w:val="0"/>
            <w:vAlign w:val="center"/>
          </w:tcPr>
          <w:p w14:paraId="64A378D3">
            <w:pPr>
              <w:spacing w:line="400" w:lineRule="exact"/>
              <w:jc w:val="center"/>
              <w:rPr>
                <w:rFonts w:hint="eastAsia" w:ascii="宋体" w:hAnsi="宋体" w:cs="宋体"/>
                <w:color w:val="000000"/>
                <w:sz w:val="21"/>
                <w:szCs w:val="21"/>
              </w:rPr>
            </w:pPr>
          </w:p>
        </w:tc>
        <w:tc>
          <w:tcPr>
            <w:tcW w:w="1687" w:type="dxa"/>
            <w:noWrap w:val="0"/>
            <w:vAlign w:val="center"/>
          </w:tcPr>
          <w:p w14:paraId="4152ED23">
            <w:pPr>
              <w:spacing w:line="400" w:lineRule="exact"/>
              <w:jc w:val="center"/>
              <w:rPr>
                <w:rFonts w:hint="eastAsia" w:ascii="宋体" w:hAnsi="宋体" w:cs="宋体"/>
                <w:color w:val="000000"/>
                <w:sz w:val="21"/>
                <w:szCs w:val="21"/>
              </w:rPr>
            </w:pPr>
          </w:p>
        </w:tc>
        <w:tc>
          <w:tcPr>
            <w:tcW w:w="1057" w:type="dxa"/>
            <w:noWrap w:val="0"/>
            <w:vAlign w:val="center"/>
          </w:tcPr>
          <w:p w14:paraId="076236C2">
            <w:pPr>
              <w:spacing w:line="400" w:lineRule="exact"/>
              <w:jc w:val="center"/>
              <w:rPr>
                <w:rFonts w:hint="eastAsia" w:ascii="宋体" w:hAnsi="宋体" w:cs="宋体"/>
                <w:color w:val="000000"/>
                <w:sz w:val="21"/>
                <w:szCs w:val="21"/>
              </w:rPr>
            </w:pPr>
          </w:p>
        </w:tc>
        <w:tc>
          <w:tcPr>
            <w:tcW w:w="1234" w:type="dxa"/>
            <w:noWrap w:val="0"/>
            <w:vAlign w:val="center"/>
          </w:tcPr>
          <w:p w14:paraId="4A78E406">
            <w:pPr>
              <w:spacing w:line="400" w:lineRule="exact"/>
              <w:jc w:val="center"/>
              <w:rPr>
                <w:rFonts w:hint="eastAsia" w:ascii="宋体" w:hAnsi="宋体" w:cs="宋体"/>
                <w:color w:val="000000"/>
                <w:sz w:val="21"/>
                <w:szCs w:val="21"/>
              </w:rPr>
            </w:pPr>
          </w:p>
        </w:tc>
        <w:tc>
          <w:tcPr>
            <w:tcW w:w="1053" w:type="dxa"/>
            <w:noWrap w:val="0"/>
            <w:vAlign w:val="center"/>
          </w:tcPr>
          <w:p w14:paraId="4BB90A6B">
            <w:pPr>
              <w:spacing w:line="400" w:lineRule="exact"/>
              <w:jc w:val="center"/>
              <w:rPr>
                <w:rFonts w:hint="eastAsia" w:ascii="宋体" w:hAnsi="宋体" w:cs="宋体"/>
                <w:color w:val="000000"/>
                <w:sz w:val="21"/>
                <w:szCs w:val="21"/>
              </w:rPr>
            </w:pPr>
          </w:p>
        </w:tc>
        <w:tc>
          <w:tcPr>
            <w:tcW w:w="556" w:type="dxa"/>
            <w:noWrap w:val="0"/>
            <w:vAlign w:val="center"/>
          </w:tcPr>
          <w:p w14:paraId="090D5BEA">
            <w:pPr>
              <w:spacing w:line="400" w:lineRule="exact"/>
              <w:jc w:val="center"/>
              <w:rPr>
                <w:rFonts w:hint="eastAsia" w:ascii="宋体" w:hAnsi="宋体" w:cs="宋体"/>
                <w:color w:val="000000"/>
                <w:sz w:val="21"/>
                <w:szCs w:val="21"/>
              </w:rPr>
            </w:pPr>
          </w:p>
        </w:tc>
        <w:tc>
          <w:tcPr>
            <w:tcW w:w="1124" w:type="dxa"/>
            <w:tcBorders>
              <w:right w:val="single" w:color="auto" w:sz="4" w:space="0"/>
            </w:tcBorders>
            <w:noWrap w:val="0"/>
            <w:vAlign w:val="center"/>
          </w:tcPr>
          <w:p w14:paraId="77C2B80F">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05D98B09">
            <w:pPr>
              <w:spacing w:line="400" w:lineRule="exact"/>
              <w:jc w:val="center"/>
              <w:rPr>
                <w:rFonts w:hint="eastAsia" w:ascii="宋体" w:hAnsi="宋体" w:cs="宋体"/>
                <w:color w:val="000000"/>
                <w:sz w:val="21"/>
                <w:szCs w:val="21"/>
              </w:rPr>
            </w:pPr>
          </w:p>
        </w:tc>
      </w:tr>
      <w:tr w14:paraId="70FDAF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C5535CF">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702" w:type="dxa"/>
            <w:noWrap w:val="0"/>
            <w:vAlign w:val="center"/>
          </w:tcPr>
          <w:p w14:paraId="045A56EA">
            <w:pPr>
              <w:spacing w:line="400" w:lineRule="exact"/>
              <w:jc w:val="center"/>
              <w:rPr>
                <w:rFonts w:hint="eastAsia" w:ascii="宋体" w:hAnsi="宋体" w:cs="宋体"/>
                <w:color w:val="000000"/>
                <w:sz w:val="21"/>
                <w:szCs w:val="21"/>
              </w:rPr>
            </w:pPr>
          </w:p>
        </w:tc>
        <w:tc>
          <w:tcPr>
            <w:tcW w:w="1687" w:type="dxa"/>
            <w:noWrap w:val="0"/>
            <w:vAlign w:val="center"/>
          </w:tcPr>
          <w:p w14:paraId="54CE52F7">
            <w:pPr>
              <w:spacing w:line="400" w:lineRule="exact"/>
              <w:jc w:val="center"/>
              <w:rPr>
                <w:rFonts w:hint="eastAsia" w:ascii="宋体" w:hAnsi="宋体" w:cs="宋体"/>
                <w:color w:val="000000"/>
                <w:sz w:val="21"/>
                <w:szCs w:val="21"/>
              </w:rPr>
            </w:pPr>
          </w:p>
        </w:tc>
        <w:tc>
          <w:tcPr>
            <w:tcW w:w="1057" w:type="dxa"/>
            <w:noWrap w:val="0"/>
            <w:vAlign w:val="center"/>
          </w:tcPr>
          <w:p w14:paraId="12D33C2A">
            <w:pPr>
              <w:spacing w:line="400" w:lineRule="exact"/>
              <w:jc w:val="center"/>
              <w:rPr>
                <w:rFonts w:hint="eastAsia" w:ascii="宋体" w:hAnsi="宋体" w:cs="宋体"/>
                <w:color w:val="000000"/>
                <w:sz w:val="21"/>
                <w:szCs w:val="21"/>
              </w:rPr>
            </w:pPr>
          </w:p>
        </w:tc>
        <w:tc>
          <w:tcPr>
            <w:tcW w:w="1234" w:type="dxa"/>
            <w:noWrap w:val="0"/>
            <w:vAlign w:val="center"/>
          </w:tcPr>
          <w:p w14:paraId="779BE5AF">
            <w:pPr>
              <w:spacing w:line="400" w:lineRule="exact"/>
              <w:jc w:val="center"/>
              <w:rPr>
                <w:rFonts w:hint="eastAsia" w:ascii="宋体" w:hAnsi="宋体" w:cs="宋体"/>
                <w:color w:val="000000"/>
                <w:sz w:val="21"/>
                <w:szCs w:val="21"/>
              </w:rPr>
            </w:pPr>
          </w:p>
        </w:tc>
        <w:tc>
          <w:tcPr>
            <w:tcW w:w="1053" w:type="dxa"/>
            <w:noWrap w:val="0"/>
            <w:vAlign w:val="center"/>
          </w:tcPr>
          <w:p w14:paraId="3046FC3D">
            <w:pPr>
              <w:spacing w:line="400" w:lineRule="exact"/>
              <w:jc w:val="center"/>
              <w:rPr>
                <w:rFonts w:hint="eastAsia" w:ascii="宋体" w:hAnsi="宋体" w:cs="宋体"/>
                <w:color w:val="000000"/>
                <w:sz w:val="21"/>
                <w:szCs w:val="21"/>
              </w:rPr>
            </w:pPr>
          </w:p>
        </w:tc>
        <w:tc>
          <w:tcPr>
            <w:tcW w:w="556" w:type="dxa"/>
            <w:noWrap w:val="0"/>
            <w:vAlign w:val="center"/>
          </w:tcPr>
          <w:p w14:paraId="3D6DFB1E">
            <w:pPr>
              <w:spacing w:line="400" w:lineRule="exact"/>
              <w:jc w:val="center"/>
              <w:rPr>
                <w:rFonts w:hint="eastAsia" w:ascii="宋体" w:hAnsi="宋体" w:cs="宋体"/>
                <w:color w:val="000000"/>
                <w:sz w:val="21"/>
                <w:szCs w:val="21"/>
              </w:rPr>
            </w:pPr>
          </w:p>
        </w:tc>
        <w:tc>
          <w:tcPr>
            <w:tcW w:w="1124" w:type="dxa"/>
            <w:tcBorders>
              <w:right w:val="single" w:color="auto" w:sz="4" w:space="0"/>
            </w:tcBorders>
            <w:noWrap w:val="0"/>
            <w:vAlign w:val="center"/>
          </w:tcPr>
          <w:p w14:paraId="390C40BF">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17350D0C">
            <w:pPr>
              <w:spacing w:line="400" w:lineRule="exact"/>
              <w:jc w:val="center"/>
              <w:rPr>
                <w:rFonts w:hint="eastAsia" w:ascii="宋体" w:hAnsi="宋体" w:cs="宋体"/>
                <w:color w:val="000000"/>
                <w:sz w:val="21"/>
                <w:szCs w:val="21"/>
              </w:rPr>
            </w:pPr>
          </w:p>
        </w:tc>
      </w:tr>
    </w:tbl>
    <w:p w14:paraId="6FFD8D70">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1DAB8CE7">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1、按评分标准要求填写。</w:t>
      </w:r>
    </w:p>
    <w:p w14:paraId="52CE2AC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2、本表为参考表格，建议按照此格式填写。投标人可以根据实际情况，在本表的基础上增加（但不能减少上述信息项）自己认为需要添加的信息项。</w:t>
      </w:r>
    </w:p>
    <w:p w14:paraId="56B6A2AF">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3、本表应当正确无误填写，并建议将相关证明文件附在本表之后以便于评标委员会成员提高评审质量。</w:t>
      </w:r>
    </w:p>
    <w:p w14:paraId="422343D3">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3AABBE7A">
      <w:pPr>
        <w:adjustRightInd w:val="0"/>
        <w:spacing w:line="400" w:lineRule="exact"/>
        <w:ind w:firstLine="525" w:firstLineChars="250"/>
        <w:jc w:val="left"/>
        <w:rPr>
          <w:rFonts w:hint="eastAsia" w:ascii="宋体" w:hAnsi="宋体" w:cs="宋体"/>
          <w:color w:val="000000"/>
          <w:sz w:val="21"/>
          <w:szCs w:val="21"/>
        </w:rPr>
      </w:pPr>
    </w:p>
    <w:p w14:paraId="405286B3">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59DF5830">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6E0D546C">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5991900A">
      <w:pPr>
        <w:adjustRightInd w:val="0"/>
        <w:spacing w:line="400" w:lineRule="exact"/>
        <w:ind w:firstLine="472" w:firstLineChars="225"/>
        <w:jc w:val="left"/>
        <w:rPr>
          <w:rFonts w:hint="eastAsia" w:ascii="宋体" w:hAnsi="宋体" w:cs="宋体"/>
          <w:bCs/>
          <w:color w:val="000000"/>
          <w:sz w:val="21"/>
          <w:szCs w:val="21"/>
        </w:rPr>
      </w:pPr>
    </w:p>
    <w:p w14:paraId="4BD61A90">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36FE74F6">
      <w:pPr>
        <w:spacing w:line="420" w:lineRule="exact"/>
        <w:ind w:right="420" w:rightChars="200"/>
        <w:jc w:val="center"/>
        <w:rPr>
          <w:rFonts w:hint="eastAsia" w:ascii="宋体" w:hAnsi="宋体" w:cs="宋体"/>
          <w:b/>
          <w:color w:val="000000"/>
          <w:sz w:val="21"/>
          <w:szCs w:val="21"/>
        </w:rPr>
      </w:pPr>
    </w:p>
    <w:p w14:paraId="7CDF6415">
      <w:pPr>
        <w:spacing w:line="420" w:lineRule="exact"/>
        <w:ind w:right="420" w:rightChars="200"/>
        <w:rPr>
          <w:rFonts w:hint="eastAsia" w:ascii="宋体" w:hAnsi="宋体" w:cs="宋体"/>
          <w:b/>
          <w:color w:val="000000"/>
          <w:sz w:val="21"/>
          <w:szCs w:val="21"/>
        </w:rPr>
      </w:pPr>
    </w:p>
    <w:p w14:paraId="40F0FE76">
      <w:pPr>
        <w:widowControl/>
        <w:jc w:val="left"/>
        <w:rPr>
          <w:rFonts w:hint="eastAsia" w:ascii="宋体" w:hAnsi="宋体" w:cs="宋体"/>
          <w:b/>
          <w:color w:val="000000"/>
          <w:sz w:val="21"/>
          <w:szCs w:val="21"/>
        </w:rPr>
      </w:pPr>
      <w:r>
        <w:rPr>
          <w:rFonts w:hint="eastAsia" w:ascii="宋体" w:hAnsi="宋体" w:cs="宋体"/>
          <w:b/>
          <w:color w:val="000000"/>
          <w:sz w:val="21"/>
          <w:szCs w:val="21"/>
        </w:rPr>
        <w:br w:type="page"/>
      </w:r>
    </w:p>
    <w:p w14:paraId="2E70541F">
      <w:pPr>
        <w:pStyle w:val="56"/>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3</w:t>
      </w:r>
      <w:r>
        <w:rPr>
          <w:rFonts w:hint="eastAsia" w:ascii="仿宋" w:hAnsi="仿宋" w:eastAsia="仿宋" w:cs="仿宋"/>
          <w:b/>
          <w:bCs/>
          <w:spacing w:val="0"/>
          <w:kern w:val="2"/>
          <w:sz w:val="28"/>
          <w:szCs w:val="28"/>
          <w:highlight w:val="none"/>
          <w:lang w:val="en-US" w:eastAsia="zh-CN" w:bidi="ar-SA"/>
        </w:rPr>
        <w:t>拟任执行管理及技术人员情况</w:t>
      </w:r>
    </w:p>
    <w:p w14:paraId="52A305FC">
      <w:pPr>
        <w:pStyle w:val="56"/>
        <w:jc w:val="center"/>
        <w:rPr>
          <w:rFonts w:hint="eastAsia" w:ascii="宋体" w:hAnsi="宋体" w:cs="宋体"/>
          <w:color w:val="000000"/>
          <w:sz w:val="21"/>
          <w:szCs w:val="21"/>
        </w:rPr>
      </w:pPr>
      <w:r>
        <w:rPr>
          <w:rFonts w:hint="eastAsia" w:ascii="宋体" w:hAnsi="宋体" w:cs="宋体"/>
          <w:color w:val="000000"/>
          <w:sz w:val="21"/>
          <w:szCs w:val="21"/>
        </w:rPr>
        <w:t>拟任执行管理及技术人员情况</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7ADC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F4389D">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1E5384">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75B5F8A8">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现职务</w:t>
            </w:r>
          </w:p>
        </w:tc>
        <w:tc>
          <w:tcPr>
            <w:tcW w:w="3000" w:type="dxa"/>
            <w:tcBorders>
              <w:top w:val="single" w:color="auto" w:sz="4" w:space="0"/>
              <w:bottom w:val="single" w:color="auto" w:sz="4" w:space="0"/>
            </w:tcBorders>
            <w:shd w:val="clear" w:color="auto" w:fill="FFFFFF"/>
            <w:noWrap w:val="0"/>
            <w:vAlign w:val="center"/>
          </w:tcPr>
          <w:p w14:paraId="7416BC77">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6B596B9B">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4B2396AF">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6C8DFD60">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联系电话/手机</w:t>
            </w:r>
          </w:p>
        </w:tc>
      </w:tr>
      <w:tr w14:paraId="2531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0AE0A956">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0E695E6E">
            <w:pPr>
              <w:spacing w:line="360" w:lineRule="auto"/>
              <w:jc w:val="center"/>
              <w:rPr>
                <w:rFonts w:hint="eastAsia" w:ascii="宋体" w:hAnsi="宋体" w:cs="宋体"/>
                <w:color w:val="000000"/>
                <w:sz w:val="21"/>
                <w:szCs w:val="21"/>
              </w:rPr>
            </w:pPr>
          </w:p>
        </w:tc>
        <w:tc>
          <w:tcPr>
            <w:tcW w:w="963" w:type="dxa"/>
            <w:tcBorders>
              <w:top w:val="single" w:color="auto" w:sz="4" w:space="0"/>
              <w:left w:val="single" w:color="auto" w:sz="4" w:space="0"/>
              <w:bottom w:val="nil"/>
            </w:tcBorders>
            <w:noWrap w:val="0"/>
            <w:vAlign w:val="center"/>
          </w:tcPr>
          <w:p w14:paraId="2165118C">
            <w:pPr>
              <w:spacing w:line="360" w:lineRule="auto"/>
              <w:jc w:val="center"/>
              <w:rPr>
                <w:rFonts w:hint="eastAsia" w:ascii="宋体" w:hAnsi="宋体" w:cs="宋体"/>
                <w:color w:val="000000"/>
                <w:sz w:val="21"/>
                <w:szCs w:val="21"/>
              </w:rPr>
            </w:pPr>
          </w:p>
        </w:tc>
        <w:tc>
          <w:tcPr>
            <w:tcW w:w="3000" w:type="dxa"/>
            <w:tcBorders>
              <w:top w:val="single" w:color="auto" w:sz="4" w:space="0"/>
              <w:bottom w:val="nil"/>
            </w:tcBorders>
            <w:noWrap w:val="0"/>
            <w:vAlign w:val="center"/>
          </w:tcPr>
          <w:p w14:paraId="0927C1D0">
            <w:pPr>
              <w:pStyle w:val="60"/>
              <w:keepNext w:val="0"/>
              <w:adjustRightInd/>
              <w:spacing w:before="0" w:after="0" w:line="360" w:lineRule="auto"/>
              <w:textAlignment w:val="auto"/>
              <w:rPr>
                <w:rFonts w:hint="eastAsia" w:ascii="宋体" w:hAnsi="宋体" w:cs="宋体"/>
                <w:snapToGrid/>
                <w:color w:val="000000"/>
                <w:spacing w:val="0"/>
                <w:kern w:val="2"/>
                <w:sz w:val="21"/>
                <w:szCs w:val="21"/>
              </w:rPr>
            </w:pPr>
          </w:p>
        </w:tc>
        <w:tc>
          <w:tcPr>
            <w:tcW w:w="772" w:type="dxa"/>
            <w:tcBorders>
              <w:top w:val="single" w:color="auto" w:sz="4" w:space="0"/>
              <w:bottom w:val="nil"/>
            </w:tcBorders>
            <w:noWrap w:val="0"/>
            <w:vAlign w:val="center"/>
          </w:tcPr>
          <w:p w14:paraId="5DB93E14">
            <w:pPr>
              <w:spacing w:line="360" w:lineRule="auto"/>
              <w:jc w:val="center"/>
              <w:rPr>
                <w:rFonts w:hint="eastAsia" w:ascii="宋体" w:hAnsi="宋体" w:cs="宋体"/>
                <w:color w:val="000000"/>
                <w:sz w:val="21"/>
                <w:szCs w:val="21"/>
              </w:rPr>
            </w:pPr>
          </w:p>
        </w:tc>
        <w:tc>
          <w:tcPr>
            <w:tcW w:w="772" w:type="dxa"/>
            <w:tcBorders>
              <w:top w:val="single" w:color="auto" w:sz="4" w:space="0"/>
              <w:bottom w:val="nil"/>
              <w:right w:val="single" w:color="auto" w:sz="4" w:space="0"/>
            </w:tcBorders>
            <w:noWrap w:val="0"/>
            <w:vAlign w:val="center"/>
          </w:tcPr>
          <w:p w14:paraId="61B5E0EB">
            <w:pPr>
              <w:spacing w:line="360" w:lineRule="auto"/>
              <w:ind w:firstLine="12"/>
              <w:jc w:val="center"/>
              <w:rPr>
                <w:rFonts w:hint="eastAsia" w:ascii="宋体" w:hAnsi="宋体" w:cs="宋体"/>
                <w:color w:val="000000"/>
                <w:sz w:val="21"/>
                <w:szCs w:val="21"/>
              </w:rPr>
            </w:pPr>
          </w:p>
        </w:tc>
        <w:tc>
          <w:tcPr>
            <w:tcW w:w="1734" w:type="dxa"/>
            <w:tcBorders>
              <w:top w:val="single" w:color="auto" w:sz="4" w:space="0"/>
              <w:bottom w:val="nil"/>
              <w:right w:val="single" w:color="auto" w:sz="4" w:space="0"/>
            </w:tcBorders>
            <w:noWrap w:val="0"/>
            <w:vAlign w:val="center"/>
          </w:tcPr>
          <w:p w14:paraId="2D9E242B">
            <w:pPr>
              <w:spacing w:line="360" w:lineRule="auto"/>
              <w:ind w:firstLine="12"/>
              <w:jc w:val="center"/>
              <w:rPr>
                <w:rFonts w:hint="eastAsia" w:ascii="宋体" w:hAnsi="宋体" w:cs="宋体"/>
                <w:color w:val="000000"/>
                <w:sz w:val="21"/>
                <w:szCs w:val="21"/>
              </w:rPr>
            </w:pPr>
          </w:p>
        </w:tc>
      </w:tr>
      <w:tr w14:paraId="271F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7FD9BE79">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其他主要技术人员</w:t>
            </w:r>
          </w:p>
        </w:tc>
        <w:tc>
          <w:tcPr>
            <w:tcW w:w="1541" w:type="dxa"/>
            <w:tcBorders>
              <w:left w:val="single" w:color="auto" w:sz="4" w:space="0"/>
              <w:right w:val="single" w:color="auto" w:sz="4" w:space="0"/>
            </w:tcBorders>
            <w:noWrap w:val="0"/>
            <w:vAlign w:val="center"/>
          </w:tcPr>
          <w:p w14:paraId="02C2213E">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4B84712B">
            <w:pPr>
              <w:spacing w:line="360" w:lineRule="auto"/>
              <w:jc w:val="center"/>
              <w:rPr>
                <w:rFonts w:hint="eastAsia" w:ascii="宋体" w:hAnsi="宋体" w:cs="宋体"/>
                <w:color w:val="000000"/>
                <w:sz w:val="21"/>
                <w:szCs w:val="21"/>
              </w:rPr>
            </w:pPr>
          </w:p>
        </w:tc>
        <w:tc>
          <w:tcPr>
            <w:tcW w:w="3000" w:type="dxa"/>
            <w:noWrap w:val="0"/>
            <w:vAlign w:val="center"/>
          </w:tcPr>
          <w:p w14:paraId="1F342926">
            <w:pPr>
              <w:spacing w:line="360" w:lineRule="auto"/>
              <w:jc w:val="center"/>
              <w:rPr>
                <w:rFonts w:hint="eastAsia" w:ascii="宋体" w:hAnsi="宋体" w:cs="宋体"/>
                <w:color w:val="000000"/>
                <w:sz w:val="21"/>
                <w:szCs w:val="21"/>
              </w:rPr>
            </w:pPr>
          </w:p>
        </w:tc>
        <w:tc>
          <w:tcPr>
            <w:tcW w:w="772" w:type="dxa"/>
            <w:noWrap w:val="0"/>
            <w:vAlign w:val="center"/>
          </w:tcPr>
          <w:p w14:paraId="4537022F">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6C13546D">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6ADED289">
            <w:pPr>
              <w:spacing w:line="360" w:lineRule="auto"/>
              <w:jc w:val="center"/>
              <w:rPr>
                <w:rFonts w:hint="eastAsia" w:ascii="宋体" w:hAnsi="宋体" w:cs="宋体"/>
                <w:color w:val="000000"/>
                <w:sz w:val="21"/>
                <w:szCs w:val="21"/>
              </w:rPr>
            </w:pPr>
          </w:p>
        </w:tc>
      </w:tr>
      <w:tr w14:paraId="166F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1C27E74C">
            <w:pPr>
              <w:spacing w:line="360" w:lineRule="auto"/>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7A45A202">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20446134">
            <w:pPr>
              <w:spacing w:line="360" w:lineRule="auto"/>
              <w:jc w:val="center"/>
              <w:rPr>
                <w:rFonts w:hint="eastAsia" w:ascii="宋体" w:hAnsi="宋体" w:cs="宋体"/>
                <w:color w:val="000000"/>
                <w:sz w:val="21"/>
                <w:szCs w:val="21"/>
              </w:rPr>
            </w:pPr>
          </w:p>
        </w:tc>
        <w:tc>
          <w:tcPr>
            <w:tcW w:w="3000" w:type="dxa"/>
            <w:noWrap w:val="0"/>
            <w:vAlign w:val="center"/>
          </w:tcPr>
          <w:p w14:paraId="39E4A5D0">
            <w:pPr>
              <w:spacing w:line="360" w:lineRule="auto"/>
              <w:jc w:val="center"/>
              <w:rPr>
                <w:rFonts w:hint="eastAsia" w:ascii="宋体" w:hAnsi="宋体" w:cs="宋体"/>
                <w:color w:val="000000"/>
                <w:sz w:val="21"/>
                <w:szCs w:val="21"/>
              </w:rPr>
            </w:pPr>
          </w:p>
        </w:tc>
        <w:tc>
          <w:tcPr>
            <w:tcW w:w="772" w:type="dxa"/>
            <w:noWrap w:val="0"/>
            <w:vAlign w:val="center"/>
          </w:tcPr>
          <w:p w14:paraId="1A11B83B">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519F9AC6">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2F5DD1A6">
            <w:pPr>
              <w:spacing w:line="360" w:lineRule="auto"/>
              <w:jc w:val="center"/>
              <w:rPr>
                <w:rFonts w:hint="eastAsia" w:ascii="宋体" w:hAnsi="宋体" w:cs="宋体"/>
                <w:color w:val="000000"/>
                <w:sz w:val="21"/>
                <w:szCs w:val="21"/>
              </w:rPr>
            </w:pPr>
          </w:p>
        </w:tc>
      </w:tr>
      <w:tr w14:paraId="3AEE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E270344">
            <w:pPr>
              <w:spacing w:line="360" w:lineRule="auto"/>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642A1D31">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62C364DC">
            <w:pPr>
              <w:spacing w:line="360" w:lineRule="auto"/>
              <w:jc w:val="center"/>
              <w:rPr>
                <w:rFonts w:hint="eastAsia" w:ascii="宋体" w:hAnsi="宋体" w:cs="宋体"/>
                <w:color w:val="000000"/>
                <w:sz w:val="21"/>
                <w:szCs w:val="21"/>
              </w:rPr>
            </w:pPr>
          </w:p>
        </w:tc>
        <w:tc>
          <w:tcPr>
            <w:tcW w:w="3000" w:type="dxa"/>
            <w:noWrap w:val="0"/>
            <w:vAlign w:val="center"/>
          </w:tcPr>
          <w:p w14:paraId="6F5CC5D3">
            <w:pPr>
              <w:spacing w:line="360" w:lineRule="auto"/>
              <w:jc w:val="center"/>
              <w:rPr>
                <w:rFonts w:hint="eastAsia" w:ascii="宋体" w:hAnsi="宋体" w:cs="宋体"/>
                <w:color w:val="000000"/>
                <w:sz w:val="21"/>
                <w:szCs w:val="21"/>
              </w:rPr>
            </w:pPr>
          </w:p>
        </w:tc>
        <w:tc>
          <w:tcPr>
            <w:tcW w:w="772" w:type="dxa"/>
            <w:noWrap w:val="0"/>
            <w:vAlign w:val="center"/>
          </w:tcPr>
          <w:p w14:paraId="2D37952A">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722AC342">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4772F2C5">
            <w:pPr>
              <w:spacing w:line="360" w:lineRule="auto"/>
              <w:jc w:val="center"/>
              <w:rPr>
                <w:rFonts w:hint="eastAsia" w:ascii="宋体" w:hAnsi="宋体" w:cs="宋体"/>
                <w:color w:val="000000"/>
                <w:sz w:val="21"/>
                <w:szCs w:val="21"/>
              </w:rPr>
            </w:pPr>
          </w:p>
        </w:tc>
      </w:tr>
      <w:tr w14:paraId="1E15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2187118">
            <w:pPr>
              <w:spacing w:line="360" w:lineRule="auto"/>
              <w:jc w:val="center"/>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500E0D9C">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1D478004">
            <w:pPr>
              <w:spacing w:line="360" w:lineRule="auto"/>
              <w:jc w:val="center"/>
              <w:rPr>
                <w:rFonts w:hint="eastAsia" w:ascii="宋体" w:hAnsi="宋体" w:cs="宋体"/>
                <w:color w:val="000000"/>
                <w:sz w:val="21"/>
                <w:szCs w:val="21"/>
              </w:rPr>
            </w:pPr>
          </w:p>
        </w:tc>
        <w:tc>
          <w:tcPr>
            <w:tcW w:w="3000" w:type="dxa"/>
            <w:noWrap w:val="0"/>
            <w:vAlign w:val="center"/>
          </w:tcPr>
          <w:p w14:paraId="061DD742">
            <w:pPr>
              <w:spacing w:line="360" w:lineRule="auto"/>
              <w:jc w:val="center"/>
              <w:rPr>
                <w:rFonts w:hint="eastAsia" w:ascii="宋体" w:hAnsi="宋体" w:cs="宋体"/>
                <w:color w:val="000000"/>
                <w:sz w:val="21"/>
                <w:szCs w:val="21"/>
              </w:rPr>
            </w:pPr>
          </w:p>
        </w:tc>
        <w:tc>
          <w:tcPr>
            <w:tcW w:w="772" w:type="dxa"/>
            <w:noWrap w:val="0"/>
            <w:vAlign w:val="center"/>
          </w:tcPr>
          <w:p w14:paraId="65516EA6">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3E458BC3">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5A904543">
            <w:pPr>
              <w:spacing w:line="360" w:lineRule="auto"/>
              <w:jc w:val="center"/>
              <w:rPr>
                <w:rFonts w:hint="eastAsia" w:ascii="宋体" w:hAnsi="宋体" w:cs="宋体"/>
                <w:color w:val="000000"/>
                <w:sz w:val="21"/>
                <w:szCs w:val="21"/>
              </w:rPr>
            </w:pPr>
          </w:p>
        </w:tc>
      </w:tr>
      <w:tr w14:paraId="5298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62E43E9">
            <w:pPr>
              <w:spacing w:line="360" w:lineRule="auto"/>
              <w:jc w:val="center"/>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761B44BA">
            <w:pPr>
              <w:spacing w:line="360" w:lineRule="auto"/>
              <w:jc w:val="center"/>
              <w:rPr>
                <w:rFonts w:hint="eastAsia" w:ascii="宋体" w:hAnsi="宋体" w:cs="宋体"/>
                <w:color w:val="000000"/>
                <w:sz w:val="21"/>
                <w:szCs w:val="21"/>
              </w:rPr>
            </w:pPr>
            <w:r>
              <w:rPr>
                <w:rFonts w:hint="eastAsia" w:ascii="宋体" w:hAnsi="宋体" w:cs="宋体"/>
                <w:color w:val="000000"/>
                <w:sz w:val="21"/>
                <w:szCs w:val="21"/>
              </w:rPr>
              <w:t>…</w:t>
            </w:r>
          </w:p>
        </w:tc>
        <w:tc>
          <w:tcPr>
            <w:tcW w:w="963" w:type="dxa"/>
            <w:tcBorders>
              <w:left w:val="single" w:color="auto" w:sz="4" w:space="0"/>
            </w:tcBorders>
            <w:noWrap w:val="0"/>
            <w:vAlign w:val="center"/>
          </w:tcPr>
          <w:p w14:paraId="25592BB7">
            <w:pPr>
              <w:spacing w:line="360" w:lineRule="auto"/>
              <w:jc w:val="center"/>
              <w:rPr>
                <w:rFonts w:hint="eastAsia" w:ascii="宋体" w:hAnsi="宋体" w:cs="宋体"/>
                <w:color w:val="000000"/>
                <w:sz w:val="21"/>
                <w:szCs w:val="21"/>
              </w:rPr>
            </w:pPr>
          </w:p>
        </w:tc>
        <w:tc>
          <w:tcPr>
            <w:tcW w:w="3000" w:type="dxa"/>
            <w:noWrap w:val="0"/>
            <w:vAlign w:val="center"/>
          </w:tcPr>
          <w:p w14:paraId="63FC9909">
            <w:pPr>
              <w:spacing w:line="360" w:lineRule="auto"/>
              <w:jc w:val="center"/>
              <w:rPr>
                <w:rFonts w:hint="eastAsia" w:ascii="宋体" w:hAnsi="宋体" w:cs="宋体"/>
                <w:color w:val="000000"/>
                <w:sz w:val="21"/>
                <w:szCs w:val="21"/>
              </w:rPr>
            </w:pPr>
          </w:p>
        </w:tc>
        <w:tc>
          <w:tcPr>
            <w:tcW w:w="772" w:type="dxa"/>
            <w:noWrap w:val="0"/>
            <w:vAlign w:val="center"/>
          </w:tcPr>
          <w:p w14:paraId="12F37D33">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6D6AD81B">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6A5AA3DE">
            <w:pPr>
              <w:spacing w:line="360" w:lineRule="auto"/>
              <w:jc w:val="center"/>
              <w:rPr>
                <w:rFonts w:hint="eastAsia" w:ascii="宋体" w:hAnsi="宋体" w:cs="宋体"/>
                <w:color w:val="000000"/>
                <w:sz w:val="21"/>
                <w:szCs w:val="21"/>
              </w:rPr>
            </w:pPr>
          </w:p>
        </w:tc>
      </w:tr>
    </w:tbl>
    <w:p w14:paraId="22753EC7">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22343F60">
      <w:pPr>
        <w:tabs>
          <w:tab w:val="left" w:pos="540"/>
        </w:tabs>
        <w:spacing w:line="360" w:lineRule="auto"/>
        <w:jc w:val="center"/>
        <w:rPr>
          <w:rFonts w:hint="eastAsia" w:ascii="宋体" w:hAnsi="宋体" w:cs="宋体"/>
          <w:b/>
          <w:color w:val="000000"/>
          <w:sz w:val="21"/>
          <w:szCs w:val="21"/>
          <w:lang w:val="en-GB"/>
        </w:rPr>
      </w:pPr>
    </w:p>
    <w:p w14:paraId="52C14176">
      <w:pPr>
        <w:tabs>
          <w:tab w:val="left" w:pos="540"/>
        </w:tabs>
        <w:spacing w:line="360" w:lineRule="auto"/>
        <w:jc w:val="center"/>
        <w:rPr>
          <w:rFonts w:hint="eastAsia" w:ascii="宋体" w:hAnsi="宋体" w:cs="宋体"/>
          <w:b/>
          <w:color w:val="000000"/>
          <w:sz w:val="21"/>
          <w:szCs w:val="21"/>
          <w:lang w:val="en-GB"/>
        </w:rPr>
      </w:pPr>
    </w:p>
    <w:p w14:paraId="6E39FA2C">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3022563D">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23C23330">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740288EF">
      <w:pPr>
        <w:tabs>
          <w:tab w:val="left" w:pos="540"/>
        </w:tabs>
        <w:spacing w:line="360" w:lineRule="auto"/>
        <w:jc w:val="center"/>
        <w:rPr>
          <w:rFonts w:hint="eastAsia" w:ascii="宋体" w:hAnsi="宋体" w:cs="宋体"/>
          <w:b/>
          <w:color w:val="000000"/>
          <w:sz w:val="21"/>
          <w:szCs w:val="21"/>
          <w:lang w:val="en-GB"/>
        </w:rPr>
      </w:pPr>
    </w:p>
    <w:p w14:paraId="71C56A53">
      <w:pPr>
        <w:tabs>
          <w:tab w:val="left" w:pos="540"/>
        </w:tabs>
        <w:spacing w:line="360" w:lineRule="auto"/>
        <w:jc w:val="center"/>
        <w:rPr>
          <w:rFonts w:hint="eastAsia" w:ascii="宋体" w:hAnsi="宋体" w:cs="宋体"/>
          <w:b/>
          <w:color w:val="000000"/>
          <w:sz w:val="21"/>
          <w:szCs w:val="21"/>
          <w:lang w:val="en-GB"/>
        </w:rPr>
      </w:pPr>
    </w:p>
    <w:p w14:paraId="3B392A55">
      <w:pPr>
        <w:spacing w:line="420" w:lineRule="exact"/>
        <w:ind w:right="420" w:rightChars="200"/>
        <w:jc w:val="center"/>
        <w:rPr>
          <w:rFonts w:hint="eastAsia" w:ascii="宋体" w:hAnsi="宋体" w:cs="宋体"/>
          <w:color w:val="000000"/>
          <w:sz w:val="21"/>
          <w:szCs w:val="21"/>
        </w:rPr>
      </w:pPr>
    </w:p>
    <w:p w14:paraId="2B09C91B">
      <w:pPr>
        <w:pStyle w:val="56"/>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4</w:t>
      </w:r>
      <w:r>
        <w:rPr>
          <w:rFonts w:hint="eastAsia" w:ascii="仿宋" w:hAnsi="仿宋" w:eastAsia="仿宋" w:cs="仿宋"/>
          <w:b/>
          <w:bCs/>
          <w:spacing w:val="0"/>
          <w:kern w:val="2"/>
          <w:sz w:val="28"/>
          <w:szCs w:val="28"/>
          <w:highlight w:val="none"/>
          <w:lang w:val="en-US" w:eastAsia="zh-CN" w:bidi="ar-SA"/>
        </w:rPr>
        <w:t>主要商务要求承诺书</w:t>
      </w:r>
    </w:p>
    <w:p w14:paraId="3C2369E2">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主要商务要求承诺书</w:t>
      </w:r>
    </w:p>
    <w:p w14:paraId="0BAEF88F">
      <w:pPr>
        <w:widowControl/>
        <w:shd w:val="clear" w:color="auto" w:fill="FFFFFF"/>
        <w:jc w:val="left"/>
        <w:rPr>
          <w:rFonts w:hint="eastAsia" w:ascii="宋体" w:hAnsi="宋体" w:cs="宋体"/>
          <w:b/>
          <w:bCs/>
          <w:color w:val="000000"/>
          <w:kern w:val="0"/>
          <w:sz w:val="21"/>
          <w:szCs w:val="21"/>
        </w:rPr>
      </w:pPr>
    </w:p>
    <w:p w14:paraId="7941ED6B">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35DF3A50">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如有优于磋商文件主要商务要求的请在此承诺书中说明。</w:t>
      </w:r>
    </w:p>
    <w:p w14:paraId="5C074C0B">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具体优于内容（如标的提供的时间、地点，</w:t>
      </w:r>
      <w:r>
        <w:rPr>
          <w:rFonts w:hint="eastAsia" w:ascii="宋体" w:hAnsi="宋体" w:cs="宋体"/>
          <w:color w:val="000000"/>
          <w:kern w:val="0"/>
          <w:sz w:val="21"/>
          <w:szCs w:val="21"/>
          <w:lang w:eastAsia="zh-CN"/>
        </w:rPr>
        <w:t>服务期</w:t>
      </w:r>
      <w:r>
        <w:rPr>
          <w:rFonts w:hint="eastAsia" w:ascii="宋体" w:hAnsi="宋体" w:cs="宋体"/>
          <w:color w:val="000000"/>
          <w:kern w:val="0"/>
          <w:sz w:val="21"/>
          <w:szCs w:val="21"/>
        </w:rPr>
        <w:t>等）。</w:t>
      </w:r>
    </w:p>
    <w:p w14:paraId="4F733CA8">
      <w:pPr>
        <w:widowControl/>
        <w:shd w:val="clear" w:color="auto" w:fill="FFFFFF"/>
        <w:ind w:firstLine="420" w:firstLineChars="200"/>
        <w:jc w:val="left"/>
        <w:rPr>
          <w:rFonts w:hint="eastAsia" w:ascii="宋体" w:hAnsi="宋体" w:cs="宋体"/>
          <w:color w:val="000000"/>
          <w:kern w:val="0"/>
          <w:sz w:val="21"/>
          <w:szCs w:val="21"/>
        </w:rPr>
      </w:pPr>
    </w:p>
    <w:p w14:paraId="3F0D1B1E">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特此承诺。</w:t>
      </w:r>
    </w:p>
    <w:p w14:paraId="30D3F1CE">
      <w:pPr>
        <w:widowControl/>
        <w:shd w:val="clear" w:color="auto" w:fill="FFFFFF"/>
        <w:jc w:val="left"/>
        <w:rPr>
          <w:rFonts w:hint="eastAsia" w:ascii="宋体" w:hAnsi="宋体" w:cs="宋体"/>
          <w:color w:val="000000"/>
          <w:kern w:val="0"/>
          <w:sz w:val="21"/>
          <w:szCs w:val="21"/>
        </w:rPr>
      </w:pPr>
    </w:p>
    <w:p w14:paraId="5C459F30">
      <w:pPr>
        <w:widowControl/>
        <w:shd w:val="clear" w:color="auto" w:fill="FFFFFF"/>
        <w:tabs>
          <w:tab w:val="left" w:pos="2445"/>
        </w:tabs>
        <w:ind w:left="2520" w:leftChars="1200"/>
        <w:jc w:val="right"/>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ab/>
      </w:r>
    </w:p>
    <w:p w14:paraId="0634DAB1">
      <w:pPr>
        <w:widowControl/>
        <w:shd w:val="clear" w:color="auto" w:fill="FFFFFF"/>
        <w:tabs>
          <w:tab w:val="left" w:pos="2445"/>
        </w:tabs>
        <w:ind w:left="2520" w:leftChars="1200"/>
        <w:jc w:val="right"/>
        <w:rPr>
          <w:rFonts w:hint="eastAsia" w:ascii="宋体" w:hAnsi="宋体" w:cs="宋体"/>
          <w:color w:val="000000"/>
          <w:kern w:val="0"/>
          <w:sz w:val="21"/>
          <w:szCs w:val="21"/>
          <w:lang w:eastAsia="zh-CN"/>
        </w:rPr>
      </w:pPr>
    </w:p>
    <w:p w14:paraId="5CAF1D52">
      <w:pPr>
        <w:widowControl/>
        <w:shd w:val="clear" w:color="auto" w:fill="FFFFFF"/>
        <w:tabs>
          <w:tab w:val="left" w:pos="2445"/>
        </w:tabs>
        <w:jc w:val="left"/>
        <w:rPr>
          <w:rFonts w:hint="eastAsia" w:ascii="宋体" w:hAnsi="宋体" w:cs="宋体"/>
          <w:color w:val="000000"/>
          <w:kern w:val="0"/>
          <w:sz w:val="21"/>
          <w:szCs w:val="21"/>
        </w:rPr>
      </w:pPr>
      <w:r>
        <w:rPr>
          <w:rFonts w:hint="eastAsia" w:ascii="宋体" w:hAnsi="宋体" w:cs="宋体"/>
          <w:color w:val="000000"/>
          <w:kern w:val="0"/>
          <w:sz w:val="21"/>
          <w:szCs w:val="21"/>
        </w:rPr>
        <w:t>供应商名称：（加盖公章）</w:t>
      </w:r>
    </w:p>
    <w:p w14:paraId="6D1D3223">
      <w:pPr>
        <w:widowControl/>
        <w:shd w:val="clear" w:color="auto" w:fill="FFFFFF"/>
        <w:jc w:val="both"/>
        <w:rPr>
          <w:rFonts w:hint="eastAsia" w:ascii="宋体" w:hAnsi="宋体" w:cs="宋体"/>
          <w:color w:val="000000"/>
          <w:kern w:val="0"/>
          <w:sz w:val="21"/>
          <w:szCs w:val="21"/>
        </w:rPr>
      </w:pPr>
    </w:p>
    <w:p w14:paraId="637EEB6B">
      <w:pPr>
        <w:widowControl/>
        <w:shd w:val="clear" w:color="auto" w:fill="FFFFFF"/>
        <w:jc w:val="both"/>
        <w:rPr>
          <w:rFonts w:hint="eastAsia" w:ascii="宋体" w:hAnsi="宋体" w:cs="宋体"/>
          <w:color w:val="000000"/>
          <w:kern w:val="0"/>
          <w:sz w:val="21"/>
          <w:szCs w:val="21"/>
        </w:rPr>
      </w:pPr>
      <w:r>
        <w:rPr>
          <w:rFonts w:hint="eastAsia" w:ascii="宋体" w:hAnsi="宋体" w:cs="宋体"/>
          <w:color w:val="000000"/>
          <w:kern w:val="0"/>
          <w:sz w:val="21"/>
          <w:szCs w:val="21"/>
        </w:rPr>
        <w:t>日期：   年   月   日</w:t>
      </w:r>
    </w:p>
    <w:p w14:paraId="4ABD4C58">
      <w:pPr>
        <w:pStyle w:val="56"/>
        <w:rPr>
          <w:rFonts w:hint="eastAsia" w:ascii="宋体" w:hAnsi="宋体" w:cs="宋体"/>
          <w:color w:val="000000"/>
          <w:sz w:val="21"/>
          <w:szCs w:val="21"/>
        </w:rPr>
      </w:pPr>
    </w:p>
    <w:p w14:paraId="5CE14B8D">
      <w:pPr>
        <w:widowControl/>
        <w:jc w:val="left"/>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5</w:t>
      </w:r>
      <w:r>
        <w:rPr>
          <w:rFonts w:hint="eastAsia" w:ascii="仿宋" w:hAnsi="仿宋" w:eastAsia="仿宋" w:cs="仿宋"/>
          <w:b/>
          <w:bCs/>
          <w:spacing w:val="0"/>
          <w:kern w:val="2"/>
          <w:sz w:val="28"/>
          <w:szCs w:val="28"/>
          <w:highlight w:val="none"/>
          <w:lang w:val="en-US" w:eastAsia="zh-CN" w:bidi="ar-SA"/>
        </w:rPr>
        <w:t>商务、技术要求偏离表</w:t>
      </w:r>
    </w:p>
    <w:p w14:paraId="7EEEB7E3">
      <w:pPr>
        <w:pStyle w:val="56"/>
        <w:jc w:val="center"/>
        <w:rPr>
          <w:rFonts w:hint="eastAsia" w:ascii="宋体" w:hAnsi="宋体" w:cs="宋体"/>
          <w:color w:val="000000"/>
          <w:sz w:val="21"/>
          <w:szCs w:val="21"/>
        </w:rPr>
      </w:pPr>
      <w:r>
        <w:rPr>
          <w:rFonts w:hint="eastAsia" w:ascii="宋体" w:hAnsi="宋体" w:cs="宋体"/>
          <w:color w:val="000000"/>
          <w:sz w:val="21"/>
          <w:szCs w:val="21"/>
        </w:rPr>
        <w:t>商务、技术要求偏离表</w:t>
      </w:r>
    </w:p>
    <w:p w14:paraId="75927C96">
      <w:pPr>
        <w:pStyle w:val="20"/>
        <w:pBdr>
          <w:bottom w:val="none" w:color="auto" w:sz="0" w:space="0"/>
        </w:pBdr>
        <w:tabs>
          <w:tab w:val="clear" w:pos="4153"/>
          <w:tab w:val="clear" w:pos="8306"/>
        </w:tabs>
        <w:snapToGrid/>
        <w:spacing w:line="400" w:lineRule="exact"/>
        <w:rPr>
          <w:rFonts w:hint="eastAsia" w:ascii="宋体" w:hAnsi="宋体" w:cs="宋体"/>
          <w:color w:val="000000"/>
          <w:sz w:val="21"/>
          <w:szCs w:val="21"/>
        </w:rPr>
      </w:pPr>
      <w:r>
        <w:rPr>
          <w:rFonts w:hint="eastAsia" w:ascii="宋体" w:hAnsi="宋体" w:cs="宋体"/>
          <w:b/>
          <w:bCs/>
          <w:snapToGrid w:val="0"/>
          <w:color w:val="000000"/>
          <w:kern w:val="0"/>
          <w:sz w:val="21"/>
          <w:szCs w:val="21"/>
        </w:rPr>
        <w:t>（此格式仅供参考，包括但不限于以下因素）</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141F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72A64E30">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序号</w:t>
            </w:r>
          </w:p>
        </w:tc>
        <w:tc>
          <w:tcPr>
            <w:tcW w:w="2495" w:type="dxa"/>
            <w:noWrap w:val="0"/>
            <w:vAlign w:val="center"/>
          </w:tcPr>
          <w:p w14:paraId="005EF16B">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采购文件规定的商务、技术要求</w:t>
            </w:r>
          </w:p>
        </w:tc>
        <w:tc>
          <w:tcPr>
            <w:tcW w:w="2410" w:type="dxa"/>
            <w:noWrap w:val="0"/>
            <w:vAlign w:val="center"/>
          </w:tcPr>
          <w:p w14:paraId="2E864B3E">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响应文件响应商务、技术要求的具体内容</w:t>
            </w:r>
          </w:p>
        </w:tc>
        <w:tc>
          <w:tcPr>
            <w:tcW w:w="1418" w:type="dxa"/>
            <w:noWrap w:val="0"/>
            <w:vAlign w:val="center"/>
          </w:tcPr>
          <w:p w14:paraId="79D38924">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是否响应</w:t>
            </w:r>
          </w:p>
        </w:tc>
        <w:tc>
          <w:tcPr>
            <w:tcW w:w="1559" w:type="dxa"/>
            <w:noWrap w:val="0"/>
            <w:vAlign w:val="center"/>
          </w:tcPr>
          <w:p w14:paraId="3DFC3716">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响应说明</w:t>
            </w:r>
          </w:p>
        </w:tc>
      </w:tr>
      <w:tr w14:paraId="2275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565119C">
            <w:pPr>
              <w:jc w:val="center"/>
              <w:rPr>
                <w:rFonts w:hint="eastAsia" w:ascii="宋体" w:hAnsi="宋体" w:cs="宋体"/>
                <w:color w:val="000000"/>
                <w:sz w:val="21"/>
                <w:szCs w:val="21"/>
              </w:rPr>
            </w:pPr>
            <w:r>
              <w:rPr>
                <w:rFonts w:hint="eastAsia" w:ascii="宋体" w:hAnsi="宋体" w:cs="宋体"/>
                <w:color w:val="000000"/>
                <w:sz w:val="21"/>
                <w:szCs w:val="21"/>
              </w:rPr>
              <w:t>01</w:t>
            </w:r>
          </w:p>
        </w:tc>
        <w:tc>
          <w:tcPr>
            <w:tcW w:w="2495" w:type="dxa"/>
            <w:noWrap w:val="0"/>
            <w:vAlign w:val="top"/>
          </w:tcPr>
          <w:p w14:paraId="7177BEE4">
            <w:pPr>
              <w:spacing w:line="400" w:lineRule="exact"/>
              <w:jc w:val="center"/>
              <w:rPr>
                <w:rFonts w:hint="eastAsia" w:ascii="宋体" w:hAnsi="宋体" w:cs="宋体"/>
                <w:color w:val="000000"/>
                <w:sz w:val="21"/>
                <w:szCs w:val="21"/>
              </w:rPr>
            </w:pPr>
          </w:p>
        </w:tc>
        <w:tc>
          <w:tcPr>
            <w:tcW w:w="2410" w:type="dxa"/>
            <w:noWrap w:val="0"/>
            <w:vAlign w:val="top"/>
          </w:tcPr>
          <w:p w14:paraId="107D8684">
            <w:pPr>
              <w:spacing w:line="400" w:lineRule="exact"/>
              <w:jc w:val="center"/>
              <w:rPr>
                <w:rFonts w:hint="eastAsia" w:ascii="宋体" w:hAnsi="宋体" w:cs="宋体"/>
                <w:color w:val="000000"/>
                <w:sz w:val="21"/>
                <w:szCs w:val="21"/>
              </w:rPr>
            </w:pPr>
          </w:p>
        </w:tc>
        <w:tc>
          <w:tcPr>
            <w:tcW w:w="1418" w:type="dxa"/>
            <w:noWrap w:val="0"/>
            <w:vAlign w:val="top"/>
          </w:tcPr>
          <w:p w14:paraId="30F11F43">
            <w:pPr>
              <w:spacing w:line="400" w:lineRule="exact"/>
              <w:jc w:val="center"/>
              <w:rPr>
                <w:rFonts w:hint="eastAsia" w:ascii="宋体" w:hAnsi="宋体" w:cs="宋体"/>
                <w:color w:val="000000"/>
                <w:sz w:val="21"/>
                <w:szCs w:val="21"/>
              </w:rPr>
            </w:pPr>
          </w:p>
        </w:tc>
        <w:tc>
          <w:tcPr>
            <w:tcW w:w="1559" w:type="dxa"/>
            <w:noWrap w:val="0"/>
            <w:vAlign w:val="top"/>
          </w:tcPr>
          <w:p w14:paraId="45A261A1">
            <w:pPr>
              <w:spacing w:line="400" w:lineRule="exact"/>
              <w:jc w:val="center"/>
              <w:rPr>
                <w:rFonts w:hint="eastAsia" w:ascii="宋体" w:hAnsi="宋体" w:cs="宋体"/>
                <w:color w:val="000000"/>
                <w:sz w:val="21"/>
                <w:szCs w:val="21"/>
              </w:rPr>
            </w:pPr>
          </w:p>
        </w:tc>
      </w:tr>
      <w:tr w14:paraId="51E7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2AB2535E">
            <w:pPr>
              <w:jc w:val="center"/>
              <w:rPr>
                <w:rFonts w:hint="eastAsia" w:ascii="宋体" w:hAnsi="宋体" w:cs="宋体"/>
                <w:color w:val="000000"/>
                <w:sz w:val="21"/>
                <w:szCs w:val="21"/>
              </w:rPr>
            </w:pPr>
            <w:r>
              <w:rPr>
                <w:rFonts w:hint="eastAsia" w:ascii="宋体" w:hAnsi="宋体" w:cs="宋体"/>
                <w:color w:val="000000"/>
                <w:sz w:val="21"/>
                <w:szCs w:val="21"/>
              </w:rPr>
              <w:t>02</w:t>
            </w:r>
          </w:p>
        </w:tc>
        <w:tc>
          <w:tcPr>
            <w:tcW w:w="2495" w:type="dxa"/>
            <w:noWrap w:val="0"/>
            <w:vAlign w:val="top"/>
          </w:tcPr>
          <w:p w14:paraId="3BB187D3">
            <w:pPr>
              <w:spacing w:line="400" w:lineRule="exact"/>
              <w:jc w:val="center"/>
              <w:rPr>
                <w:rFonts w:hint="eastAsia" w:ascii="宋体" w:hAnsi="宋体" w:cs="宋体"/>
                <w:color w:val="000000"/>
                <w:sz w:val="21"/>
                <w:szCs w:val="21"/>
              </w:rPr>
            </w:pPr>
          </w:p>
        </w:tc>
        <w:tc>
          <w:tcPr>
            <w:tcW w:w="2410" w:type="dxa"/>
            <w:noWrap w:val="0"/>
            <w:vAlign w:val="top"/>
          </w:tcPr>
          <w:p w14:paraId="68814569">
            <w:pPr>
              <w:spacing w:line="400" w:lineRule="exact"/>
              <w:jc w:val="center"/>
              <w:rPr>
                <w:rFonts w:hint="eastAsia" w:ascii="宋体" w:hAnsi="宋体" w:cs="宋体"/>
                <w:color w:val="000000"/>
                <w:sz w:val="21"/>
                <w:szCs w:val="21"/>
              </w:rPr>
            </w:pPr>
          </w:p>
        </w:tc>
        <w:tc>
          <w:tcPr>
            <w:tcW w:w="1418" w:type="dxa"/>
            <w:noWrap w:val="0"/>
            <w:vAlign w:val="top"/>
          </w:tcPr>
          <w:p w14:paraId="522C15A8">
            <w:pPr>
              <w:spacing w:line="400" w:lineRule="exact"/>
              <w:jc w:val="center"/>
              <w:rPr>
                <w:rFonts w:hint="eastAsia" w:ascii="宋体" w:hAnsi="宋体" w:cs="宋体"/>
                <w:color w:val="000000"/>
                <w:sz w:val="21"/>
                <w:szCs w:val="21"/>
              </w:rPr>
            </w:pPr>
          </w:p>
        </w:tc>
        <w:tc>
          <w:tcPr>
            <w:tcW w:w="1559" w:type="dxa"/>
            <w:noWrap w:val="0"/>
            <w:vAlign w:val="top"/>
          </w:tcPr>
          <w:p w14:paraId="2D12A8A4">
            <w:pPr>
              <w:spacing w:line="400" w:lineRule="exact"/>
              <w:jc w:val="center"/>
              <w:rPr>
                <w:rFonts w:hint="eastAsia" w:ascii="宋体" w:hAnsi="宋体" w:cs="宋体"/>
                <w:color w:val="000000"/>
                <w:sz w:val="21"/>
                <w:szCs w:val="21"/>
              </w:rPr>
            </w:pPr>
          </w:p>
        </w:tc>
      </w:tr>
      <w:tr w14:paraId="0D9C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B7F58F0">
            <w:pPr>
              <w:jc w:val="center"/>
              <w:rPr>
                <w:rFonts w:hint="eastAsia" w:ascii="宋体" w:hAnsi="宋体" w:cs="宋体"/>
                <w:color w:val="000000"/>
                <w:sz w:val="21"/>
                <w:szCs w:val="21"/>
              </w:rPr>
            </w:pPr>
            <w:r>
              <w:rPr>
                <w:rFonts w:hint="eastAsia" w:ascii="宋体" w:hAnsi="宋体" w:cs="宋体"/>
                <w:color w:val="000000"/>
                <w:sz w:val="21"/>
                <w:szCs w:val="21"/>
              </w:rPr>
              <w:t>03</w:t>
            </w:r>
          </w:p>
        </w:tc>
        <w:tc>
          <w:tcPr>
            <w:tcW w:w="2495" w:type="dxa"/>
            <w:noWrap w:val="0"/>
            <w:vAlign w:val="top"/>
          </w:tcPr>
          <w:p w14:paraId="6E2BA10B">
            <w:pPr>
              <w:spacing w:line="400" w:lineRule="exact"/>
              <w:jc w:val="center"/>
              <w:rPr>
                <w:rFonts w:hint="eastAsia" w:ascii="宋体" w:hAnsi="宋体" w:cs="宋体"/>
                <w:color w:val="000000"/>
                <w:sz w:val="21"/>
                <w:szCs w:val="21"/>
              </w:rPr>
            </w:pPr>
          </w:p>
        </w:tc>
        <w:tc>
          <w:tcPr>
            <w:tcW w:w="2410" w:type="dxa"/>
            <w:noWrap w:val="0"/>
            <w:vAlign w:val="top"/>
          </w:tcPr>
          <w:p w14:paraId="63BA0AE9">
            <w:pPr>
              <w:spacing w:line="400" w:lineRule="exact"/>
              <w:jc w:val="center"/>
              <w:rPr>
                <w:rFonts w:hint="eastAsia" w:ascii="宋体" w:hAnsi="宋体" w:cs="宋体"/>
                <w:color w:val="000000"/>
                <w:sz w:val="21"/>
                <w:szCs w:val="21"/>
              </w:rPr>
            </w:pPr>
          </w:p>
        </w:tc>
        <w:tc>
          <w:tcPr>
            <w:tcW w:w="1418" w:type="dxa"/>
            <w:noWrap w:val="0"/>
            <w:vAlign w:val="top"/>
          </w:tcPr>
          <w:p w14:paraId="7CF661F3">
            <w:pPr>
              <w:spacing w:line="400" w:lineRule="exact"/>
              <w:jc w:val="center"/>
              <w:rPr>
                <w:rFonts w:hint="eastAsia" w:ascii="宋体" w:hAnsi="宋体" w:cs="宋体"/>
                <w:color w:val="000000"/>
                <w:sz w:val="21"/>
                <w:szCs w:val="21"/>
              </w:rPr>
            </w:pPr>
          </w:p>
        </w:tc>
        <w:tc>
          <w:tcPr>
            <w:tcW w:w="1559" w:type="dxa"/>
            <w:noWrap w:val="0"/>
            <w:vAlign w:val="top"/>
          </w:tcPr>
          <w:p w14:paraId="537CF63D">
            <w:pPr>
              <w:spacing w:line="400" w:lineRule="exact"/>
              <w:jc w:val="center"/>
              <w:rPr>
                <w:rFonts w:hint="eastAsia" w:ascii="宋体" w:hAnsi="宋体" w:cs="宋体"/>
                <w:color w:val="000000"/>
                <w:sz w:val="21"/>
                <w:szCs w:val="21"/>
              </w:rPr>
            </w:pPr>
          </w:p>
        </w:tc>
      </w:tr>
      <w:tr w14:paraId="4516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812B707">
            <w:pPr>
              <w:jc w:val="center"/>
              <w:rPr>
                <w:rFonts w:hint="eastAsia" w:ascii="宋体" w:hAnsi="宋体" w:cs="宋体"/>
                <w:color w:val="000000"/>
                <w:sz w:val="21"/>
                <w:szCs w:val="21"/>
              </w:rPr>
            </w:pPr>
            <w:r>
              <w:rPr>
                <w:rFonts w:hint="eastAsia" w:ascii="宋体" w:hAnsi="宋体" w:cs="宋体"/>
                <w:color w:val="000000"/>
                <w:sz w:val="21"/>
                <w:szCs w:val="21"/>
              </w:rPr>
              <w:t>04</w:t>
            </w:r>
          </w:p>
        </w:tc>
        <w:tc>
          <w:tcPr>
            <w:tcW w:w="2495" w:type="dxa"/>
            <w:noWrap w:val="0"/>
            <w:vAlign w:val="top"/>
          </w:tcPr>
          <w:p w14:paraId="3C1F3E43">
            <w:pPr>
              <w:spacing w:line="400" w:lineRule="exact"/>
              <w:jc w:val="center"/>
              <w:rPr>
                <w:rFonts w:hint="eastAsia" w:ascii="宋体" w:hAnsi="宋体" w:cs="宋体"/>
                <w:color w:val="000000"/>
                <w:sz w:val="21"/>
                <w:szCs w:val="21"/>
              </w:rPr>
            </w:pPr>
          </w:p>
        </w:tc>
        <w:tc>
          <w:tcPr>
            <w:tcW w:w="2410" w:type="dxa"/>
            <w:noWrap w:val="0"/>
            <w:vAlign w:val="top"/>
          </w:tcPr>
          <w:p w14:paraId="3743EA8C">
            <w:pPr>
              <w:spacing w:line="400" w:lineRule="exact"/>
              <w:jc w:val="center"/>
              <w:rPr>
                <w:rFonts w:hint="eastAsia" w:ascii="宋体" w:hAnsi="宋体" w:cs="宋体"/>
                <w:color w:val="000000"/>
                <w:sz w:val="21"/>
                <w:szCs w:val="21"/>
              </w:rPr>
            </w:pPr>
          </w:p>
        </w:tc>
        <w:tc>
          <w:tcPr>
            <w:tcW w:w="1418" w:type="dxa"/>
            <w:noWrap w:val="0"/>
            <w:vAlign w:val="top"/>
          </w:tcPr>
          <w:p w14:paraId="74F332ED">
            <w:pPr>
              <w:spacing w:line="400" w:lineRule="exact"/>
              <w:jc w:val="center"/>
              <w:rPr>
                <w:rFonts w:hint="eastAsia" w:ascii="宋体" w:hAnsi="宋体" w:cs="宋体"/>
                <w:color w:val="000000"/>
                <w:sz w:val="21"/>
                <w:szCs w:val="21"/>
              </w:rPr>
            </w:pPr>
          </w:p>
        </w:tc>
        <w:tc>
          <w:tcPr>
            <w:tcW w:w="1559" w:type="dxa"/>
            <w:noWrap w:val="0"/>
            <w:vAlign w:val="top"/>
          </w:tcPr>
          <w:p w14:paraId="16A4652F">
            <w:pPr>
              <w:spacing w:line="400" w:lineRule="exact"/>
              <w:jc w:val="center"/>
              <w:rPr>
                <w:rFonts w:hint="eastAsia" w:ascii="宋体" w:hAnsi="宋体" w:cs="宋体"/>
                <w:color w:val="000000"/>
                <w:sz w:val="21"/>
                <w:szCs w:val="21"/>
              </w:rPr>
            </w:pPr>
          </w:p>
        </w:tc>
      </w:tr>
      <w:tr w14:paraId="6D52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FE64F9F">
            <w:pPr>
              <w:jc w:val="center"/>
              <w:rPr>
                <w:rFonts w:hint="eastAsia" w:ascii="宋体" w:hAnsi="宋体" w:cs="宋体"/>
                <w:color w:val="000000"/>
                <w:sz w:val="21"/>
                <w:szCs w:val="21"/>
              </w:rPr>
            </w:pPr>
            <w:r>
              <w:rPr>
                <w:rFonts w:hint="eastAsia" w:ascii="宋体" w:hAnsi="宋体" w:cs="宋体"/>
                <w:color w:val="000000"/>
                <w:sz w:val="21"/>
                <w:szCs w:val="21"/>
              </w:rPr>
              <w:t>05</w:t>
            </w:r>
          </w:p>
        </w:tc>
        <w:tc>
          <w:tcPr>
            <w:tcW w:w="2495" w:type="dxa"/>
            <w:noWrap w:val="0"/>
            <w:vAlign w:val="top"/>
          </w:tcPr>
          <w:p w14:paraId="2D13B755">
            <w:pPr>
              <w:spacing w:line="400" w:lineRule="exact"/>
              <w:jc w:val="center"/>
              <w:rPr>
                <w:rFonts w:hint="eastAsia" w:ascii="宋体" w:hAnsi="宋体" w:cs="宋体"/>
                <w:color w:val="000000"/>
                <w:sz w:val="21"/>
                <w:szCs w:val="21"/>
              </w:rPr>
            </w:pPr>
          </w:p>
        </w:tc>
        <w:tc>
          <w:tcPr>
            <w:tcW w:w="2410" w:type="dxa"/>
            <w:noWrap w:val="0"/>
            <w:vAlign w:val="top"/>
          </w:tcPr>
          <w:p w14:paraId="0AD4DE22">
            <w:pPr>
              <w:spacing w:line="400" w:lineRule="exact"/>
              <w:jc w:val="center"/>
              <w:rPr>
                <w:rFonts w:hint="eastAsia" w:ascii="宋体" w:hAnsi="宋体" w:cs="宋体"/>
                <w:color w:val="000000"/>
                <w:sz w:val="21"/>
                <w:szCs w:val="21"/>
              </w:rPr>
            </w:pPr>
          </w:p>
        </w:tc>
        <w:tc>
          <w:tcPr>
            <w:tcW w:w="1418" w:type="dxa"/>
            <w:noWrap w:val="0"/>
            <w:vAlign w:val="top"/>
          </w:tcPr>
          <w:p w14:paraId="251949D9">
            <w:pPr>
              <w:spacing w:line="400" w:lineRule="exact"/>
              <w:jc w:val="center"/>
              <w:rPr>
                <w:rFonts w:hint="eastAsia" w:ascii="宋体" w:hAnsi="宋体" w:cs="宋体"/>
                <w:color w:val="000000"/>
                <w:sz w:val="21"/>
                <w:szCs w:val="21"/>
              </w:rPr>
            </w:pPr>
          </w:p>
        </w:tc>
        <w:tc>
          <w:tcPr>
            <w:tcW w:w="1559" w:type="dxa"/>
            <w:noWrap w:val="0"/>
            <w:vAlign w:val="top"/>
          </w:tcPr>
          <w:p w14:paraId="11131C91">
            <w:pPr>
              <w:spacing w:line="400" w:lineRule="exact"/>
              <w:jc w:val="center"/>
              <w:rPr>
                <w:rFonts w:hint="eastAsia" w:ascii="宋体" w:hAnsi="宋体" w:cs="宋体"/>
                <w:color w:val="000000"/>
                <w:sz w:val="21"/>
                <w:szCs w:val="21"/>
              </w:rPr>
            </w:pPr>
          </w:p>
        </w:tc>
      </w:tr>
    </w:tbl>
    <w:p w14:paraId="37C012E3">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70B7DEA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1、投标人在投标响应商务、技术要求的说明中列出具体响应条款，如投标人完全响应，则请在“是否响应”栏内打“√”，对空白或打“×”视为偏离，请在“响应说明”栏内扼要说明偏离情况。</w:t>
      </w:r>
    </w:p>
    <w:p w14:paraId="19AE9BCB">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2、此表内容需要与响应文件所介绍的内容一致。</w:t>
      </w:r>
    </w:p>
    <w:p w14:paraId="3E273ADC">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3、投标人应当如实填写“是否响应”、“响应说明”。</w:t>
      </w:r>
    </w:p>
    <w:p w14:paraId="6CFA4E8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4、如完全响应无偏离，本表可不填写。</w:t>
      </w:r>
    </w:p>
    <w:p w14:paraId="29A1A75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7EB9B786">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6EE3C36A">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44833560">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54D356BD">
      <w:pPr>
        <w:spacing w:line="400" w:lineRule="exact"/>
        <w:ind w:firstLine="315" w:firstLineChars="150"/>
        <w:rPr>
          <w:rFonts w:hint="eastAsia" w:ascii="宋体" w:hAnsi="宋体" w:cs="宋体"/>
          <w:color w:val="000000"/>
          <w:sz w:val="21"/>
          <w:szCs w:val="21"/>
        </w:rPr>
      </w:pPr>
    </w:p>
    <w:p w14:paraId="1AFD3477">
      <w:pPr>
        <w:spacing w:line="400" w:lineRule="exact"/>
        <w:ind w:firstLine="315" w:firstLineChars="150"/>
        <w:rPr>
          <w:rFonts w:hint="eastAsia" w:ascii="宋体" w:hAnsi="宋体" w:cs="宋体"/>
          <w:color w:val="000000"/>
          <w:sz w:val="21"/>
          <w:szCs w:val="21"/>
        </w:rPr>
      </w:pPr>
    </w:p>
    <w:p w14:paraId="7D09C8EF">
      <w:pPr>
        <w:spacing w:line="400" w:lineRule="exact"/>
        <w:ind w:firstLine="315" w:firstLineChars="150"/>
        <w:rPr>
          <w:rFonts w:hint="eastAsia" w:ascii="宋体" w:hAnsi="宋体" w:cs="宋体"/>
          <w:color w:val="000000"/>
          <w:sz w:val="21"/>
          <w:szCs w:val="21"/>
        </w:rPr>
      </w:pPr>
    </w:p>
    <w:p w14:paraId="211F2C45">
      <w:pPr>
        <w:spacing w:line="400" w:lineRule="exact"/>
        <w:ind w:firstLine="315" w:firstLineChars="150"/>
        <w:rPr>
          <w:rFonts w:hint="eastAsia" w:ascii="宋体" w:hAnsi="宋体" w:cs="宋体"/>
          <w:color w:val="000000"/>
          <w:sz w:val="21"/>
          <w:szCs w:val="21"/>
        </w:rPr>
      </w:pPr>
    </w:p>
    <w:p w14:paraId="3E88EBD1">
      <w:pPr>
        <w:spacing w:line="400" w:lineRule="exact"/>
        <w:ind w:firstLine="315" w:firstLineChars="150"/>
        <w:rPr>
          <w:rFonts w:hint="eastAsia" w:ascii="宋体" w:hAnsi="宋体" w:cs="宋体"/>
          <w:color w:val="000000"/>
          <w:sz w:val="21"/>
          <w:szCs w:val="21"/>
        </w:rPr>
      </w:pPr>
    </w:p>
    <w:p w14:paraId="5CD564F1">
      <w:pPr>
        <w:spacing w:line="400" w:lineRule="exact"/>
        <w:ind w:firstLine="315" w:firstLineChars="150"/>
        <w:rPr>
          <w:rFonts w:hint="eastAsia" w:ascii="宋体" w:hAnsi="宋体" w:cs="宋体"/>
          <w:color w:val="000000"/>
          <w:sz w:val="21"/>
          <w:szCs w:val="21"/>
        </w:rPr>
      </w:pPr>
    </w:p>
    <w:p w14:paraId="512B5BBC">
      <w:pPr>
        <w:spacing w:line="400" w:lineRule="exact"/>
        <w:rPr>
          <w:rFonts w:hint="eastAsia" w:ascii="宋体" w:hAnsi="宋体" w:cs="宋体"/>
          <w:bCs/>
          <w:color w:val="000000"/>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C5BF8C7">
      <w:pPr>
        <w:pStyle w:val="56"/>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6</w:t>
      </w:r>
      <w:r>
        <w:rPr>
          <w:rFonts w:hint="eastAsia" w:ascii="仿宋" w:hAnsi="仿宋" w:eastAsia="仿宋" w:cs="仿宋"/>
          <w:b/>
          <w:bCs/>
          <w:spacing w:val="0"/>
          <w:kern w:val="2"/>
          <w:sz w:val="28"/>
          <w:szCs w:val="28"/>
          <w:highlight w:val="none"/>
          <w:lang w:val="en-US" w:eastAsia="zh-CN" w:bidi="ar-SA"/>
        </w:rPr>
        <w:t>项目实施方案、质量保证及售后服务承诺等</w:t>
      </w:r>
    </w:p>
    <w:p w14:paraId="05704866">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项目实施方案、质量保证及售后服务承诺等内容和格式自拟。</w:t>
      </w:r>
    </w:p>
    <w:p w14:paraId="0B26FF04">
      <w:pPr>
        <w:pStyle w:val="56"/>
        <w:rPr>
          <w:rFonts w:hint="eastAsia" w:ascii="宋体" w:hAnsi="宋体" w:cs="宋体"/>
          <w:color w:val="000000"/>
          <w:sz w:val="21"/>
          <w:szCs w:val="21"/>
        </w:rPr>
      </w:pPr>
    </w:p>
    <w:p w14:paraId="5BE4C806">
      <w:pPr>
        <w:pStyle w:val="62"/>
        <w:rPr>
          <w:rFonts w:hint="eastAsia" w:cs="宋体"/>
          <w:color w:val="000000"/>
          <w:sz w:val="21"/>
          <w:szCs w:val="21"/>
        </w:rPr>
      </w:pPr>
    </w:p>
    <w:p w14:paraId="19E58F00">
      <w:pPr>
        <w:widowControl/>
        <w:shd w:val="clear" w:color="auto" w:fill="FFFFFF"/>
        <w:jc w:val="left"/>
        <w:rPr>
          <w:rFonts w:hint="eastAsia" w:ascii="宋体" w:hAnsi="宋体" w:cs="宋体"/>
          <w:color w:val="000000"/>
          <w:kern w:val="0"/>
          <w:sz w:val="21"/>
          <w:szCs w:val="21"/>
        </w:rPr>
      </w:pPr>
    </w:p>
    <w:p w14:paraId="30D35B15">
      <w:pPr>
        <w:widowControl/>
        <w:shd w:val="clear" w:color="auto" w:fill="FFFFFF"/>
        <w:jc w:val="left"/>
        <w:rPr>
          <w:rFonts w:hint="eastAsia" w:ascii="宋体" w:hAnsi="宋体" w:cs="宋体"/>
          <w:color w:val="000000"/>
          <w:kern w:val="0"/>
          <w:sz w:val="21"/>
          <w:szCs w:val="21"/>
        </w:rPr>
      </w:pPr>
    </w:p>
    <w:p w14:paraId="4B123381">
      <w:pPr>
        <w:widowControl/>
        <w:jc w:val="left"/>
        <w:rPr>
          <w:rFonts w:hint="eastAsia" w:ascii="宋体" w:hAnsi="宋体" w:cs="宋体"/>
          <w:color w:val="000000"/>
          <w:kern w:val="0"/>
          <w:sz w:val="21"/>
          <w:szCs w:val="21"/>
        </w:rPr>
      </w:pPr>
    </w:p>
    <w:p w14:paraId="2623D607">
      <w:pPr>
        <w:widowControl/>
        <w:shd w:val="clear" w:color="auto" w:fill="FFFFFF"/>
        <w:jc w:val="center"/>
        <w:rPr>
          <w:rFonts w:hint="eastAsia" w:ascii="仿宋" w:hAnsi="仿宋" w:eastAsia="仿宋" w:cs="仿宋"/>
          <w:b/>
          <w:bCs/>
          <w:sz w:val="28"/>
          <w:szCs w:val="28"/>
          <w:highlight w:val="none"/>
          <w:lang w:eastAsia="zh-CN"/>
        </w:rPr>
      </w:pPr>
      <w:r>
        <w:rPr>
          <w:rFonts w:hint="eastAsia" w:ascii="宋体" w:hAnsi="宋体" w:cs="宋体"/>
          <w:color w:val="000000"/>
          <w:sz w:val="21"/>
          <w:szCs w:val="21"/>
        </w:rPr>
        <w:br w:type="page"/>
      </w:r>
      <w:bookmarkStart w:id="7" w:name="_Toc261426439"/>
      <w:bookmarkStart w:id="8" w:name="_Toc261426631"/>
      <w:r>
        <w:rPr>
          <w:rFonts w:hint="eastAsia" w:ascii="仿宋" w:hAnsi="仿宋" w:eastAsia="仿宋" w:cs="仿宋"/>
          <w:b/>
          <w:bCs/>
          <w:sz w:val="28"/>
          <w:szCs w:val="28"/>
          <w:highlight w:val="none"/>
          <w:lang w:eastAsia="zh-CN"/>
        </w:rPr>
        <w:t>四、价格部分</w:t>
      </w:r>
      <w:bookmarkEnd w:id="7"/>
      <w:bookmarkEnd w:id="8"/>
    </w:p>
    <w:p w14:paraId="55413A8C">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4.1报价表</w:t>
      </w:r>
    </w:p>
    <w:p w14:paraId="48F65D1E">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报价表</w:t>
      </w:r>
    </w:p>
    <w:p w14:paraId="3C82DCCD">
      <w:pPr>
        <w:widowControl/>
        <w:shd w:val="clear" w:color="auto" w:fill="FFFFFF"/>
        <w:jc w:val="left"/>
        <w:rPr>
          <w:rFonts w:hint="eastAsia" w:ascii="宋体" w:hAnsi="宋体" w:cs="宋体"/>
          <w:color w:val="000000"/>
          <w:kern w:val="0"/>
          <w:sz w:val="21"/>
          <w:szCs w:val="21"/>
        </w:rPr>
      </w:pPr>
    </w:p>
    <w:p w14:paraId="37917188">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供应商名称：</w:t>
      </w:r>
    </w:p>
    <w:p w14:paraId="46BC7967">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项目名称：</w:t>
      </w:r>
    </w:p>
    <w:p w14:paraId="34754F9A">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项目编号：</w:t>
      </w: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4BBD56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D5216A9">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投标</w:t>
            </w:r>
            <w:r>
              <w:rPr>
                <w:rFonts w:hint="eastAsia" w:ascii="宋体" w:hAnsi="宋体" w:cs="宋体"/>
                <w:color w:val="000000"/>
                <w:kern w:val="0"/>
                <w:sz w:val="21"/>
                <w:szCs w:val="21"/>
                <w:lang w:eastAsia="zh-CN"/>
              </w:rPr>
              <w:t>折扣率</w:t>
            </w:r>
            <w:r>
              <w:rPr>
                <w:rFonts w:hint="eastAsia" w:ascii="宋体" w:hAnsi="宋体" w:cs="宋体"/>
                <w:color w:val="000000"/>
                <w:kern w:val="0"/>
                <w:sz w:val="21"/>
                <w:szCs w:val="21"/>
              </w:rPr>
              <w:t>（</w:t>
            </w:r>
            <w:r>
              <w:rPr>
                <w:rFonts w:hint="eastAsia" w:ascii="宋体" w:hAnsi="宋体" w:cs="宋体"/>
                <w:color w:val="000000"/>
                <w:kern w:val="0"/>
                <w:sz w:val="21"/>
                <w:szCs w:val="21"/>
                <w:lang w:val="en-US" w:eastAsia="zh-CN"/>
              </w:rPr>
              <w:t>%</w:t>
            </w:r>
            <w:r>
              <w:rPr>
                <w:rFonts w:hint="eastAsia" w:ascii="宋体" w:hAnsi="宋体" w:cs="宋体"/>
                <w:color w:val="000000"/>
                <w:kern w:val="0"/>
                <w:sz w:val="21"/>
                <w:szCs w:val="21"/>
              </w:rPr>
              <w:t>）</w:t>
            </w:r>
          </w:p>
        </w:tc>
      </w:tr>
      <w:tr w14:paraId="68A4D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244B16A1">
            <w:pPr>
              <w:widowControl/>
              <w:jc w:val="left"/>
              <w:rPr>
                <w:rFonts w:hint="eastAsia" w:ascii="宋体" w:hAnsi="宋体" w:cs="宋体"/>
                <w:b/>
                <w:bCs/>
                <w:color w:val="000000"/>
                <w:kern w:val="0"/>
                <w:sz w:val="21"/>
                <w:szCs w:val="21"/>
              </w:rPr>
            </w:pPr>
            <w:r>
              <w:rPr>
                <w:rFonts w:hint="eastAsia" w:ascii="宋体" w:hAnsi="宋体" w:cs="宋体"/>
                <w:color w:val="000000"/>
                <w:kern w:val="0"/>
                <w:sz w:val="21"/>
                <w:szCs w:val="21"/>
              </w:rPr>
              <w:t>大写：</w:t>
            </w:r>
          </w:p>
        </w:tc>
      </w:tr>
      <w:tr w14:paraId="1932A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77EF8494">
            <w:pPr>
              <w:widowControl/>
              <w:jc w:val="left"/>
              <w:rPr>
                <w:rFonts w:hint="eastAsia" w:ascii="宋体" w:hAnsi="宋体" w:cs="宋体"/>
                <w:b/>
                <w:bCs/>
                <w:color w:val="000000"/>
                <w:kern w:val="0"/>
                <w:sz w:val="21"/>
                <w:szCs w:val="21"/>
              </w:rPr>
            </w:pPr>
            <w:r>
              <w:rPr>
                <w:rFonts w:hint="eastAsia" w:ascii="宋体" w:hAnsi="宋体" w:cs="宋体"/>
                <w:color w:val="000000"/>
                <w:kern w:val="0"/>
                <w:sz w:val="21"/>
                <w:szCs w:val="21"/>
              </w:rPr>
              <w:t>小写：</w:t>
            </w:r>
          </w:p>
        </w:tc>
      </w:tr>
    </w:tbl>
    <w:p w14:paraId="6648A32A">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说明： 1．所有价格均系用人民币表示，单位为元。</w:t>
      </w:r>
      <w:bookmarkStart w:id="9" w:name="_GoBack"/>
      <w:bookmarkEnd w:id="9"/>
    </w:p>
    <w:p w14:paraId="742CE6CB">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2．价格应按照“供应商须知”的要求报价。</w:t>
      </w:r>
    </w:p>
    <w:p w14:paraId="1CD8161E">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3．格式、内容和签署、盖章必须完整。</w:t>
      </w:r>
    </w:p>
    <w:p w14:paraId="39BA927E">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4.《首轮报价表》中所填写内容与响应文件中内容不一致的，以首轮报价表为准。</w:t>
      </w:r>
    </w:p>
    <w:p w14:paraId="251D11F8">
      <w:pPr>
        <w:widowControl/>
        <w:shd w:val="clear" w:color="auto" w:fill="FFFFFF"/>
        <w:rPr>
          <w:rFonts w:hint="eastAsia" w:ascii="宋体" w:hAnsi="宋体" w:cs="宋体"/>
          <w:b/>
          <w:bCs/>
          <w:color w:val="000000"/>
          <w:kern w:val="0"/>
          <w:sz w:val="21"/>
          <w:szCs w:val="21"/>
        </w:rPr>
      </w:pPr>
    </w:p>
    <w:p w14:paraId="513140A9">
      <w:pPr>
        <w:widowControl/>
        <w:shd w:val="clear" w:color="auto" w:fill="FFFFFF"/>
        <w:jc w:val="left"/>
        <w:rPr>
          <w:rFonts w:hint="eastAsia" w:ascii="宋体" w:hAnsi="宋体" w:cs="宋体"/>
          <w:b/>
          <w:bCs/>
          <w:color w:val="000000"/>
          <w:kern w:val="0"/>
          <w:sz w:val="21"/>
          <w:szCs w:val="21"/>
        </w:rPr>
      </w:pPr>
    </w:p>
    <w:p w14:paraId="0C6070AF">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2FCDBE98">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4421E297">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04016291">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71A7964B">
      <w:pPr>
        <w:adjustRightInd w:val="0"/>
        <w:snapToGrid w:val="0"/>
        <w:spacing w:line="400" w:lineRule="exact"/>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4.2分项报价明细表</w:t>
      </w:r>
    </w:p>
    <w:p w14:paraId="36226696">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分项报价明细表</w:t>
      </w:r>
    </w:p>
    <w:tbl>
      <w:tblPr>
        <w:tblStyle w:val="3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76851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46E40CA4">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序号</w:t>
            </w:r>
          </w:p>
        </w:tc>
        <w:tc>
          <w:tcPr>
            <w:tcW w:w="1067" w:type="dxa"/>
            <w:noWrap w:val="0"/>
            <w:tcMar>
              <w:top w:w="45" w:type="dxa"/>
              <w:left w:w="75" w:type="dxa"/>
              <w:bottom w:w="45" w:type="dxa"/>
              <w:right w:w="75" w:type="dxa"/>
            </w:tcMar>
            <w:vAlign w:val="center"/>
          </w:tcPr>
          <w:p w14:paraId="14CB993F">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标的名称</w:t>
            </w:r>
          </w:p>
        </w:tc>
        <w:tc>
          <w:tcPr>
            <w:tcW w:w="3225" w:type="dxa"/>
            <w:noWrap w:val="0"/>
            <w:tcMar>
              <w:top w:w="45" w:type="dxa"/>
              <w:left w:w="75" w:type="dxa"/>
              <w:bottom w:w="45" w:type="dxa"/>
              <w:right w:w="75" w:type="dxa"/>
            </w:tcMar>
            <w:vAlign w:val="center"/>
          </w:tcPr>
          <w:p w14:paraId="3BA18597">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品牌、规格型号/主要服务内容</w:t>
            </w:r>
          </w:p>
        </w:tc>
        <w:tc>
          <w:tcPr>
            <w:tcW w:w="1293" w:type="dxa"/>
            <w:noWrap w:val="0"/>
            <w:tcMar>
              <w:top w:w="45" w:type="dxa"/>
              <w:left w:w="75" w:type="dxa"/>
              <w:bottom w:w="45" w:type="dxa"/>
              <w:right w:w="75" w:type="dxa"/>
            </w:tcMar>
            <w:vAlign w:val="center"/>
          </w:tcPr>
          <w:p w14:paraId="1A71BE84">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制造商名称</w:t>
            </w:r>
          </w:p>
        </w:tc>
        <w:tc>
          <w:tcPr>
            <w:tcW w:w="616" w:type="dxa"/>
            <w:noWrap w:val="0"/>
            <w:tcMar>
              <w:top w:w="45" w:type="dxa"/>
              <w:left w:w="75" w:type="dxa"/>
              <w:bottom w:w="45" w:type="dxa"/>
              <w:right w:w="75" w:type="dxa"/>
            </w:tcMar>
            <w:vAlign w:val="center"/>
          </w:tcPr>
          <w:p w14:paraId="6C30A481">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产地</w:t>
            </w:r>
          </w:p>
        </w:tc>
        <w:tc>
          <w:tcPr>
            <w:tcW w:w="616" w:type="dxa"/>
            <w:noWrap w:val="0"/>
            <w:tcMar>
              <w:top w:w="45" w:type="dxa"/>
              <w:left w:w="75" w:type="dxa"/>
              <w:bottom w:w="45" w:type="dxa"/>
              <w:right w:w="75" w:type="dxa"/>
            </w:tcMar>
            <w:vAlign w:val="center"/>
          </w:tcPr>
          <w:p w14:paraId="0316031D">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数量</w:t>
            </w:r>
          </w:p>
        </w:tc>
        <w:tc>
          <w:tcPr>
            <w:tcW w:w="616" w:type="dxa"/>
            <w:noWrap w:val="0"/>
            <w:tcMar>
              <w:top w:w="45" w:type="dxa"/>
              <w:left w:w="75" w:type="dxa"/>
              <w:bottom w:w="45" w:type="dxa"/>
              <w:right w:w="75" w:type="dxa"/>
            </w:tcMar>
            <w:vAlign w:val="center"/>
          </w:tcPr>
          <w:p w14:paraId="5134852A">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单位</w:t>
            </w:r>
          </w:p>
        </w:tc>
        <w:tc>
          <w:tcPr>
            <w:tcW w:w="870" w:type="dxa"/>
            <w:noWrap w:val="0"/>
            <w:tcMar>
              <w:top w:w="45" w:type="dxa"/>
              <w:left w:w="75" w:type="dxa"/>
              <w:bottom w:w="45" w:type="dxa"/>
              <w:right w:w="75" w:type="dxa"/>
            </w:tcMar>
            <w:vAlign w:val="center"/>
          </w:tcPr>
          <w:p w14:paraId="5C8AC476">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单价</w:t>
            </w:r>
          </w:p>
          <w:p w14:paraId="61C39466">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（元）</w:t>
            </w:r>
          </w:p>
        </w:tc>
        <w:tc>
          <w:tcPr>
            <w:tcW w:w="870" w:type="dxa"/>
            <w:noWrap w:val="0"/>
            <w:tcMar>
              <w:top w:w="45" w:type="dxa"/>
              <w:left w:w="75" w:type="dxa"/>
              <w:bottom w:w="45" w:type="dxa"/>
              <w:right w:w="75" w:type="dxa"/>
            </w:tcMar>
            <w:vAlign w:val="center"/>
          </w:tcPr>
          <w:p w14:paraId="3D69FB58">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总价</w:t>
            </w:r>
          </w:p>
          <w:p w14:paraId="1BC45CA4">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（元）</w:t>
            </w:r>
          </w:p>
        </w:tc>
      </w:tr>
      <w:tr w14:paraId="5F3E3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6432D15E">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1</w:t>
            </w:r>
          </w:p>
        </w:tc>
        <w:tc>
          <w:tcPr>
            <w:tcW w:w="1067" w:type="dxa"/>
            <w:noWrap w:val="0"/>
            <w:tcMar>
              <w:top w:w="45" w:type="dxa"/>
              <w:left w:w="75" w:type="dxa"/>
              <w:bottom w:w="45" w:type="dxa"/>
              <w:right w:w="75" w:type="dxa"/>
            </w:tcMar>
            <w:vAlign w:val="center"/>
          </w:tcPr>
          <w:p w14:paraId="0AE73EC5">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1E5CD14A">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69C7B91C">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6F458839">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515B4EB5">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05501158">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12839F3E">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6879D125">
            <w:pPr>
              <w:widowControl/>
              <w:jc w:val="center"/>
              <w:rPr>
                <w:rFonts w:hint="eastAsia" w:ascii="宋体" w:hAnsi="宋体" w:cs="宋体"/>
                <w:b/>
                <w:bCs/>
                <w:color w:val="000000"/>
                <w:kern w:val="0"/>
                <w:sz w:val="21"/>
                <w:szCs w:val="21"/>
              </w:rPr>
            </w:pPr>
          </w:p>
        </w:tc>
      </w:tr>
      <w:tr w14:paraId="5D73E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02BCCAE">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2</w:t>
            </w:r>
          </w:p>
        </w:tc>
        <w:tc>
          <w:tcPr>
            <w:tcW w:w="1067" w:type="dxa"/>
            <w:noWrap w:val="0"/>
            <w:tcMar>
              <w:top w:w="45" w:type="dxa"/>
              <w:left w:w="75" w:type="dxa"/>
              <w:bottom w:w="45" w:type="dxa"/>
              <w:right w:w="75" w:type="dxa"/>
            </w:tcMar>
            <w:vAlign w:val="center"/>
          </w:tcPr>
          <w:p w14:paraId="05A86902">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5ABF0F19">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7F82BA95">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00E8F4B4">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49449A24">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060C84BA">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387274E2">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6727777A">
            <w:pPr>
              <w:widowControl/>
              <w:jc w:val="center"/>
              <w:rPr>
                <w:rFonts w:hint="eastAsia" w:ascii="宋体" w:hAnsi="宋体" w:cs="宋体"/>
                <w:b/>
                <w:bCs/>
                <w:color w:val="000000"/>
                <w:kern w:val="0"/>
                <w:sz w:val="21"/>
                <w:szCs w:val="21"/>
              </w:rPr>
            </w:pPr>
          </w:p>
        </w:tc>
      </w:tr>
      <w:tr w14:paraId="478C9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702C5D35">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3</w:t>
            </w:r>
          </w:p>
        </w:tc>
        <w:tc>
          <w:tcPr>
            <w:tcW w:w="1067" w:type="dxa"/>
            <w:noWrap w:val="0"/>
            <w:tcMar>
              <w:top w:w="45" w:type="dxa"/>
              <w:left w:w="75" w:type="dxa"/>
              <w:bottom w:w="45" w:type="dxa"/>
              <w:right w:w="75" w:type="dxa"/>
            </w:tcMar>
            <w:vAlign w:val="center"/>
          </w:tcPr>
          <w:p w14:paraId="784B4889">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75BCF3C1">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7EDEE359">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5F7D701C">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684C44ED">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1A9ABED5">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1DCFC3E8">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6FE740FC">
            <w:pPr>
              <w:widowControl/>
              <w:jc w:val="center"/>
              <w:rPr>
                <w:rFonts w:hint="eastAsia" w:ascii="宋体" w:hAnsi="宋体" w:cs="宋体"/>
                <w:b/>
                <w:bCs/>
                <w:color w:val="000000"/>
                <w:kern w:val="0"/>
                <w:sz w:val="21"/>
                <w:szCs w:val="21"/>
              </w:rPr>
            </w:pPr>
          </w:p>
        </w:tc>
      </w:tr>
      <w:tr w14:paraId="00D483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48121A0A">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w:t>
            </w:r>
          </w:p>
        </w:tc>
        <w:tc>
          <w:tcPr>
            <w:tcW w:w="1067" w:type="dxa"/>
            <w:noWrap w:val="0"/>
            <w:tcMar>
              <w:top w:w="45" w:type="dxa"/>
              <w:left w:w="75" w:type="dxa"/>
              <w:bottom w:w="45" w:type="dxa"/>
              <w:right w:w="75" w:type="dxa"/>
            </w:tcMar>
            <w:vAlign w:val="center"/>
          </w:tcPr>
          <w:p w14:paraId="7BFE167B">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122E137F">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013E9ED2">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20E22F12">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653C67A3">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486DD1CE">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6277FCAB">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56583C6F">
            <w:pPr>
              <w:widowControl/>
              <w:jc w:val="center"/>
              <w:rPr>
                <w:rFonts w:hint="eastAsia" w:ascii="宋体" w:hAnsi="宋体" w:cs="宋体"/>
                <w:b/>
                <w:bCs/>
                <w:color w:val="000000"/>
                <w:kern w:val="0"/>
                <w:sz w:val="21"/>
                <w:szCs w:val="21"/>
              </w:rPr>
            </w:pPr>
          </w:p>
        </w:tc>
      </w:tr>
    </w:tbl>
    <w:p w14:paraId="7D691E06">
      <w:pPr>
        <w:widowControl/>
        <w:shd w:val="clear" w:color="auto" w:fill="FFFFFF"/>
        <w:jc w:val="center"/>
        <w:rPr>
          <w:rFonts w:hint="eastAsia" w:ascii="宋体" w:hAnsi="宋体" w:cs="宋体"/>
          <w:b/>
          <w:bCs/>
          <w:color w:val="000000"/>
          <w:kern w:val="0"/>
          <w:sz w:val="21"/>
          <w:szCs w:val="21"/>
        </w:rPr>
      </w:pPr>
    </w:p>
    <w:p w14:paraId="7AD642B1">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说明：</w:t>
      </w:r>
    </w:p>
    <w:p w14:paraId="35D2B754">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1.“投标标的”为货物的：上述表格应全部填写。</w:t>
      </w:r>
    </w:p>
    <w:p w14:paraId="1292604E">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2.“投标标的”为服务的：如服务内容涉及品牌、规格型号的，上述表格应全部填写；如不涉及品牌、规格型号的，“制造商名称和产地”部分可不填写内容。</w:t>
      </w:r>
    </w:p>
    <w:p w14:paraId="59258836">
      <w:pPr>
        <w:widowControl/>
        <w:shd w:val="clear" w:color="auto" w:fill="FFFFFF"/>
        <w:spacing w:before="150" w:after="150"/>
        <w:rPr>
          <w:rFonts w:hint="eastAsia" w:ascii="宋体" w:hAnsi="宋体" w:cs="宋体"/>
          <w:color w:val="000000"/>
          <w:kern w:val="0"/>
          <w:sz w:val="21"/>
          <w:szCs w:val="21"/>
        </w:rPr>
      </w:pPr>
      <w:r>
        <w:rPr>
          <w:rFonts w:hint="eastAsia" w:ascii="宋体" w:hAnsi="宋体" w:cs="宋体"/>
          <w:color w:val="000000"/>
          <w:kern w:val="0"/>
          <w:sz w:val="21"/>
          <w:szCs w:val="21"/>
        </w:rPr>
        <w:t>3.“投标标的”为工程的：如不涉及品牌、规格型号的，“制造商名称和产地”部分可不填写内容。</w:t>
      </w:r>
    </w:p>
    <w:p w14:paraId="01C9516A">
      <w:pPr>
        <w:widowControl/>
        <w:shd w:val="clear" w:color="auto" w:fill="FFFFFF"/>
        <w:spacing w:before="150" w:after="150"/>
        <w:rPr>
          <w:rFonts w:hint="eastAsia" w:ascii="宋体" w:hAnsi="宋体" w:cs="宋体"/>
          <w:color w:val="000000"/>
          <w:kern w:val="0"/>
          <w:sz w:val="21"/>
          <w:szCs w:val="21"/>
        </w:rPr>
      </w:pPr>
      <w:r>
        <w:rPr>
          <w:rFonts w:hint="eastAsia" w:ascii="宋体" w:hAnsi="宋体" w:cs="宋体"/>
          <w:color w:val="000000"/>
          <w:kern w:val="0"/>
          <w:sz w:val="21"/>
          <w:szCs w:val="21"/>
        </w:rPr>
        <w:t>4.如本表不适用，可自拟表格。</w:t>
      </w:r>
    </w:p>
    <w:p w14:paraId="2BA94885">
      <w:pPr>
        <w:pStyle w:val="16"/>
        <w:adjustRightInd w:val="0"/>
        <w:snapToGrid w:val="0"/>
        <w:spacing w:line="360" w:lineRule="auto"/>
        <w:rPr>
          <w:rFonts w:hint="eastAsia" w:ascii="仿宋" w:hAnsi="仿宋" w:eastAsia="仿宋" w:cs="仿宋"/>
          <w:b/>
          <w:kern w:val="0"/>
          <w:sz w:val="72"/>
          <w:szCs w:val="72"/>
          <w:highlight w:val="none"/>
        </w:rPr>
      </w:pPr>
    </w:p>
    <w:p w14:paraId="7263E19E">
      <w:pPr>
        <w:pStyle w:val="16"/>
        <w:adjustRightInd w:val="0"/>
        <w:snapToGrid w:val="0"/>
        <w:spacing w:line="360" w:lineRule="auto"/>
        <w:rPr>
          <w:rFonts w:hint="eastAsia" w:ascii="仿宋" w:hAnsi="仿宋" w:eastAsia="仿宋" w:cs="仿宋"/>
          <w:b/>
          <w:kern w:val="0"/>
          <w:sz w:val="72"/>
          <w:szCs w:val="72"/>
          <w:highlight w:val="none"/>
        </w:rPr>
      </w:pPr>
    </w:p>
    <w:p w14:paraId="73FB9531">
      <w:pPr>
        <w:pStyle w:val="16"/>
        <w:adjustRightInd w:val="0"/>
        <w:snapToGrid w:val="0"/>
        <w:spacing w:line="360" w:lineRule="auto"/>
        <w:rPr>
          <w:rFonts w:hint="eastAsia" w:ascii="仿宋" w:hAnsi="仿宋" w:eastAsia="仿宋" w:cs="仿宋"/>
          <w:b/>
          <w:kern w:val="0"/>
          <w:sz w:val="72"/>
          <w:szCs w:val="72"/>
          <w:highlight w:val="none"/>
        </w:rPr>
      </w:pPr>
    </w:p>
    <w:p w14:paraId="12A0C8D3">
      <w:pPr>
        <w:pStyle w:val="16"/>
        <w:adjustRightInd w:val="0"/>
        <w:snapToGrid w:val="0"/>
        <w:spacing w:line="360" w:lineRule="auto"/>
        <w:rPr>
          <w:rFonts w:hint="eastAsia" w:ascii="仿宋" w:hAnsi="仿宋" w:eastAsia="仿宋" w:cs="仿宋"/>
          <w:b/>
          <w:kern w:val="0"/>
          <w:sz w:val="72"/>
          <w:szCs w:val="72"/>
          <w:highlight w:val="none"/>
        </w:rPr>
      </w:pPr>
    </w:p>
    <w:p w14:paraId="0238A582">
      <w:pPr>
        <w:pStyle w:val="67"/>
        <w:ind w:left="0" w:leftChars="0" w:firstLine="0" w:firstLineChars="0"/>
        <w:rPr>
          <w:rFonts w:hint="eastAsia" w:eastAsia="仿宋_GB2312"/>
          <w:highlight w:val="none"/>
          <w:lang w:eastAsia="zh-CN"/>
        </w:rPr>
      </w:pPr>
    </w:p>
    <w:sectPr>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华文宋体">
    <w:panose1 w:val="02010600040101010101"/>
    <w:charset w:val="86"/>
    <w:family w:val="auto"/>
    <w:pitch w:val="default"/>
    <w:sig w:usb0="00000287" w:usb1="080F0000" w:usb2="00000000" w:usb3="00000000" w:csb0="0004009F" w:csb1="DFD70000"/>
  </w:font>
  <w:font w:name="..ì.">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2000503000000020004"/>
    <w:charset w:val="00"/>
    <w:family w:val="auto"/>
    <w:pitch w:val="default"/>
    <w:sig w:usb0="00000000" w:usb1="00000000" w:usb2="00000010" w:usb3="00000000" w:csb0="0000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F959A">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4EE6ECD">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EJkmboAQAAyQMAAA4AAABkcnMvZTJvRG9jLnhtbK1TwY7TMBC9&#10;I/EPlu802a4WQtR0BVSLkBAgLXyA69iNJdtj2W6T8gHwB5y4cOe7+h2MnaS72r3sgUsy9sy8mfdm&#10;vLoejCYH4YMC29CLRUmJsBxaZXcN/fb15kVFSYjMtkyDFQ09ikCv18+frXpXiyV0oFvhCYLYUPeu&#10;oV2Mri6KwDthWFiAExadErxhEY9+V7Se9YhudLEsy5dFD751HrgIAW83o5NOiP4pgCCl4mIDfG+E&#10;jSOqF5pFpBQ65QJd526lFDx+ljKISHRDkWnMXyyC9jZ9i/WK1TvPXKf41AJ7SgsPOBmmLBY9Q21Y&#10;ZGTv1SMoo7iHADIuOJhiJJIVQRYX5QNtbjvmROaCUgd3Fj38P1j+6fDFE9U29JISywwO/PTr5+n3&#10;39OfH+TyddKnd6HGsFuHgXF4CwNuzXwf8DLRHqQ36Y+ECPpR3eNZXTFEwlNStayqEl0cffMB8Yu7&#10;dOdDfC/AkGQ01OP4sqrs8DHEMXQOSdUs3Cit8wi1JT2iXlWvrnL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GEJkmbo&#10;AQAAyQMAAA4AAAAAAAAAAQAgAAAAIgEAAGRycy9lMm9Eb2MueG1sUEsFBgAAAAAGAAYAWQEAAHwF&#10;AAAAAA==&#10;">
              <v:fill on="f" focussize="0,0"/>
              <v:stroke on="f" weight="1.25pt"/>
              <v:imagedata o:title=""/>
              <o:lock v:ext="edit" aspectratio="f"/>
              <v:textbox inset="0mm,0mm,0mm,0mm" style="mso-fit-shape-to-text:t;">
                <w:txbxContent>
                  <w:p w14:paraId="74EE6ECD">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C4CAF16">
                          <w:pPr>
                            <w:snapToGrid w:val="0"/>
                            <w:rPr>
                              <w:rFonts w:hint="eastAsia"/>
                              <w:sz w:val="18"/>
                            </w:rPr>
                          </w:pPr>
                        </w:p>
                      </w:txbxContent>
                    </wps:txbx>
                    <wps:bodyPr wrap="none" lIns="0" tIns="0" rIns="0" bIns="0" upright="0">
                      <a:spAutoFit/>
                    </wps:bodyPr>
                  </wps:wsp>
                </a:graphicData>
              </a:graphic>
            </wp:anchor>
          </w:drawing>
        </mc:Choice>
        <mc:Fallback>
          <w:pict>
            <v:shape id="文本框 307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bq3n/RAQAAmgMAAA4AAABkcnMvZTJvRG9jLnhtbK1TzY7TMBC+I+07&#10;WL5TJ9suLFHTFatqERICpF0ewHXsxpL/5HGb9AXgDThx4c5z9TkYJ2kXlsseuDjjmfE3830zWd70&#10;1pC9jKC9q2k5KyiRTvhGu21NvzzcvbymBBJ3DTfeyZoeJNCb1cWLZRcqeelbbxoZCYI4qLpQ0zal&#10;UDEGopWWw8wH6TCofLQ84TVuWRN5h+jWsMuieMU6H5sQvZAA6F2PQTohxucAeqW0kGsvdla6NKJG&#10;aXhCStDqAHQ1dKuUFOmTUiATMTVFpmk4sQjam3yy1ZJX28hDq8XUAn9OC084Wa4dFj1DrXniZBf1&#10;P1BWi+jBqzQT3rKRyKAIsiiLJ9rctzzIgQtKDeEsOvw/WPFx/zkS3eAmUOK4xYEfv387/vh1/PmV&#10;zIvX86xQF6DCxPuAqam/9X3OnvyAzky8V9HmL1IiGEd9D2d9ZZ+IyI/KxZv5FSUCQ+W8XCyuMgp7&#10;fBwipHfSW5KNmkYc36Aq33+ANKaeUnIt5++0MejnlXF/ORAze1jufOwwW6nf9FPbG98ckE2Hk6+p&#10;w0WnxLx3KGxekpMRT8bmZOxC1Nt22KJcD8LbXcImht5yhRF2KowjG9hN65V34s/7kPX4S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D26t5/0QEAAJoDAAAOAAAAAAAAAAEAIAAAAB8BAABk&#10;cnMvZTJvRG9jLnhtbFBLBQYAAAAABgAGAFkBAABiBQAAAAA=&#10;">
              <v:fill on="f" focussize="0,0"/>
              <v:stroke on="f"/>
              <v:imagedata o:title=""/>
              <o:lock v:ext="edit" aspectratio="f"/>
              <v:textbox inset="0mm,0mm,0mm,0mm" style="mso-fit-shape-to-text:t;">
                <w:txbxContent>
                  <w:p w14:paraId="5C4CAF16">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07A03">
    <w:pPr>
      <w:pStyle w:val="19"/>
      <w:tabs>
        <w:tab w:val="left" w:pos="4707"/>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30E289">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b8ObnAQAAyQMAAA4AAABkcnMvZTJvRG9jLnhtbK1TzY7TMBC+&#10;I/EOlu802WoXoqjpCqgWISFAWngA17EbS/6TPW1SHgDegBMX7jxXn2PHTtKi5bIHLsnYM/PNfN+M&#10;V7eD0eQgQlTONvRqUVIiLHetsruGfv1y96KiJAKzLdPOioYeRaS36+fPVr2vxdJ1TrciEASxse59&#10;QzsAXxdF5J0wLC6cFxad0gXDAI9hV7SB9YhudLEsy5dF70Lrg+MiRrzdjE46IYanADopFRcbx/dG&#10;WBhRg9AMkFLslI90nbuVUnD4JGUUQHRDkSnkLxZBe5u+xXrF6l1gvlN8aoE9pYVHnAxTFoueoTYM&#10;GNkH9Q+UUTy46CQsuDPFSCQrgiyuykfa3HfMi8wFpY7+LHr8f7D84+FzIKpt6DUllhkc+Onnj9Ov&#10;P6ff38l11qf3scawe4+BMLxxA25N0i3dR7xMtAcZTPojIYJ+VPd4VlcMQHhKqpZVVaKLo28+IE5x&#10;SfchwjvhDElGQwOOL6vKDh8ijKFzSKpm3Z3SOo9QW9Ij6k316iZnnF2Iri0WuXSbLBi2w0Rh69oj&#10;MsMXgRU7F75R0uM+NNTi+lOi31uUO63ObITZ2M4GsxwTGwqUjOZbGFds74PadXnpUr/Rv94D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5vw5ucB&#10;AADJAwAADgAAAAAAAAABACAAAAAiAQAAZHJzL2Uyb0RvYy54bWxQSwUGAAAAAAYABgBZAQAAewUA&#10;AAAA&#10;">
              <v:fill on="f" focussize="0,0"/>
              <v:stroke on="f" weight="1.25pt"/>
              <v:imagedata o:title=""/>
              <o:lock v:ext="edit" aspectratio="f"/>
              <v:textbox inset="0mm,0mm,0mm,0mm" style="mso-fit-shape-to-text:t;">
                <w:txbxContent>
                  <w:p w14:paraId="4230E289">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07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D376E46">
                          <w:pPr>
                            <w:snapToGrid w:val="0"/>
                            <w:rPr>
                              <w:rFonts w:hint="eastAsia"/>
                              <w:sz w:val="18"/>
                            </w:rPr>
                          </w:pPr>
                        </w:p>
                      </w:txbxContent>
                    </wps:txbx>
                    <wps:bodyPr wrap="none" lIns="0" tIns="0" rIns="0" bIns="0" upright="0">
                      <a:spAutoFit/>
                    </wps:bodyPr>
                  </wps:wsp>
                </a:graphicData>
              </a:graphic>
            </wp:anchor>
          </w:drawing>
        </mc:Choice>
        <mc:Fallback>
          <w:pict>
            <v:shape id="文本框 3077"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MD57TRAQAAmgMAAA4AAABkcnMvZTJvRG9jLnhtbK1TS27bMBDdF+gd&#10;CO5rSbbTtILlIIGRoEDRFkh7AJqiLAL8gUNb8gXaG3TVTfc9l8+RISU5bbrJIhtqODN8M+/NaHXV&#10;a0UOwoO0pqLFLKdEGG5raXYV/fb19s07SiAwUzNljajoUQC9Wr9+tepcKea2taoWniCIgbJzFW1D&#10;cGWWAW+FZjCzThgMNtZrFvDqd1ntWYfoWmXzPH+bddbXzlsuANC7GYJ0RPTPAbRNI7nYWL7XwoQB&#10;1QvFAlKCVjqg69Rt0wgePjcNiEBURZFpSCcWQXsbz2y9YuXOM9dKPrbAntPCE06aSYNFz1AbFhjZ&#10;e/kflJbcW7BNmHGrs4FIUgRZFPkTbe5b5kTiglKDO4sOLwfLPx2+eCLris4pMUzjwE8/f5x+/Tn9&#10;/k4W+eVlVKhzUGLivcPU0N/YHvdm8gM6I/G+8Tp+kRLBOOp7POsr+kB4fFQs3y8uKOEYKhbFcnkR&#10;UbLHx85DuBNWk2hU1OP4kqrs8BHCkDqlxFrG3kql0giV+ceBmNGTxc6HDqMV+m0/0tna+ohsOpx8&#10;RQ0uOiXqg0Fh45JMhp+M7WTsnZe7Nm1RrAfueh+widRbrDDAjoVxZInduF5xJ/6+p6zHX2r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BDA+e00QEAAJoDAAAOAAAAAAAAAAEAIAAAAB8BAABk&#10;cnMvZTJvRG9jLnhtbFBLBQYAAAAABgAGAFkBAABiBQAAAAA=&#10;">
              <v:fill on="f" focussize="0,0"/>
              <v:stroke on="f"/>
              <v:imagedata o:title=""/>
              <o:lock v:ext="edit" aspectratio="f"/>
              <v:textbox inset="0mm,0mm,0mm,0mm" style="mso-fit-shape-to-text:t;">
                <w:txbxContent>
                  <w:p w14:paraId="1D376E46">
                    <w:pPr>
                      <w:snapToGrid w:val="0"/>
                      <w:rPr>
                        <w:rFonts w:hint="eastAsia"/>
                        <w:sz w:val="18"/>
                      </w:rPr>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C0C0B">
    <w:pPr>
      <w:pStyle w:val="19"/>
      <w:tabs>
        <w:tab w:val="clear" w:pos="4153"/>
      </w:tabs>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18A04F2">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EyqlLnAQAAyQMAAA4AAABkcnMvZTJvRG9jLnhtbK1TzY7TMBC+&#10;I/EOlu802YpCFNVdAdUiJARICw/gOk5jyX8au03KA8AbcOLCnefqczB2ki7avexhL8nYM/PNfN+M&#10;19eD0eQoIShnGb1alJRIK1yj7J7Rb19vXlSUhMhtw7WzktGTDPR68/zZuve1XLrO6UYCQRAb6t4z&#10;2sXo66IIopOGh4Xz0qKzdWB4xCPsiwZ4j+hGF8uyfFX0DhoPTsgQ8HY7OumECI8BdG2rhNw6cTDS&#10;xhEVpOYRKYVO+UA3udu2lSJ+btsgI9GMItOYv1gE7V36Fps1r/fAfafE1AJ/TAv3OBmuLBa9QG15&#10;5OQA6gGUUQJccG1cCGeKkUhWBFlclfe0ue24l5kLSh38RfTwdLDi0/ELENUwuqLEcoMDP//6ef79&#10;9/znB3m5TPr0PtQYdusxMA5v3YBbM98HvEy0hxZM+iMhgn5U93RRVw6RiJRULauqRJdA33xA/OIu&#10;3UOI76UzJBmMAo4vq8qPH0McQ+eQVM26G6V1HqG2pEfUVfV6lTMuLkTXFoskFmO3yYrDbpio7Vxz&#10;Qmb4IrBi5+A7JT3uA6MW158S/cGi3Gl1ZgNmYzcb3ApMZDRSMprv4rhiBw9q3+WlS/0G/+YQse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kTKqUucB&#10;AADJAwAADgAAAAAAAAABACAAAAAiAQAAZHJzL2Uyb0RvYy54bWxQSwUGAAAAAAYABgBZAQAAewUA&#10;AAAA&#10;">
              <v:fill on="f" focussize="0,0"/>
              <v:stroke on="f" weight="1.25pt"/>
              <v:imagedata o:title=""/>
              <o:lock v:ext="edit" aspectratio="f"/>
              <v:textbox inset="0mm,0mm,0mm,0mm" style="mso-fit-shape-to-text:t;">
                <w:txbxContent>
                  <w:p w14:paraId="218A04F2">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E930">
    <w:pPr>
      <w:pStyle w:val="19"/>
      <w:ind w:right="36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54825">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3446BA">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pqyZfoAQAAyQMAAA4AAABkcnMvZTJvRG9jLnhtbK1TwY7TMBC9&#10;I/EPlu802YpdQtR0BVSLkBAgLXyA69iNJdtj2W6T8gHwB5y4cOe7+h2MnaS72r3sgUsy9sy8mfdm&#10;vLoejCYH4YMC29CLRUmJsBxaZXcN/fb15kVFSYjMtkyDFQ09ikCv18+frXpXiyV0oFvhCYLYUPeu&#10;oV2Mri6KwDthWFiAExadErxhEY9+V7Se9YhudLEsy6uiB986D1yEgLeb0UknRP8UQJBScbEBvjfC&#10;xhHVC80iUgqdcoGuc7dSCh4/SxlEJLqhyDTmLxZBe5u+xXrF6p1nrlN8aoE9pYUHnAxTFoueoTYs&#10;MrL36hGUUdxDABkXHEwxEsmKIIuL8oE2tx1zInNBqYM7ix7+Hyz/dPjiiWobekWJZQYHfvr18/T7&#10;7+nPD/LyddKnd6HGsFuHgXF4CwNuzXwf8DLRHqQ36Y+ECPpR3eNZXTFEwlNStayqEl0cffMB8Yu7&#10;dOdDfC/AkGQ01OP4sqrs8DHEMXQOSdUs3Cit8wi1JT2iXlavLnP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pqyZfo&#10;AQAAyQMAAA4AAAAAAAAAAQAgAAAAIgEAAGRycy9lMm9Eb2MueG1sUEsFBgAAAAAGAAYAWQEAAHwF&#10;AAAAAA==&#10;">
              <v:fill on="f" focussize="0,0"/>
              <v:stroke on="f" weight="1.25pt"/>
              <v:imagedata o:title=""/>
              <o:lock v:ext="edit" aspectratio="f"/>
              <v:textbox inset="0mm,0mm,0mm,0mm" style="mso-fit-shape-to-text:t;">
                <w:txbxContent>
                  <w:p w14:paraId="053446BA">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C629C">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F4FB"/>
    <w:multiLevelType w:val="singleLevel"/>
    <w:tmpl w:val="8D1EF4FB"/>
    <w:lvl w:ilvl="0" w:tentative="0">
      <w:start w:val="1"/>
      <w:numFmt w:val="chineseCounting"/>
      <w:suff w:val="nothing"/>
      <w:lvlText w:val="%1、"/>
      <w:lvlJc w:val="left"/>
      <w:rPr>
        <w:rFonts w:hint="eastAsia"/>
      </w:rPr>
    </w:lvl>
  </w:abstractNum>
  <w:abstractNum w:abstractNumId="1">
    <w:nsid w:val="53BE6FC0"/>
    <w:multiLevelType w:val="multilevel"/>
    <w:tmpl w:val="53BE6FC0"/>
    <w:lvl w:ilvl="0" w:tentative="0">
      <w:start w:val="1"/>
      <w:numFmt w:val="decimal"/>
      <w:pStyle w:val="1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pStyle w:val="58"/>
      <w:lvlText w:val="%3. "/>
      <w:lvlJc w:val="left"/>
      <w:pPr>
        <w:tabs>
          <w:tab w:val="left" w:pos="1259"/>
        </w:tabs>
        <w:ind w:left="1259" w:hanging="420"/>
      </w:pPr>
      <w:rPr>
        <w:rFonts w:hint="eastAsia"/>
      </w:rPr>
    </w:lvl>
    <w:lvl w:ilvl="3" w:tentative="0">
      <w:start w:val="1"/>
      <w:numFmt w:val="lowerLetter"/>
      <w:pStyle w:val="71"/>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56563655"/>
    <w:multiLevelType w:val="singleLevel"/>
    <w:tmpl w:val="56563655"/>
    <w:lvl w:ilvl="0" w:tentative="0">
      <w:start w:val="5"/>
      <w:numFmt w:val="chineseCounting"/>
      <w:suff w:val="space"/>
      <w:lvlText w:val="第%1部分"/>
      <w:lvlJc w:val="left"/>
      <w:rPr>
        <w:rFonts w:hint="eastAsia"/>
      </w:rPr>
    </w:lvl>
  </w:abstractNum>
  <w:abstractNum w:abstractNumId="3">
    <w:nsid w:val="569C8C25"/>
    <w:multiLevelType w:val="singleLevel"/>
    <w:tmpl w:val="569C8C25"/>
    <w:lvl w:ilvl="0" w:tentative="0">
      <w:start w:val="1"/>
      <w:numFmt w:val="chineseCounting"/>
      <w:suff w:val="nothing"/>
      <w:lvlText w:val="%1、"/>
      <w:lvlJc w:val="left"/>
    </w:lvl>
  </w:abstractNum>
  <w:abstractNum w:abstractNumId="4">
    <w:nsid w:val="575CABA0"/>
    <w:multiLevelType w:val="singleLevel"/>
    <w:tmpl w:val="575CABA0"/>
    <w:lvl w:ilvl="0" w:tentative="0">
      <w:start w:val="6"/>
      <w:numFmt w:val="decimal"/>
      <w:suff w:val="nothing"/>
      <w:lvlText w:val="%1、"/>
      <w:lvlJc w:val="left"/>
    </w:lvl>
  </w:abstractNum>
  <w:abstractNum w:abstractNumId="5">
    <w:nsid w:val="57908261"/>
    <w:multiLevelType w:val="singleLevel"/>
    <w:tmpl w:val="57908261"/>
    <w:lvl w:ilvl="0" w:tentative="0">
      <w:start w:val="2"/>
      <w:numFmt w:val="decimal"/>
      <w:suff w:val="nothing"/>
      <w:lvlText w:val="%1、"/>
      <w:lvlJc w:val="left"/>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NmUyYmQ4MTJmNTkxYjEwOWJhZjgyMmVjNTIxOGMifQ=="/>
  </w:docVars>
  <w:rsids>
    <w:rsidRoot w:val="00172A27"/>
    <w:rsid w:val="000026C8"/>
    <w:rsid w:val="00005416"/>
    <w:rsid w:val="00006F93"/>
    <w:rsid w:val="00016D93"/>
    <w:rsid w:val="00017439"/>
    <w:rsid w:val="000208A0"/>
    <w:rsid w:val="00021383"/>
    <w:rsid w:val="00021D5E"/>
    <w:rsid w:val="00025F39"/>
    <w:rsid w:val="000333C0"/>
    <w:rsid w:val="00034C8F"/>
    <w:rsid w:val="000356C0"/>
    <w:rsid w:val="00036A4A"/>
    <w:rsid w:val="00036A69"/>
    <w:rsid w:val="00037294"/>
    <w:rsid w:val="00044BF5"/>
    <w:rsid w:val="000461EF"/>
    <w:rsid w:val="00050510"/>
    <w:rsid w:val="0005491A"/>
    <w:rsid w:val="00057901"/>
    <w:rsid w:val="00057F1C"/>
    <w:rsid w:val="000629C6"/>
    <w:rsid w:val="00063AF7"/>
    <w:rsid w:val="00064021"/>
    <w:rsid w:val="00067499"/>
    <w:rsid w:val="00067C02"/>
    <w:rsid w:val="000744FC"/>
    <w:rsid w:val="00077430"/>
    <w:rsid w:val="00080001"/>
    <w:rsid w:val="00082360"/>
    <w:rsid w:val="00082A6A"/>
    <w:rsid w:val="000839B8"/>
    <w:rsid w:val="00086879"/>
    <w:rsid w:val="00093390"/>
    <w:rsid w:val="000A6C7E"/>
    <w:rsid w:val="000B0891"/>
    <w:rsid w:val="000B1083"/>
    <w:rsid w:val="000B1E76"/>
    <w:rsid w:val="000B4652"/>
    <w:rsid w:val="000B5EA1"/>
    <w:rsid w:val="000B63EC"/>
    <w:rsid w:val="000B6ACC"/>
    <w:rsid w:val="000C2FEC"/>
    <w:rsid w:val="000C4BF8"/>
    <w:rsid w:val="000C57EF"/>
    <w:rsid w:val="000D1764"/>
    <w:rsid w:val="000D5418"/>
    <w:rsid w:val="000D6F53"/>
    <w:rsid w:val="000E1D2B"/>
    <w:rsid w:val="000E1F6B"/>
    <w:rsid w:val="000E2AD3"/>
    <w:rsid w:val="000E73F4"/>
    <w:rsid w:val="000F182D"/>
    <w:rsid w:val="000F3B96"/>
    <w:rsid w:val="000F4290"/>
    <w:rsid w:val="000F4306"/>
    <w:rsid w:val="000F4C5F"/>
    <w:rsid w:val="000F66AA"/>
    <w:rsid w:val="00106F7F"/>
    <w:rsid w:val="00112B14"/>
    <w:rsid w:val="00120BDC"/>
    <w:rsid w:val="00121CAD"/>
    <w:rsid w:val="001238EB"/>
    <w:rsid w:val="00126356"/>
    <w:rsid w:val="0013460C"/>
    <w:rsid w:val="0013481C"/>
    <w:rsid w:val="0013577D"/>
    <w:rsid w:val="00137E99"/>
    <w:rsid w:val="00142119"/>
    <w:rsid w:val="00147C51"/>
    <w:rsid w:val="00157844"/>
    <w:rsid w:val="00157A49"/>
    <w:rsid w:val="00172AF3"/>
    <w:rsid w:val="00183736"/>
    <w:rsid w:val="001870B3"/>
    <w:rsid w:val="0019491A"/>
    <w:rsid w:val="001966BA"/>
    <w:rsid w:val="00196AD1"/>
    <w:rsid w:val="001A0722"/>
    <w:rsid w:val="001A3EF2"/>
    <w:rsid w:val="001A4281"/>
    <w:rsid w:val="001A4B9B"/>
    <w:rsid w:val="001A6899"/>
    <w:rsid w:val="001A78C9"/>
    <w:rsid w:val="001B00A4"/>
    <w:rsid w:val="001B0216"/>
    <w:rsid w:val="001B041C"/>
    <w:rsid w:val="001B3BD4"/>
    <w:rsid w:val="001B549C"/>
    <w:rsid w:val="001C062F"/>
    <w:rsid w:val="001C2E98"/>
    <w:rsid w:val="001D0186"/>
    <w:rsid w:val="001D0411"/>
    <w:rsid w:val="001D1A5A"/>
    <w:rsid w:val="001D2627"/>
    <w:rsid w:val="001D589D"/>
    <w:rsid w:val="001E0B2D"/>
    <w:rsid w:val="001E205B"/>
    <w:rsid w:val="001E31D5"/>
    <w:rsid w:val="001E3DD2"/>
    <w:rsid w:val="001E49B0"/>
    <w:rsid w:val="001E772C"/>
    <w:rsid w:val="001F1979"/>
    <w:rsid w:val="001F7713"/>
    <w:rsid w:val="001F7B6B"/>
    <w:rsid w:val="0020167A"/>
    <w:rsid w:val="00201C43"/>
    <w:rsid w:val="00202C43"/>
    <w:rsid w:val="002045FA"/>
    <w:rsid w:val="00204B67"/>
    <w:rsid w:val="002053D7"/>
    <w:rsid w:val="00206BDB"/>
    <w:rsid w:val="00220E27"/>
    <w:rsid w:val="00223245"/>
    <w:rsid w:val="0022356C"/>
    <w:rsid w:val="0022672A"/>
    <w:rsid w:val="0022757F"/>
    <w:rsid w:val="00227AF4"/>
    <w:rsid w:val="00230ECA"/>
    <w:rsid w:val="002331A4"/>
    <w:rsid w:val="002355F5"/>
    <w:rsid w:val="002403B6"/>
    <w:rsid w:val="00242202"/>
    <w:rsid w:val="00242993"/>
    <w:rsid w:val="0024582C"/>
    <w:rsid w:val="0024786B"/>
    <w:rsid w:val="00253C43"/>
    <w:rsid w:val="0025507C"/>
    <w:rsid w:val="00260CC0"/>
    <w:rsid w:val="00260EA2"/>
    <w:rsid w:val="0026222A"/>
    <w:rsid w:val="002719C2"/>
    <w:rsid w:val="00271CAF"/>
    <w:rsid w:val="00275E90"/>
    <w:rsid w:val="002774E1"/>
    <w:rsid w:val="00280763"/>
    <w:rsid w:val="00282127"/>
    <w:rsid w:val="00284D42"/>
    <w:rsid w:val="00285FFC"/>
    <w:rsid w:val="00287349"/>
    <w:rsid w:val="002921F3"/>
    <w:rsid w:val="0029301E"/>
    <w:rsid w:val="002A1E1D"/>
    <w:rsid w:val="002A7EEA"/>
    <w:rsid w:val="002B29E9"/>
    <w:rsid w:val="002B4770"/>
    <w:rsid w:val="002B61A7"/>
    <w:rsid w:val="002B7F15"/>
    <w:rsid w:val="002C37E4"/>
    <w:rsid w:val="002C7287"/>
    <w:rsid w:val="002D18BF"/>
    <w:rsid w:val="002D3DC7"/>
    <w:rsid w:val="002D5948"/>
    <w:rsid w:val="002D7BF8"/>
    <w:rsid w:val="002F09F9"/>
    <w:rsid w:val="002F1D47"/>
    <w:rsid w:val="002F48B5"/>
    <w:rsid w:val="002F63BA"/>
    <w:rsid w:val="00305B47"/>
    <w:rsid w:val="00305E8E"/>
    <w:rsid w:val="00306149"/>
    <w:rsid w:val="00306883"/>
    <w:rsid w:val="0031223D"/>
    <w:rsid w:val="00313108"/>
    <w:rsid w:val="003141C7"/>
    <w:rsid w:val="00320454"/>
    <w:rsid w:val="00322C56"/>
    <w:rsid w:val="00331731"/>
    <w:rsid w:val="00336A79"/>
    <w:rsid w:val="00336DF1"/>
    <w:rsid w:val="0034284E"/>
    <w:rsid w:val="00351E4F"/>
    <w:rsid w:val="003615D7"/>
    <w:rsid w:val="003632DA"/>
    <w:rsid w:val="0036412E"/>
    <w:rsid w:val="0037258D"/>
    <w:rsid w:val="00373A03"/>
    <w:rsid w:val="00383FC3"/>
    <w:rsid w:val="00384AC4"/>
    <w:rsid w:val="0038578B"/>
    <w:rsid w:val="00387F7A"/>
    <w:rsid w:val="00393FF1"/>
    <w:rsid w:val="00395D6A"/>
    <w:rsid w:val="003A12D0"/>
    <w:rsid w:val="003A41E3"/>
    <w:rsid w:val="003A6400"/>
    <w:rsid w:val="003A73C7"/>
    <w:rsid w:val="003A7B76"/>
    <w:rsid w:val="003B07F8"/>
    <w:rsid w:val="003B08EE"/>
    <w:rsid w:val="003B67D8"/>
    <w:rsid w:val="003B6963"/>
    <w:rsid w:val="003B6D0B"/>
    <w:rsid w:val="003B7387"/>
    <w:rsid w:val="003C1267"/>
    <w:rsid w:val="003C25CF"/>
    <w:rsid w:val="003D1747"/>
    <w:rsid w:val="003E16BE"/>
    <w:rsid w:val="003E5F2D"/>
    <w:rsid w:val="003E6878"/>
    <w:rsid w:val="003E6E6A"/>
    <w:rsid w:val="003F0E79"/>
    <w:rsid w:val="003F27E9"/>
    <w:rsid w:val="003F4EA9"/>
    <w:rsid w:val="003F657A"/>
    <w:rsid w:val="00400B89"/>
    <w:rsid w:val="00401C93"/>
    <w:rsid w:val="004021D9"/>
    <w:rsid w:val="004027B4"/>
    <w:rsid w:val="00406E8D"/>
    <w:rsid w:val="004144B3"/>
    <w:rsid w:val="0041472D"/>
    <w:rsid w:val="00415C35"/>
    <w:rsid w:val="00415D16"/>
    <w:rsid w:val="004169D0"/>
    <w:rsid w:val="004315EE"/>
    <w:rsid w:val="00432C6E"/>
    <w:rsid w:val="00432EA6"/>
    <w:rsid w:val="0043592B"/>
    <w:rsid w:val="004365B5"/>
    <w:rsid w:val="00437BF3"/>
    <w:rsid w:val="0045031C"/>
    <w:rsid w:val="00453D31"/>
    <w:rsid w:val="0045782A"/>
    <w:rsid w:val="004609F9"/>
    <w:rsid w:val="00463A04"/>
    <w:rsid w:val="004666C3"/>
    <w:rsid w:val="00486B00"/>
    <w:rsid w:val="00487171"/>
    <w:rsid w:val="00492C4E"/>
    <w:rsid w:val="00492F7D"/>
    <w:rsid w:val="0049511B"/>
    <w:rsid w:val="004A1218"/>
    <w:rsid w:val="004A214E"/>
    <w:rsid w:val="004A43CA"/>
    <w:rsid w:val="004A7EB7"/>
    <w:rsid w:val="004B1F53"/>
    <w:rsid w:val="004C45B7"/>
    <w:rsid w:val="004C45C9"/>
    <w:rsid w:val="004D15CE"/>
    <w:rsid w:val="004D39A4"/>
    <w:rsid w:val="004D5693"/>
    <w:rsid w:val="004E0493"/>
    <w:rsid w:val="004E08C5"/>
    <w:rsid w:val="004E0AAE"/>
    <w:rsid w:val="004E0E76"/>
    <w:rsid w:val="004E4307"/>
    <w:rsid w:val="004E7A56"/>
    <w:rsid w:val="004E7AF4"/>
    <w:rsid w:val="004F1C5B"/>
    <w:rsid w:val="004F47F7"/>
    <w:rsid w:val="004F7883"/>
    <w:rsid w:val="00501CDB"/>
    <w:rsid w:val="00501FD2"/>
    <w:rsid w:val="00502390"/>
    <w:rsid w:val="0050273E"/>
    <w:rsid w:val="00503474"/>
    <w:rsid w:val="00507C2A"/>
    <w:rsid w:val="00510C8F"/>
    <w:rsid w:val="00515E85"/>
    <w:rsid w:val="005212B4"/>
    <w:rsid w:val="005255C7"/>
    <w:rsid w:val="00526439"/>
    <w:rsid w:val="0052786C"/>
    <w:rsid w:val="00531BE7"/>
    <w:rsid w:val="00533B22"/>
    <w:rsid w:val="0053571E"/>
    <w:rsid w:val="00555153"/>
    <w:rsid w:val="00562EA0"/>
    <w:rsid w:val="00563215"/>
    <w:rsid w:val="00563756"/>
    <w:rsid w:val="00567EF2"/>
    <w:rsid w:val="00570695"/>
    <w:rsid w:val="00574710"/>
    <w:rsid w:val="00575E22"/>
    <w:rsid w:val="00577EC3"/>
    <w:rsid w:val="00583965"/>
    <w:rsid w:val="00583DB9"/>
    <w:rsid w:val="005875B9"/>
    <w:rsid w:val="005922E2"/>
    <w:rsid w:val="00593A1D"/>
    <w:rsid w:val="005A0585"/>
    <w:rsid w:val="005A19B1"/>
    <w:rsid w:val="005A3650"/>
    <w:rsid w:val="005A4BA4"/>
    <w:rsid w:val="005A6FAC"/>
    <w:rsid w:val="005B2F52"/>
    <w:rsid w:val="005C1CC5"/>
    <w:rsid w:val="005C2B0E"/>
    <w:rsid w:val="005C650A"/>
    <w:rsid w:val="005C77A1"/>
    <w:rsid w:val="005C7C98"/>
    <w:rsid w:val="005D04BA"/>
    <w:rsid w:val="005D2E45"/>
    <w:rsid w:val="005D3CB5"/>
    <w:rsid w:val="005D5FB8"/>
    <w:rsid w:val="005E7DDC"/>
    <w:rsid w:val="005F3187"/>
    <w:rsid w:val="005F3F14"/>
    <w:rsid w:val="005F7C83"/>
    <w:rsid w:val="0060055C"/>
    <w:rsid w:val="006053D9"/>
    <w:rsid w:val="00605D4A"/>
    <w:rsid w:val="00605F76"/>
    <w:rsid w:val="00606CEA"/>
    <w:rsid w:val="006124D3"/>
    <w:rsid w:val="00617298"/>
    <w:rsid w:val="00617A45"/>
    <w:rsid w:val="00620E0F"/>
    <w:rsid w:val="006210BE"/>
    <w:rsid w:val="006249E5"/>
    <w:rsid w:val="00626044"/>
    <w:rsid w:val="00626645"/>
    <w:rsid w:val="00634070"/>
    <w:rsid w:val="006365AF"/>
    <w:rsid w:val="006405BD"/>
    <w:rsid w:val="00644C2B"/>
    <w:rsid w:val="006551F6"/>
    <w:rsid w:val="00656736"/>
    <w:rsid w:val="006603BD"/>
    <w:rsid w:val="00662944"/>
    <w:rsid w:val="00665B55"/>
    <w:rsid w:val="00670896"/>
    <w:rsid w:val="00672481"/>
    <w:rsid w:val="0067474D"/>
    <w:rsid w:val="00675BD7"/>
    <w:rsid w:val="00676F5F"/>
    <w:rsid w:val="0069289B"/>
    <w:rsid w:val="00693DC8"/>
    <w:rsid w:val="006A4528"/>
    <w:rsid w:val="006A7831"/>
    <w:rsid w:val="006C0956"/>
    <w:rsid w:val="006C0C88"/>
    <w:rsid w:val="006C1722"/>
    <w:rsid w:val="006C2A82"/>
    <w:rsid w:val="006C3957"/>
    <w:rsid w:val="006C4F4F"/>
    <w:rsid w:val="006C53B6"/>
    <w:rsid w:val="006D2F14"/>
    <w:rsid w:val="006D5AB4"/>
    <w:rsid w:val="006D5F4C"/>
    <w:rsid w:val="006E04F4"/>
    <w:rsid w:val="006E060B"/>
    <w:rsid w:val="006E0C90"/>
    <w:rsid w:val="006E27C5"/>
    <w:rsid w:val="006E2E88"/>
    <w:rsid w:val="006E5D83"/>
    <w:rsid w:val="006F5DDA"/>
    <w:rsid w:val="006F60F3"/>
    <w:rsid w:val="006F6CE8"/>
    <w:rsid w:val="00700EBC"/>
    <w:rsid w:val="00701255"/>
    <w:rsid w:val="0070318C"/>
    <w:rsid w:val="0070731D"/>
    <w:rsid w:val="00712AB3"/>
    <w:rsid w:val="007130FA"/>
    <w:rsid w:val="0072022A"/>
    <w:rsid w:val="00721A2C"/>
    <w:rsid w:val="007224E5"/>
    <w:rsid w:val="00723B5E"/>
    <w:rsid w:val="00733017"/>
    <w:rsid w:val="0073328D"/>
    <w:rsid w:val="00734EA7"/>
    <w:rsid w:val="00735D3C"/>
    <w:rsid w:val="007418A2"/>
    <w:rsid w:val="00746936"/>
    <w:rsid w:val="00747206"/>
    <w:rsid w:val="007510C1"/>
    <w:rsid w:val="00752F4F"/>
    <w:rsid w:val="007577C2"/>
    <w:rsid w:val="007664D6"/>
    <w:rsid w:val="007665D4"/>
    <w:rsid w:val="00770051"/>
    <w:rsid w:val="00770EE7"/>
    <w:rsid w:val="00773949"/>
    <w:rsid w:val="007770DF"/>
    <w:rsid w:val="007774D1"/>
    <w:rsid w:val="00777793"/>
    <w:rsid w:val="007863BC"/>
    <w:rsid w:val="007909B0"/>
    <w:rsid w:val="00793585"/>
    <w:rsid w:val="0079374A"/>
    <w:rsid w:val="0079631D"/>
    <w:rsid w:val="007A2F1C"/>
    <w:rsid w:val="007A3AB0"/>
    <w:rsid w:val="007A3E62"/>
    <w:rsid w:val="007A4900"/>
    <w:rsid w:val="007A4913"/>
    <w:rsid w:val="007B326A"/>
    <w:rsid w:val="007B688C"/>
    <w:rsid w:val="007B752E"/>
    <w:rsid w:val="007C118B"/>
    <w:rsid w:val="007C3A17"/>
    <w:rsid w:val="007C5230"/>
    <w:rsid w:val="007C6D7A"/>
    <w:rsid w:val="007D0181"/>
    <w:rsid w:val="007D6F72"/>
    <w:rsid w:val="007E3406"/>
    <w:rsid w:val="007E6287"/>
    <w:rsid w:val="007E6E90"/>
    <w:rsid w:val="007F4DA8"/>
    <w:rsid w:val="007F58A4"/>
    <w:rsid w:val="007F5A5F"/>
    <w:rsid w:val="007F7179"/>
    <w:rsid w:val="00801662"/>
    <w:rsid w:val="00801CA7"/>
    <w:rsid w:val="008047FC"/>
    <w:rsid w:val="00811BC4"/>
    <w:rsid w:val="00811DA5"/>
    <w:rsid w:val="00812EB7"/>
    <w:rsid w:val="00813AE1"/>
    <w:rsid w:val="008144F4"/>
    <w:rsid w:val="00815217"/>
    <w:rsid w:val="0082264D"/>
    <w:rsid w:val="00823F51"/>
    <w:rsid w:val="008242AA"/>
    <w:rsid w:val="008311AA"/>
    <w:rsid w:val="0083213D"/>
    <w:rsid w:val="00834400"/>
    <w:rsid w:val="008344F4"/>
    <w:rsid w:val="008375D9"/>
    <w:rsid w:val="0084141E"/>
    <w:rsid w:val="00843B5D"/>
    <w:rsid w:val="008477C0"/>
    <w:rsid w:val="008515E6"/>
    <w:rsid w:val="008546C4"/>
    <w:rsid w:val="008549E9"/>
    <w:rsid w:val="00855636"/>
    <w:rsid w:val="0086159D"/>
    <w:rsid w:val="00864BFD"/>
    <w:rsid w:val="00877138"/>
    <w:rsid w:val="0087769D"/>
    <w:rsid w:val="008801E6"/>
    <w:rsid w:val="00881858"/>
    <w:rsid w:val="008818D5"/>
    <w:rsid w:val="008836BB"/>
    <w:rsid w:val="00884395"/>
    <w:rsid w:val="00887C99"/>
    <w:rsid w:val="00892B31"/>
    <w:rsid w:val="008A1338"/>
    <w:rsid w:val="008A3D3A"/>
    <w:rsid w:val="008A4757"/>
    <w:rsid w:val="008A4D8F"/>
    <w:rsid w:val="008A580E"/>
    <w:rsid w:val="008A7826"/>
    <w:rsid w:val="008B3C70"/>
    <w:rsid w:val="008B798D"/>
    <w:rsid w:val="008C6171"/>
    <w:rsid w:val="008D338D"/>
    <w:rsid w:val="008D37C4"/>
    <w:rsid w:val="008D567A"/>
    <w:rsid w:val="008D704D"/>
    <w:rsid w:val="008D7062"/>
    <w:rsid w:val="008E527B"/>
    <w:rsid w:val="008E6A45"/>
    <w:rsid w:val="008E79DF"/>
    <w:rsid w:val="008F208E"/>
    <w:rsid w:val="00903991"/>
    <w:rsid w:val="009060EC"/>
    <w:rsid w:val="009107ED"/>
    <w:rsid w:val="00914F6A"/>
    <w:rsid w:val="0091670B"/>
    <w:rsid w:val="00916B2A"/>
    <w:rsid w:val="00923F39"/>
    <w:rsid w:val="00924E3E"/>
    <w:rsid w:val="00927E39"/>
    <w:rsid w:val="0093354C"/>
    <w:rsid w:val="00934B32"/>
    <w:rsid w:val="009405B4"/>
    <w:rsid w:val="009436F8"/>
    <w:rsid w:val="00944A66"/>
    <w:rsid w:val="00945F0C"/>
    <w:rsid w:val="00946473"/>
    <w:rsid w:val="00952A65"/>
    <w:rsid w:val="00955C45"/>
    <w:rsid w:val="00956A4B"/>
    <w:rsid w:val="0096540B"/>
    <w:rsid w:val="0097230C"/>
    <w:rsid w:val="009741A0"/>
    <w:rsid w:val="00980ACA"/>
    <w:rsid w:val="00981BE9"/>
    <w:rsid w:val="00982E58"/>
    <w:rsid w:val="009831B1"/>
    <w:rsid w:val="009837E0"/>
    <w:rsid w:val="00984C5A"/>
    <w:rsid w:val="009879FC"/>
    <w:rsid w:val="00991DE9"/>
    <w:rsid w:val="00995A9E"/>
    <w:rsid w:val="0099751A"/>
    <w:rsid w:val="009A04AE"/>
    <w:rsid w:val="009A131A"/>
    <w:rsid w:val="009A2502"/>
    <w:rsid w:val="009A27DE"/>
    <w:rsid w:val="009A2BBC"/>
    <w:rsid w:val="009A4F5B"/>
    <w:rsid w:val="009B092E"/>
    <w:rsid w:val="009B12D0"/>
    <w:rsid w:val="009B5739"/>
    <w:rsid w:val="009B5C2B"/>
    <w:rsid w:val="009C37A5"/>
    <w:rsid w:val="009C3944"/>
    <w:rsid w:val="009C6CB8"/>
    <w:rsid w:val="009D5DE8"/>
    <w:rsid w:val="009D77D4"/>
    <w:rsid w:val="009E05DC"/>
    <w:rsid w:val="009E1096"/>
    <w:rsid w:val="009F0B07"/>
    <w:rsid w:val="009F146C"/>
    <w:rsid w:val="009F154A"/>
    <w:rsid w:val="009F5EF3"/>
    <w:rsid w:val="009F6164"/>
    <w:rsid w:val="009F69DB"/>
    <w:rsid w:val="00A02C06"/>
    <w:rsid w:val="00A03394"/>
    <w:rsid w:val="00A043A2"/>
    <w:rsid w:val="00A10DE3"/>
    <w:rsid w:val="00A142F9"/>
    <w:rsid w:val="00A14498"/>
    <w:rsid w:val="00A14890"/>
    <w:rsid w:val="00A1647E"/>
    <w:rsid w:val="00A230AF"/>
    <w:rsid w:val="00A24A87"/>
    <w:rsid w:val="00A319B4"/>
    <w:rsid w:val="00A31A41"/>
    <w:rsid w:val="00A322FB"/>
    <w:rsid w:val="00A34B0A"/>
    <w:rsid w:val="00A435A0"/>
    <w:rsid w:val="00A44D2D"/>
    <w:rsid w:val="00A53301"/>
    <w:rsid w:val="00A5579B"/>
    <w:rsid w:val="00A635E6"/>
    <w:rsid w:val="00A6469C"/>
    <w:rsid w:val="00A66BD7"/>
    <w:rsid w:val="00A71556"/>
    <w:rsid w:val="00A72D9F"/>
    <w:rsid w:val="00A7378B"/>
    <w:rsid w:val="00A7384B"/>
    <w:rsid w:val="00A753AE"/>
    <w:rsid w:val="00A76772"/>
    <w:rsid w:val="00A77FE6"/>
    <w:rsid w:val="00A80497"/>
    <w:rsid w:val="00A82242"/>
    <w:rsid w:val="00A84C70"/>
    <w:rsid w:val="00A922CC"/>
    <w:rsid w:val="00A92C43"/>
    <w:rsid w:val="00A95553"/>
    <w:rsid w:val="00A95735"/>
    <w:rsid w:val="00A96A89"/>
    <w:rsid w:val="00AA0CC4"/>
    <w:rsid w:val="00AA0D5F"/>
    <w:rsid w:val="00AA19C8"/>
    <w:rsid w:val="00AA322F"/>
    <w:rsid w:val="00AA77CB"/>
    <w:rsid w:val="00AA7CCE"/>
    <w:rsid w:val="00AB6A48"/>
    <w:rsid w:val="00AB6FB9"/>
    <w:rsid w:val="00AB70E3"/>
    <w:rsid w:val="00AC4F54"/>
    <w:rsid w:val="00AC5FE7"/>
    <w:rsid w:val="00AD11BF"/>
    <w:rsid w:val="00AD37D6"/>
    <w:rsid w:val="00AD49F9"/>
    <w:rsid w:val="00AD4A1B"/>
    <w:rsid w:val="00AD7675"/>
    <w:rsid w:val="00AD77EB"/>
    <w:rsid w:val="00AE0487"/>
    <w:rsid w:val="00AE2D04"/>
    <w:rsid w:val="00AE4C59"/>
    <w:rsid w:val="00AE5E21"/>
    <w:rsid w:val="00AE72FE"/>
    <w:rsid w:val="00AF09E6"/>
    <w:rsid w:val="00AF167A"/>
    <w:rsid w:val="00B0089F"/>
    <w:rsid w:val="00B00B9F"/>
    <w:rsid w:val="00B01336"/>
    <w:rsid w:val="00B027F0"/>
    <w:rsid w:val="00B05336"/>
    <w:rsid w:val="00B21754"/>
    <w:rsid w:val="00B2311C"/>
    <w:rsid w:val="00B25029"/>
    <w:rsid w:val="00B25792"/>
    <w:rsid w:val="00B260EC"/>
    <w:rsid w:val="00B26A29"/>
    <w:rsid w:val="00B27816"/>
    <w:rsid w:val="00B3097C"/>
    <w:rsid w:val="00B31E60"/>
    <w:rsid w:val="00B36A59"/>
    <w:rsid w:val="00B44E00"/>
    <w:rsid w:val="00B46E4D"/>
    <w:rsid w:val="00B46F37"/>
    <w:rsid w:val="00B47015"/>
    <w:rsid w:val="00B5510F"/>
    <w:rsid w:val="00B55F4F"/>
    <w:rsid w:val="00B56FBC"/>
    <w:rsid w:val="00B60B0B"/>
    <w:rsid w:val="00B614EC"/>
    <w:rsid w:val="00B61AA8"/>
    <w:rsid w:val="00B71473"/>
    <w:rsid w:val="00B718DD"/>
    <w:rsid w:val="00B75AD7"/>
    <w:rsid w:val="00B819B1"/>
    <w:rsid w:val="00B8261E"/>
    <w:rsid w:val="00B82BF8"/>
    <w:rsid w:val="00B85535"/>
    <w:rsid w:val="00B94A6E"/>
    <w:rsid w:val="00B94CE8"/>
    <w:rsid w:val="00B962F1"/>
    <w:rsid w:val="00B96799"/>
    <w:rsid w:val="00B96D61"/>
    <w:rsid w:val="00BA0821"/>
    <w:rsid w:val="00BA5879"/>
    <w:rsid w:val="00BB1A3F"/>
    <w:rsid w:val="00BB43A2"/>
    <w:rsid w:val="00BB53E6"/>
    <w:rsid w:val="00BB64A1"/>
    <w:rsid w:val="00BC08DB"/>
    <w:rsid w:val="00BC26AA"/>
    <w:rsid w:val="00BC3AAD"/>
    <w:rsid w:val="00BC42A6"/>
    <w:rsid w:val="00BD2499"/>
    <w:rsid w:val="00BD5817"/>
    <w:rsid w:val="00BD6EC4"/>
    <w:rsid w:val="00BD7B18"/>
    <w:rsid w:val="00BD7C95"/>
    <w:rsid w:val="00BE402C"/>
    <w:rsid w:val="00BE4D43"/>
    <w:rsid w:val="00BE5419"/>
    <w:rsid w:val="00BE5DC5"/>
    <w:rsid w:val="00BE66CD"/>
    <w:rsid w:val="00BF1CAD"/>
    <w:rsid w:val="00C01EF6"/>
    <w:rsid w:val="00C0363C"/>
    <w:rsid w:val="00C05DFC"/>
    <w:rsid w:val="00C06736"/>
    <w:rsid w:val="00C07B47"/>
    <w:rsid w:val="00C11613"/>
    <w:rsid w:val="00C17181"/>
    <w:rsid w:val="00C176D5"/>
    <w:rsid w:val="00C22E30"/>
    <w:rsid w:val="00C2501B"/>
    <w:rsid w:val="00C270BC"/>
    <w:rsid w:val="00C27633"/>
    <w:rsid w:val="00C30E7E"/>
    <w:rsid w:val="00C347E3"/>
    <w:rsid w:val="00C4728E"/>
    <w:rsid w:val="00C500F2"/>
    <w:rsid w:val="00C51913"/>
    <w:rsid w:val="00C64C5A"/>
    <w:rsid w:val="00C652BE"/>
    <w:rsid w:val="00C6537D"/>
    <w:rsid w:val="00C67A25"/>
    <w:rsid w:val="00C809AD"/>
    <w:rsid w:val="00C80AAF"/>
    <w:rsid w:val="00C8630A"/>
    <w:rsid w:val="00C87B33"/>
    <w:rsid w:val="00C9226F"/>
    <w:rsid w:val="00C945D8"/>
    <w:rsid w:val="00CA3E1A"/>
    <w:rsid w:val="00CA4254"/>
    <w:rsid w:val="00CA7B9E"/>
    <w:rsid w:val="00CB2C1E"/>
    <w:rsid w:val="00CC1A89"/>
    <w:rsid w:val="00CC2C6D"/>
    <w:rsid w:val="00CC2CD8"/>
    <w:rsid w:val="00CC3DDB"/>
    <w:rsid w:val="00CC457C"/>
    <w:rsid w:val="00CC45CE"/>
    <w:rsid w:val="00CC4808"/>
    <w:rsid w:val="00CC7207"/>
    <w:rsid w:val="00CD1445"/>
    <w:rsid w:val="00CD2A8D"/>
    <w:rsid w:val="00CD5D2E"/>
    <w:rsid w:val="00CE70B3"/>
    <w:rsid w:val="00CF0919"/>
    <w:rsid w:val="00CF1427"/>
    <w:rsid w:val="00CF51DD"/>
    <w:rsid w:val="00CF6AC3"/>
    <w:rsid w:val="00CF778B"/>
    <w:rsid w:val="00D00D19"/>
    <w:rsid w:val="00D05B48"/>
    <w:rsid w:val="00D05BBE"/>
    <w:rsid w:val="00D076C4"/>
    <w:rsid w:val="00D10D7C"/>
    <w:rsid w:val="00D1379A"/>
    <w:rsid w:val="00D20732"/>
    <w:rsid w:val="00D21AAB"/>
    <w:rsid w:val="00D229C5"/>
    <w:rsid w:val="00D25A6A"/>
    <w:rsid w:val="00D26447"/>
    <w:rsid w:val="00D3192D"/>
    <w:rsid w:val="00D34D0D"/>
    <w:rsid w:val="00D370D2"/>
    <w:rsid w:val="00D45337"/>
    <w:rsid w:val="00D47BB5"/>
    <w:rsid w:val="00D5064C"/>
    <w:rsid w:val="00D50CD4"/>
    <w:rsid w:val="00D51422"/>
    <w:rsid w:val="00D519FD"/>
    <w:rsid w:val="00D52B7F"/>
    <w:rsid w:val="00D53126"/>
    <w:rsid w:val="00D548AE"/>
    <w:rsid w:val="00D56048"/>
    <w:rsid w:val="00D67B05"/>
    <w:rsid w:val="00D7332B"/>
    <w:rsid w:val="00D836E1"/>
    <w:rsid w:val="00D8719E"/>
    <w:rsid w:val="00D928D0"/>
    <w:rsid w:val="00D93126"/>
    <w:rsid w:val="00D955A3"/>
    <w:rsid w:val="00D97189"/>
    <w:rsid w:val="00DA140E"/>
    <w:rsid w:val="00DA6351"/>
    <w:rsid w:val="00DB25E0"/>
    <w:rsid w:val="00DB2E1B"/>
    <w:rsid w:val="00DB317A"/>
    <w:rsid w:val="00DB47BD"/>
    <w:rsid w:val="00DB4F3F"/>
    <w:rsid w:val="00DB6339"/>
    <w:rsid w:val="00DC1BB1"/>
    <w:rsid w:val="00DC3935"/>
    <w:rsid w:val="00DD2239"/>
    <w:rsid w:val="00DD62A2"/>
    <w:rsid w:val="00DD6547"/>
    <w:rsid w:val="00DE2B2B"/>
    <w:rsid w:val="00DE6D1E"/>
    <w:rsid w:val="00DF0AB9"/>
    <w:rsid w:val="00DF149A"/>
    <w:rsid w:val="00DF3451"/>
    <w:rsid w:val="00E039E7"/>
    <w:rsid w:val="00E03C40"/>
    <w:rsid w:val="00E04BE2"/>
    <w:rsid w:val="00E04D9E"/>
    <w:rsid w:val="00E1148C"/>
    <w:rsid w:val="00E11D49"/>
    <w:rsid w:val="00E144D2"/>
    <w:rsid w:val="00E23B3E"/>
    <w:rsid w:val="00E25BE4"/>
    <w:rsid w:val="00E318D3"/>
    <w:rsid w:val="00E31BE3"/>
    <w:rsid w:val="00E335A4"/>
    <w:rsid w:val="00E33B1E"/>
    <w:rsid w:val="00E42740"/>
    <w:rsid w:val="00E429E0"/>
    <w:rsid w:val="00E4749B"/>
    <w:rsid w:val="00E5010E"/>
    <w:rsid w:val="00E50ED1"/>
    <w:rsid w:val="00E512A9"/>
    <w:rsid w:val="00E51AF6"/>
    <w:rsid w:val="00E54217"/>
    <w:rsid w:val="00E54F7B"/>
    <w:rsid w:val="00E553C9"/>
    <w:rsid w:val="00E5700D"/>
    <w:rsid w:val="00E66BEC"/>
    <w:rsid w:val="00E71FEA"/>
    <w:rsid w:val="00E75B35"/>
    <w:rsid w:val="00E77321"/>
    <w:rsid w:val="00E826FB"/>
    <w:rsid w:val="00E83431"/>
    <w:rsid w:val="00E837F0"/>
    <w:rsid w:val="00E84040"/>
    <w:rsid w:val="00E854EF"/>
    <w:rsid w:val="00E86976"/>
    <w:rsid w:val="00E9115D"/>
    <w:rsid w:val="00E947B3"/>
    <w:rsid w:val="00E96D89"/>
    <w:rsid w:val="00EA06DF"/>
    <w:rsid w:val="00EA4CCA"/>
    <w:rsid w:val="00EA515E"/>
    <w:rsid w:val="00EA6CC4"/>
    <w:rsid w:val="00EA749B"/>
    <w:rsid w:val="00EB01CD"/>
    <w:rsid w:val="00EB2806"/>
    <w:rsid w:val="00EB603F"/>
    <w:rsid w:val="00EC04E1"/>
    <w:rsid w:val="00EC138A"/>
    <w:rsid w:val="00EC1A6B"/>
    <w:rsid w:val="00EE094D"/>
    <w:rsid w:val="00EE2A1A"/>
    <w:rsid w:val="00EE2B3A"/>
    <w:rsid w:val="00EF120C"/>
    <w:rsid w:val="00EF2A01"/>
    <w:rsid w:val="00EF4BF2"/>
    <w:rsid w:val="00EF58E9"/>
    <w:rsid w:val="00EF651B"/>
    <w:rsid w:val="00F11C07"/>
    <w:rsid w:val="00F17379"/>
    <w:rsid w:val="00F17E86"/>
    <w:rsid w:val="00F207EB"/>
    <w:rsid w:val="00F22CB9"/>
    <w:rsid w:val="00F27EB3"/>
    <w:rsid w:val="00F30CE4"/>
    <w:rsid w:val="00F3313F"/>
    <w:rsid w:val="00F335B2"/>
    <w:rsid w:val="00F4148F"/>
    <w:rsid w:val="00F41776"/>
    <w:rsid w:val="00F43851"/>
    <w:rsid w:val="00F45759"/>
    <w:rsid w:val="00F45A6E"/>
    <w:rsid w:val="00F4792C"/>
    <w:rsid w:val="00F536E3"/>
    <w:rsid w:val="00F57610"/>
    <w:rsid w:val="00F60589"/>
    <w:rsid w:val="00F633EA"/>
    <w:rsid w:val="00F637D4"/>
    <w:rsid w:val="00F7058D"/>
    <w:rsid w:val="00F72D70"/>
    <w:rsid w:val="00F823EE"/>
    <w:rsid w:val="00F84E97"/>
    <w:rsid w:val="00F87444"/>
    <w:rsid w:val="00F95F46"/>
    <w:rsid w:val="00F97841"/>
    <w:rsid w:val="00FA028D"/>
    <w:rsid w:val="00FA0F8C"/>
    <w:rsid w:val="00FA1305"/>
    <w:rsid w:val="00FA146F"/>
    <w:rsid w:val="00FA2AA9"/>
    <w:rsid w:val="00FB2AAE"/>
    <w:rsid w:val="00FB48BF"/>
    <w:rsid w:val="00FB703A"/>
    <w:rsid w:val="00FC3830"/>
    <w:rsid w:val="00FC7B1B"/>
    <w:rsid w:val="00FD01FF"/>
    <w:rsid w:val="00FD1457"/>
    <w:rsid w:val="00FD2AC3"/>
    <w:rsid w:val="00FD2BC7"/>
    <w:rsid w:val="00FD34E9"/>
    <w:rsid w:val="00FD3F5A"/>
    <w:rsid w:val="00FD426D"/>
    <w:rsid w:val="00FD614B"/>
    <w:rsid w:val="00FE0A81"/>
    <w:rsid w:val="00FE1AD9"/>
    <w:rsid w:val="00FE1E0F"/>
    <w:rsid w:val="00FE1EF7"/>
    <w:rsid w:val="00FE3142"/>
    <w:rsid w:val="00FF014D"/>
    <w:rsid w:val="00FF0A8B"/>
    <w:rsid w:val="00FF4681"/>
    <w:rsid w:val="0102632F"/>
    <w:rsid w:val="0111642D"/>
    <w:rsid w:val="01281641"/>
    <w:rsid w:val="01436105"/>
    <w:rsid w:val="014E13C6"/>
    <w:rsid w:val="01506600"/>
    <w:rsid w:val="015F4D7A"/>
    <w:rsid w:val="01600644"/>
    <w:rsid w:val="01620872"/>
    <w:rsid w:val="01637E14"/>
    <w:rsid w:val="01675D10"/>
    <w:rsid w:val="01702A1E"/>
    <w:rsid w:val="01714BBE"/>
    <w:rsid w:val="0179546C"/>
    <w:rsid w:val="01846EA8"/>
    <w:rsid w:val="01861CAF"/>
    <w:rsid w:val="018A34AF"/>
    <w:rsid w:val="018B7B0A"/>
    <w:rsid w:val="018D3F5B"/>
    <w:rsid w:val="01920463"/>
    <w:rsid w:val="019F5D2F"/>
    <w:rsid w:val="01A47971"/>
    <w:rsid w:val="01A47B4E"/>
    <w:rsid w:val="01A77C72"/>
    <w:rsid w:val="01AB2905"/>
    <w:rsid w:val="01B90E9C"/>
    <w:rsid w:val="01C11BBD"/>
    <w:rsid w:val="01D3311A"/>
    <w:rsid w:val="01D70F12"/>
    <w:rsid w:val="01E84A30"/>
    <w:rsid w:val="02010484"/>
    <w:rsid w:val="021F298B"/>
    <w:rsid w:val="02204B8A"/>
    <w:rsid w:val="0222008D"/>
    <w:rsid w:val="023E56C0"/>
    <w:rsid w:val="02463F1A"/>
    <w:rsid w:val="02495F99"/>
    <w:rsid w:val="025D2470"/>
    <w:rsid w:val="027B6132"/>
    <w:rsid w:val="028271FE"/>
    <w:rsid w:val="029F1D6B"/>
    <w:rsid w:val="02AD4FEC"/>
    <w:rsid w:val="02B65864"/>
    <w:rsid w:val="02D369DC"/>
    <w:rsid w:val="02DD19B0"/>
    <w:rsid w:val="02ED5AFD"/>
    <w:rsid w:val="02EE047C"/>
    <w:rsid w:val="02F36E91"/>
    <w:rsid w:val="031664DA"/>
    <w:rsid w:val="03270DD8"/>
    <w:rsid w:val="032853BC"/>
    <w:rsid w:val="032F5E6F"/>
    <w:rsid w:val="033A08CE"/>
    <w:rsid w:val="034F0D53"/>
    <w:rsid w:val="0375685F"/>
    <w:rsid w:val="037709BE"/>
    <w:rsid w:val="038773BB"/>
    <w:rsid w:val="03C142B6"/>
    <w:rsid w:val="03C3095A"/>
    <w:rsid w:val="03DC0CCA"/>
    <w:rsid w:val="03E17F7B"/>
    <w:rsid w:val="03E93D05"/>
    <w:rsid w:val="03ED5B17"/>
    <w:rsid w:val="03EE2AB4"/>
    <w:rsid w:val="03FD02E1"/>
    <w:rsid w:val="0411234E"/>
    <w:rsid w:val="04145076"/>
    <w:rsid w:val="04195CD1"/>
    <w:rsid w:val="043863DD"/>
    <w:rsid w:val="04552B59"/>
    <w:rsid w:val="0455679A"/>
    <w:rsid w:val="046F40E5"/>
    <w:rsid w:val="0475188F"/>
    <w:rsid w:val="04761C66"/>
    <w:rsid w:val="047A1D02"/>
    <w:rsid w:val="047E21D9"/>
    <w:rsid w:val="04835173"/>
    <w:rsid w:val="04845ACD"/>
    <w:rsid w:val="04881B00"/>
    <w:rsid w:val="04A8157D"/>
    <w:rsid w:val="0504144A"/>
    <w:rsid w:val="051D3017"/>
    <w:rsid w:val="051D7FEF"/>
    <w:rsid w:val="051E4FB9"/>
    <w:rsid w:val="05257842"/>
    <w:rsid w:val="05304EE3"/>
    <w:rsid w:val="0536448E"/>
    <w:rsid w:val="054006FD"/>
    <w:rsid w:val="05454C3B"/>
    <w:rsid w:val="05510564"/>
    <w:rsid w:val="0555214E"/>
    <w:rsid w:val="0568083F"/>
    <w:rsid w:val="059454B6"/>
    <w:rsid w:val="05960167"/>
    <w:rsid w:val="05A65E74"/>
    <w:rsid w:val="05AE7458"/>
    <w:rsid w:val="05B16FE4"/>
    <w:rsid w:val="05C23F64"/>
    <w:rsid w:val="05CF37B9"/>
    <w:rsid w:val="05D54EC7"/>
    <w:rsid w:val="05E77139"/>
    <w:rsid w:val="05E81B26"/>
    <w:rsid w:val="05EC4EA7"/>
    <w:rsid w:val="05F360DE"/>
    <w:rsid w:val="060F3BC2"/>
    <w:rsid w:val="060F458D"/>
    <w:rsid w:val="06220C98"/>
    <w:rsid w:val="062675FC"/>
    <w:rsid w:val="0631194C"/>
    <w:rsid w:val="063843E7"/>
    <w:rsid w:val="06391A36"/>
    <w:rsid w:val="063C159A"/>
    <w:rsid w:val="064A5EDE"/>
    <w:rsid w:val="06624CC1"/>
    <w:rsid w:val="066B3B03"/>
    <w:rsid w:val="066B6D35"/>
    <w:rsid w:val="067666F0"/>
    <w:rsid w:val="068602C1"/>
    <w:rsid w:val="068F62D2"/>
    <w:rsid w:val="06961308"/>
    <w:rsid w:val="06A654CB"/>
    <w:rsid w:val="06AC492C"/>
    <w:rsid w:val="06B5558D"/>
    <w:rsid w:val="06C453DB"/>
    <w:rsid w:val="06E45AD5"/>
    <w:rsid w:val="06EB01D8"/>
    <w:rsid w:val="07106432"/>
    <w:rsid w:val="071E2910"/>
    <w:rsid w:val="07234F30"/>
    <w:rsid w:val="073E2523"/>
    <w:rsid w:val="07420F81"/>
    <w:rsid w:val="074368DD"/>
    <w:rsid w:val="07577399"/>
    <w:rsid w:val="075B1427"/>
    <w:rsid w:val="075B7755"/>
    <w:rsid w:val="075D7B5F"/>
    <w:rsid w:val="07602DD8"/>
    <w:rsid w:val="07687DAF"/>
    <w:rsid w:val="076C72BA"/>
    <w:rsid w:val="0774165A"/>
    <w:rsid w:val="078C1D6D"/>
    <w:rsid w:val="07C917FE"/>
    <w:rsid w:val="07EA784B"/>
    <w:rsid w:val="0818767C"/>
    <w:rsid w:val="0838650B"/>
    <w:rsid w:val="0841353C"/>
    <w:rsid w:val="085F0441"/>
    <w:rsid w:val="086417B9"/>
    <w:rsid w:val="08643026"/>
    <w:rsid w:val="08667944"/>
    <w:rsid w:val="08831727"/>
    <w:rsid w:val="08855808"/>
    <w:rsid w:val="088E5401"/>
    <w:rsid w:val="089B317D"/>
    <w:rsid w:val="08A4784C"/>
    <w:rsid w:val="08A52040"/>
    <w:rsid w:val="08AE69CD"/>
    <w:rsid w:val="08B00CD1"/>
    <w:rsid w:val="08B832BF"/>
    <w:rsid w:val="08C3786B"/>
    <w:rsid w:val="08CB04FB"/>
    <w:rsid w:val="08CB1589"/>
    <w:rsid w:val="08CF5E4A"/>
    <w:rsid w:val="08E26CD2"/>
    <w:rsid w:val="0903433D"/>
    <w:rsid w:val="090E05B5"/>
    <w:rsid w:val="09486CA5"/>
    <w:rsid w:val="095842C0"/>
    <w:rsid w:val="096120A2"/>
    <w:rsid w:val="0967639B"/>
    <w:rsid w:val="097772D3"/>
    <w:rsid w:val="0979739A"/>
    <w:rsid w:val="098B70C0"/>
    <w:rsid w:val="099057A7"/>
    <w:rsid w:val="09907056"/>
    <w:rsid w:val="0992202D"/>
    <w:rsid w:val="099A027A"/>
    <w:rsid w:val="09B55A3D"/>
    <w:rsid w:val="09B74C81"/>
    <w:rsid w:val="09CF23FF"/>
    <w:rsid w:val="09D11287"/>
    <w:rsid w:val="09E00043"/>
    <w:rsid w:val="09E72F0B"/>
    <w:rsid w:val="09F13471"/>
    <w:rsid w:val="09F32EC2"/>
    <w:rsid w:val="0A091CA2"/>
    <w:rsid w:val="0A416491"/>
    <w:rsid w:val="0A4941EF"/>
    <w:rsid w:val="0A5F068A"/>
    <w:rsid w:val="0A5F3B0C"/>
    <w:rsid w:val="0A69588C"/>
    <w:rsid w:val="0A6A2BF9"/>
    <w:rsid w:val="0A7C73A5"/>
    <w:rsid w:val="0A7E0D16"/>
    <w:rsid w:val="0A8068C8"/>
    <w:rsid w:val="0A8B4C59"/>
    <w:rsid w:val="0A911982"/>
    <w:rsid w:val="0AA40EC2"/>
    <w:rsid w:val="0ABC60C8"/>
    <w:rsid w:val="0B0940BB"/>
    <w:rsid w:val="0B0D364F"/>
    <w:rsid w:val="0B3705F5"/>
    <w:rsid w:val="0B3A4E21"/>
    <w:rsid w:val="0B435D6F"/>
    <w:rsid w:val="0B4E7D8F"/>
    <w:rsid w:val="0B536B6D"/>
    <w:rsid w:val="0B6515A4"/>
    <w:rsid w:val="0B6F03E7"/>
    <w:rsid w:val="0B734446"/>
    <w:rsid w:val="0B88632D"/>
    <w:rsid w:val="0B8959A3"/>
    <w:rsid w:val="0BA52A8E"/>
    <w:rsid w:val="0BA666AA"/>
    <w:rsid w:val="0BA81C6F"/>
    <w:rsid w:val="0BB80FE6"/>
    <w:rsid w:val="0BCD2DC6"/>
    <w:rsid w:val="0BF234A3"/>
    <w:rsid w:val="0C026857"/>
    <w:rsid w:val="0C0950DE"/>
    <w:rsid w:val="0C347213"/>
    <w:rsid w:val="0C4E57E0"/>
    <w:rsid w:val="0C512845"/>
    <w:rsid w:val="0C59234A"/>
    <w:rsid w:val="0C9E609A"/>
    <w:rsid w:val="0CA45C7D"/>
    <w:rsid w:val="0CA62C65"/>
    <w:rsid w:val="0CA84717"/>
    <w:rsid w:val="0CAD3338"/>
    <w:rsid w:val="0CC6532D"/>
    <w:rsid w:val="0CD749CE"/>
    <w:rsid w:val="0CD87D21"/>
    <w:rsid w:val="0CFD24DF"/>
    <w:rsid w:val="0D0055BE"/>
    <w:rsid w:val="0D05361B"/>
    <w:rsid w:val="0D2561E4"/>
    <w:rsid w:val="0D2B2350"/>
    <w:rsid w:val="0D644E4F"/>
    <w:rsid w:val="0D6E5C96"/>
    <w:rsid w:val="0D776464"/>
    <w:rsid w:val="0D7F5F30"/>
    <w:rsid w:val="0D813D74"/>
    <w:rsid w:val="0D913287"/>
    <w:rsid w:val="0DAF4501"/>
    <w:rsid w:val="0DBC39A1"/>
    <w:rsid w:val="0DC21002"/>
    <w:rsid w:val="0DC4665E"/>
    <w:rsid w:val="0DC76D8D"/>
    <w:rsid w:val="0DD124B7"/>
    <w:rsid w:val="0DDB356A"/>
    <w:rsid w:val="0DE7465B"/>
    <w:rsid w:val="0DF409E1"/>
    <w:rsid w:val="0DFA2DB0"/>
    <w:rsid w:val="0DFF3D7B"/>
    <w:rsid w:val="0DFF63C9"/>
    <w:rsid w:val="0E4E49EC"/>
    <w:rsid w:val="0E6D3935"/>
    <w:rsid w:val="0E914AF4"/>
    <w:rsid w:val="0E9972C0"/>
    <w:rsid w:val="0EA875E5"/>
    <w:rsid w:val="0EAD3058"/>
    <w:rsid w:val="0ED058B0"/>
    <w:rsid w:val="0ED61D65"/>
    <w:rsid w:val="0EE000F6"/>
    <w:rsid w:val="0F3204C2"/>
    <w:rsid w:val="0F5B0F85"/>
    <w:rsid w:val="0F7C6176"/>
    <w:rsid w:val="0F822E12"/>
    <w:rsid w:val="0F8F3712"/>
    <w:rsid w:val="0F9C7BC9"/>
    <w:rsid w:val="0FB0100F"/>
    <w:rsid w:val="0FB36BCA"/>
    <w:rsid w:val="0FC93844"/>
    <w:rsid w:val="0FCE661F"/>
    <w:rsid w:val="0FF50654"/>
    <w:rsid w:val="100C0677"/>
    <w:rsid w:val="101B353C"/>
    <w:rsid w:val="102328EE"/>
    <w:rsid w:val="102A3DE4"/>
    <w:rsid w:val="102D3C3E"/>
    <w:rsid w:val="104B5C7C"/>
    <w:rsid w:val="10522D28"/>
    <w:rsid w:val="105848E2"/>
    <w:rsid w:val="106141D6"/>
    <w:rsid w:val="107D0A46"/>
    <w:rsid w:val="10817227"/>
    <w:rsid w:val="10B10371"/>
    <w:rsid w:val="10E00EC0"/>
    <w:rsid w:val="10E16F5A"/>
    <w:rsid w:val="10EE01D6"/>
    <w:rsid w:val="10F97B68"/>
    <w:rsid w:val="11025B35"/>
    <w:rsid w:val="11291888"/>
    <w:rsid w:val="113F4606"/>
    <w:rsid w:val="11445413"/>
    <w:rsid w:val="11451A84"/>
    <w:rsid w:val="11497F45"/>
    <w:rsid w:val="114F1524"/>
    <w:rsid w:val="11690A50"/>
    <w:rsid w:val="117D27F1"/>
    <w:rsid w:val="118C0FD9"/>
    <w:rsid w:val="1197736A"/>
    <w:rsid w:val="11CC1F83"/>
    <w:rsid w:val="11F8610A"/>
    <w:rsid w:val="12056E31"/>
    <w:rsid w:val="121B2D87"/>
    <w:rsid w:val="122C64D3"/>
    <w:rsid w:val="12506117"/>
    <w:rsid w:val="12542B31"/>
    <w:rsid w:val="126638E8"/>
    <w:rsid w:val="126D3987"/>
    <w:rsid w:val="12700820"/>
    <w:rsid w:val="12783252"/>
    <w:rsid w:val="12836FB1"/>
    <w:rsid w:val="128C3CD0"/>
    <w:rsid w:val="128D542F"/>
    <w:rsid w:val="1290166B"/>
    <w:rsid w:val="129712EC"/>
    <w:rsid w:val="129D1E62"/>
    <w:rsid w:val="12A74FA9"/>
    <w:rsid w:val="12AD71D4"/>
    <w:rsid w:val="12B87441"/>
    <w:rsid w:val="12E04ADA"/>
    <w:rsid w:val="12F548B5"/>
    <w:rsid w:val="12F60345"/>
    <w:rsid w:val="12FB4A33"/>
    <w:rsid w:val="1314318C"/>
    <w:rsid w:val="13144EB8"/>
    <w:rsid w:val="1329427D"/>
    <w:rsid w:val="13347F5F"/>
    <w:rsid w:val="13400159"/>
    <w:rsid w:val="13425907"/>
    <w:rsid w:val="1347382D"/>
    <w:rsid w:val="136C4E93"/>
    <w:rsid w:val="13714672"/>
    <w:rsid w:val="137225B3"/>
    <w:rsid w:val="13744918"/>
    <w:rsid w:val="137A0DE8"/>
    <w:rsid w:val="137A6B6F"/>
    <w:rsid w:val="137E3987"/>
    <w:rsid w:val="13827258"/>
    <w:rsid w:val="139748B1"/>
    <w:rsid w:val="139C54D6"/>
    <w:rsid w:val="13A402CF"/>
    <w:rsid w:val="13C904E8"/>
    <w:rsid w:val="13D15990"/>
    <w:rsid w:val="13D370E2"/>
    <w:rsid w:val="13DB0847"/>
    <w:rsid w:val="13EA0AB8"/>
    <w:rsid w:val="141C34DC"/>
    <w:rsid w:val="14367D70"/>
    <w:rsid w:val="143B7D8F"/>
    <w:rsid w:val="144505E4"/>
    <w:rsid w:val="14590DD3"/>
    <w:rsid w:val="145A0275"/>
    <w:rsid w:val="14827CF3"/>
    <w:rsid w:val="14871A80"/>
    <w:rsid w:val="148B0641"/>
    <w:rsid w:val="14A263FF"/>
    <w:rsid w:val="14A5136D"/>
    <w:rsid w:val="14A910E0"/>
    <w:rsid w:val="14A970A1"/>
    <w:rsid w:val="14B752A8"/>
    <w:rsid w:val="14BB6B65"/>
    <w:rsid w:val="14BE0833"/>
    <w:rsid w:val="14BF345E"/>
    <w:rsid w:val="14C67636"/>
    <w:rsid w:val="14C67B27"/>
    <w:rsid w:val="14D37496"/>
    <w:rsid w:val="14D80971"/>
    <w:rsid w:val="14E3390C"/>
    <w:rsid w:val="14E41598"/>
    <w:rsid w:val="14E5093E"/>
    <w:rsid w:val="14EA0909"/>
    <w:rsid w:val="14EB76A1"/>
    <w:rsid w:val="15037006"/>
    <w:rsid w:val="15181CBA"/>
    <w:rsid w:val="153E22B2"/>
    <w:rsid w:val="15442D25"/>
    <w:rsid w:val="154A53D4"/>
    <w:rsid w:val="15595C15"/>
    <w:rsid w:val="156E3CE7"/>
    <w:rsid w:val="157F15AE"/>
    <w:rsid w:val="158A2384"/>
    <w:rsid w:val="158C14E9"/>
    <w:rsid w:val="15911591"/>
    <w:rsid w:val="159E7422"/>
    <w:rsid w:val="15B56527"/>
    <w:rsid w:val="15BB1CFF"/>
    <w:rsid w:val="15BC2D30"/>
    <w:rsid w:val="15D16190"/>
    <w:rsid w:val="15DD6032"/>
    <w:rsid w:val="15F00DDB"/>
    <w:rsid w:val="16131A96"/>
    <w:rsid w:val="1640562C"/>
    <w:rsid w:val="16430362"/>
    <w:rsid w:val="165840B5"/>
    <w:rsid w:val="165C3D63"/>
    <w:rsid w:val="165F73F1"/>
    <w:rsid w:val="166D2D06"/>
    <w:rsid w:val="167A1EAE"/>
    <w:rsid w:val="169B0ACA"/>
    <w:rsid w:val="169D7068"/>
    <w:rsid w:val="16B36C98"/>
    <w:rsid w:val="16B65C64"/>
    <w:rsid w:val="16B81A4D"/>
    <w:rsid w:val="16D022DA"/>
    <w:rsid w:val="16D4702A"/>
    <w:rsid w:val="16E4553E"/>
    <w:rsid w:val="17072EDD"/>
    <w:rsid w:val="17142982"/>
    <w:rsid w:val="1716576D"/>
    <w:rsid w:val="17180C70"/>
    <w:rsid w:val="17317451"/>
    <w:rsid w:val="174433B4"/>
    <w:rsid w:val="174C71C5"/>
    <w:rsid w:val="1750464D"/>
    <w:rsid w:val="175959AE"/>
    <w:rsid w:val="176A722B"/>
    <w:rsid w:val="17C94D18"/>
    <w:rsid w:val="17E91C3B"/>
    <w:rsid w:val="17EC523F"/>
    <w:rsid w:val="17F6764C"/>
    <w:rsid w:val="17FD40E3"/>
    <w:rsid w:val="181044FE"/>
    <w:rsid w:val="18104A8B"/>
    <w:rsid w:val="183869F9"/>
    <w:rsid w:val="18477163"/>
    <w:rsid w:val="184C20D3"/>
    <w:rsid w:val="184D2D69"/>
    <w:rsid w:val="185A47DC"/>
    <w:rsid w:val="186D3DDE"/>
    <w:rsid w:val="187A1186"/>
    <w:rsid w:val="188646CA"/>
    <w:rsid w:val="188F4BE4"/>
    <w:rsid w:val="18943A27"/>
    <w:rsid w:val="18A330F7"/>
    <w:rsid w:val="18A55D88"/>
    <w:rsid w:val="18A6178D"/>
    <w:rsid w:val="18B137B5"/>
    <w:rsid w:val="18C6566A"/>
    <w:rsid w:val="18E90EEB"/>
    <w:rsid w:val="18FB212D"/>
    <w:rsid w:val="191B1F53"/>
    <w:rsid w:val="193E6DF5"/>
    <w:rsid w:val="193F1F95"/>
    <w:rsid w:val="196110F3"/>
    <w:rsid w:val="19696166"/>
    <w:rsid w:val="19733DBA"/>
    <w:rsid w:val="197A35E2"/>
    <w:rsid w:val="19937ED8"/>
    <w:rsid w:val="19961D39"/>
    <w:rsid w:val="19965CC8"/>
    <w:rsid w:val="19AB051F"/>
    <w:rsid w:val="19B00EEA"/>
    <w:rsid w:val="19C04DA8"/>
    <w:rsid w:val="19C66C54"/>
    <w:rsid w:val="19C70A17"/>
    <w:rsid w:val="19C93FF3"/>
    <w:rsid w:val="19D54E2C"/>
    <w:rsid w:val="1A041DFA"/>
    <w:rsid w:val="1A155008"/>
    <w:rsid w:val="1A155C60"/>
    <w:rsid w:val="1A2105C3"/>
    <w:rsid w:val="1A21549B"/>
    <w:rsid w:val="1A314705"/>
    <w:rsid w:val="1A362A09"/>
    <w:rsid w:val="1A623CD3"/>
    <w:rsid w:val="1A8144AA"/>
    <w:rsid w:val="1A8E45D6"/>
    <w:rsid w:val="1AB10A79"/>
    <w:rsid w:val="1AB30874"/>
    <w:rsid w:val="1AC23FF4"/>
    <w:rsid w:val="1AC629FA"/>
    <w:rsid w:val="1AC91FC1"/>
    <w:rsid w:val="1AE267C6"/>
    <w:rsid w:val="1AEB60A3"/>
    <w:rsid w:val="1AEE2D3E"/>
    <w:rsid w:val="1AF228EE"/>
    <w:rsid w:val="1AF73D39"/>
    <w:rsid w:val="1B0F45F0"/>
    <w:rsid w:val="1B147C7A"/>
    <w:rsid w:val="1B1B2878"/>
    <w:rsid w:val="1B20658C"/>
    <w:rsid w:val="1B2D5951"/>
    <w:rsid w:val="1B383E1E"/>
    <w:rsid w:val="1B405CE5"/>
    <w:rsid w:val="1B4541EE"/>
    <w:rsid w:val="1B570DBB"/>
    <w:rsid w:val="1B5E32D7"/>
    <w:rsid w:val="1B680889"/>
    <w:rsid w:val="1B76203E"/>
    <w:rsid w:val="1B7D7FD5"/>
    <w:rsid w:val="1B911E9C"/>
    <w:rsid w:val="1B9665C2"/>
    <w:rsid w:val="1B995DAE"/>
    <w:rsid w:val="1BA24965"/>
    <w:rsid w:val="1BA909C8"/>
    <w:rsid w:val="1BAE4704"/>
    <w:rsid w:val="1BB83287"/>
    <w:rsid w:val="1BBB16F2"/>
    <w:rsid w:val="1BD10008"/>
    <w:rsid w:val="1BD213B5"/>
    <w:rsid w:val="1BD510D7"/>
    <w:rsid w:val="1BDD5A46"/>
    <w:rsid w:val="1BF32B40"/>
    <w:rsid w:val="1C0349FF"/>
    <w:rsid w:val="1C0E6215"/>
    <w:rsid w:val="1C1230F4"/>
    <w:rsid w:val="1C236C52"/>
    <w:rsid w:val="1C594660"/>
    <w:rsid w:val="1C642B24"/>
    <w:rsid w:val="1C6777A6"/>
    <w:rsid w:val="1C681151"/>
    <w:rsid w:val="1C6E7533"/>
    <w:rsid w:val="1C7429E7"/>
    <w:rsid w:val="1C79083E"/>
    <w:rsid w:val="1CAA405A"/>
    <w:rsid w:val="1CC4363B"/>
    <w:rsid w:val="1CCC48D2"/>
    <w:rsid w:val="1CCD534E"/>
    <w:rsid w:val="1CE139E5"/>
    <w:rsid w:val="1CE17872"/>
    <w:rsid w:val="1CE26167"/>
    <w:rsid w:val="1CE50497"/>
    <w:rsid w:val="1CF17304"/>
    <w:rsid w:val="1CF775CF"/>
    <w:rsid w:val="1D0432AA"/>
    <w:rsid w:val="1D1631C4"/>
    <w:rsid w:val="1D165BD2"/>
    <w:rsid w:val="1D292069"/>
    <w:rsid w:val="1D3E7BE4"/>
    <w:rsid w:val="1D4127B6"/>
    <w:rsid w:val="1D456C6E"/>
    <w:rsid w:val="1D4F0D34"/>
    <w:rsid w:val="1D5D7BC6"/>
    <w:rsid w:val="1D680A8F"/>
    <w:rsid w:val="1D6D5585"/>
    <w:rsid w:val="1D6E70D6"/>
    <w:rsid w:val="1D8315F9"/>
    <w:rsid w:val="1D8358EB"/>
    <w:rsid w:val="1D92497C"/>
    <w:rsid w:val="1DAA2CA4"/>
    <w:rsid w:val="1DAB3178"/>
    <w:rsid w:val="1DBC3949"/>
    <w:rsid w:val="1DD1731B"/>
    <w:rsid w:val="1DD24BFC"/>
    <w:rsid w:val="1DD5190D"/>
    <w:rsid w:val="1E0358A7"/>
    <w:rsid w:val="1E0D155D"/>
    <w:rsid w:val="1E2C658F"/>
    <w:rsid w:val="1E2D140D"/>
    <w:rsid w:val="1E2D620F"/>
    <w:rsid w:val="1E423D9D"/>
    <w:rsid w:val="1E5054CA"/>
    <w:rsid w:val="1E554B5B"/>
    <w:rsid w:val="1E575295"/>
    <w:rsid w:val="1E785D5B"/>
    <w:rsid w:val="1E82307F"/>
    <w:rsid w:val="1E9211E3"/>
    <w:rsid w:val="1EA700D7"/>
    <w:rsid w:val="1EAF0D67"/>
    <w:rsid w:val="1EBB798A"/>
    <w:rsid w:val="1EBC7BDF"/>
    <w:rsid w:val="1EDC1414"/>
    <w:rsid w:val="1F1B6188"/>
    <w:rsid w:val="1F2C404A"/>
    <w:rsid w:val="1F503F21"/>
    <w:rsid w:val="1F596C20"/>
    <w:rsid w:val="1F5A0E6D"/>
    <w:rsid w:val="1F69018F"/>
    <w:rsid w:val="1F825F51"/>
    <w:rsid w:val="1F895F26"/>
    <w:rsid w:val="1F917FD8"/>
    <w:rsid w:val="1F99367D"/>
    <w:rsid w:val="1FAE31FE"/>
    <w:rsid w:val="1FBD2BEF"/>
    <w:rsid w:val="1FC032F6"/>
    <w:rsid w:val="1FC93A32"/>
    <w:rsid w:val="1FCD4396"/>
    <w:rsid w:val="1FD22143"/>
    <w:rsid w:val="1FE101E5"/>
    <w:rsid w:val="1FE61A1E"/>
    <w:rsid w:val="1FE62114"/>
    <w:rsid w:val="20195C15"/>
    <w:rsid w:val="201A2537"/>
    <w:rsid w:val="201B51CB"/>
    <w:rsid w:val="20297896"/>
    <w:rsid w:val="202B7527"/>
    <w:rsid w:val="204108C6"/>
    <w:rsid w:val="20480471"/>
    <w:rsid w:val="20552DA7"/>
    <w:rsid w:val="20621D79"/>
    <w:rsid w:val="2063705E"/>
    <w:rsid w:val="206A1FF4"/>
    <w:rsid w:val="20740913"/>
    <w:rsid w:val="20790F66"/>
    <w:rsid w:val="207A1652"/>
    <w:rsid w:val="20830A1A"/>
    <w:rsid w:val="208B4690"/>
    <w:rsid w:val="209D61AA"/>
    <w:rsid w:val="20AF64F6"/>
    <w:rsid w:val="20B37649"/>
    <w:rsid w:val="20C816DA"/>
    <w:rsid w:val="20E70C8C"/>
    <w:rsid w:val="20FA2E56"/>
    <w:rsid w:val="20FA4460"/>
    <w:rsid w:val="21002506"/>
    <w:rsid w:val="21012835"/>
    <w:rsid w:val="210A722A"/>
    <w:rsid w:val="212D6022"/>
    <w:rsid w:val="21414607"/>
    <w:rsid w:val="214721AF"/>
    <w:rsid w:val="21725CE7"/>
    <w:rsid w:val="2195326F"/>
    <w:rsid w:val="219624CE"/>
    <w:rsid w:val="21AF4676"/>
    <w:rsid w:val="21ED0D79"/>
    <w:rsid w:val="221A0CB9"/>
    <w:rsid w:val="221D3734"/>
    <w:rsid w:val="222D2370"/>
    <w:rsid w:val="22392ADD"/>
    <w:rsid w:val="224563CE"/>
    <w:rsid w:val="2252106E"/>
    <w:rsid w:val="22523826"/>
    <w:rsid w:val="22627AEE"/>
    <w:rsid w:val="22711792"/>
    <w:rsid w:val="22820AF6"/>
    <w:rsid w:val="228E48ED"/>
    <w:rsid w:val="22902F40"/>
    <w:rsid w:val="2294215F"/>
    <w:rsid w:val="229D5E0C"/>
    <w:rsid w:val="22A00834"/>
    <w:rsid w:val="22B319B8"/>
    <w:rsid w:val="22B911FB"/>
    <w:rsid w:val="22BD2C13"/>
    <w:rsid w:val="22C0120A"/>
    <w:rsid w:val="22C61BC0"/>
    <w:rsid w:val="22D97561"/>
    <w:rsid w:val="22E90157"/>
    <w:rsid w:val="23076329"/>
    <w:rsid w:val="230A03BF"/>
    <w:rsid w:val="232B6253"/>
    <w:rsid w:val="23356F18"/>
    <w:rsid w:val="234C0658"/>
    <w:rsid w:val="235674A0"/>
    <w:rsid w:val="237544B8"/>
    <w:rsid w:val="237A1A37"/>
    <w:rsid w:val="237B72F7"/>
    <w:rsid w:val="23921869"/>
    <w:rsid w:val="23A90B69"/>
    <w:rsid w:val="23B665A6"/>
    <w:rsid w:val="23B7522F"/>
    <w:rsid w:val="23CE5E4B"/>
    <w:rsid w:val="23FC6FD6"/>
    <w:rsid w:val="24046325"/>
    <w:rsid w:val="240F31D1"/>
    <w:rsid w:val="24264D38"/>
    <w:rsid w:val="243271D2"/>
    <w:rsid w:val="246014A5"/>
    <w:rsid w:val="247C3AE8"/>
    <w:rsid w:val="24821172"/>
    <w:rsid w:val="248E2A1B"/>
    <w:rsid w:val="2490727A"/>
    <w:rsid w:val="249706A1"/>
    <w:rsid w:val="249A5961"/>
    <w:rsid w:val="24C64923"/>
    <w:rsid w:val="24C66C6F"/>
    <w:rsid w:val="2523369E"/>
    <w:rsid w:val="252C7E33"/>
    <w:rsid w:val="25362377"/>
    <w:rsid w:val="25364E81"/>
    <w:rsid w:val="2542150F"/>
    <w:rsid w:val="25434C66"/>
    <w:rsid w:val="25514FAB"/>
    <w:rsid w:val="255E7B7D"/>
    <w:rsid w:val="255F0B60"/>
    <w:rsid w:val="25664EBA"/>
    <w:rsid w:val="256A4803"/>
    <w:rsid w:val="256B4A37"/>
    <w:rsid w:val="256C4664"/>
    <w:rsid w:val="2575332C"/>
    <w:rsid w:val="25782CD6"/>
    <w:rsid w:val="257C6FB2"/>
    <w:rsid w:val="25832195"/>
    <w:rsid w:val="258745AD"/>
    <w:rsid w:val="259B1B5A"/>
    <w:rsid w:val="25AC5304"/>
    <w:rsid w:val="25B65957"/>
    <w:rsid w:val="25BB2902"/>
    <w:rsid w:val="25C60A8C"/>
    <w:rsid w:val="25CA3E9C"/>
    <w:rsid w:val="25E64952"/>
    <w:rsid w:val="260747F4"/>
    <w:rsid w:val="2609257A"/>
    <w:rsid w:val="260D5B51"/>
    <w:rsid w:val="260E303E"/>
    <w:rsid w:val="26156D2C"/>
    <w:rsid w:val="2618033A"/>
    <w:rsid w:val="261A4BF7"/>
    <w:rsid w:val="263B5F44"/>
    <w:rsid w:val="26433E01"/>
    <w:rsid w:val="264B4FF8"/>
    <w:rsid w:val="26583E52"/>
    <w:rsid w:val="266A0211"/>
    <w:rsid w:val="266D66A9"/>
    <w:rsid w:val="26736805"/>
    <w:rsid w:val="2684042C"/>
    <w:rsid w:val="26847B59"/>
    <w:rsid w:val="268E7F4D"/>
    <w:rsid w:val="26A00320"/>
    <w:rsid w:val="26AC1A69"/>
    <w:rsid w:val="26AD2E12"/>
    <w:rsid w:val="26AE2F86"/>
    <w:rsid w:val="26EE47DA"/>
    <w:rsid w:val="26F30BCA"/>
    <w:rsid w:val="26F6294F"/>
    <w:rsid w:val="2704340F"/>
    <w:rsid w:val="270625A4"/>
    <w:rsid w:val="270F5023"/>
    <w:rsid w:val="27125FA8"/>
    <w:rsid w:val="2728739D"/>
    <w:rsid w:val="2740686A"/>
    <w:rsid w:val="27424579"/>
    <w:rsid w:val="27437A60"/>
    <w:rsid w:val="27505D92"/>
    <w:rsid w:val="2751350E"/>
    <w:rsid w:val="275A5455"/>
    <w:rsid w:val="27743D5D"/>
    <w:rsid w:val="27842BF2"/>
    <w:rsid w:val="27A1542A"/>
    <w:rsid w:val="27A16204"/>
    <w:rsid w:val="27BF26F1"/>
    <w:rsid w:val="27C546B8"/>
    <w:rsid w:val="27CB7955"/>
    <w:rsid w:val="27D824EE"/>
    <w:rsid w:val="27DF1E78"/>
    <w:rsid w:val="27DF4D24"/>
    <w:rsid w:val="27E46DE5"/>
    <w:rsid w:val="27FF6692"/>
    <w:rsid w:val="28021999"/>
    <w:rsid w:val="28147751"/>
    <w:rsid w:val="282B44F6"/>
    <w:rsid w:val="2833349B"/>
    <w:rsid w:val="283A371F"/>
    <w:rsid w:val="28444B9A"/>
    <w:rsid w:val="2851457A"/>
    <w:rsid w:val="28543C10"/>
    <w:rsid w:val="28626B37"/>
    <w:rsid w:val="286D0328"/>
    <w:rsid w:val="287078D9"/>
    <w:rsid w:val="287E00E9"/>
    <w:rsid w:val="28840408"/>
    <w:rsid w:val="28912F56"/>
    <w:rsid w:val="289E0FB2"/>
    <w:rsid w:val="28CB6446"/>
    <w:rsid w:val="28EB10B1"/>
    <w:rsid w:val="28F3326F"/>
    <w:rsid w:val="28FE6EEF"/>
    <w:rsid w:val="29180BCA"/>
    <w:rsid w:val="291D65CF"/>
    <w:rsid w:val="29202D2C"/>
    <w:rsid w:val="29323A24"/>
    <w:rsid w:val="29387017"/>
    <w:rsid w:val="2969494F"/>
    <w:rsid w:val="296D367F"/>
    <w:rsid w:val="297F131E"/>
    <w:rsid w:val="29804F4F"/>
    <w:rsid w:val="298D3106"/>
    <w:rsid w:val="2994595F"/>
    <w:rsid w:val="299E497E"/>
    <w:rsid w:val="29A003C5"/>
    <w:rsid w:val="29A23C6C"/>
    <w:rsid w:val="29A8144E"/>
    <w:rsid w:val="29AA65A8"/>
    <w:rsid w:val="29CA4E9C"/>
    <w:rsid w:val="29D335AD"/>
    <w:rsid w:val="29E01FB7"/>
    <w:rsid w:val="29E1356D"/>
    <w:rsid w:val="29E95332"/>
    <w:rsid w:val="2A16223D"/>
    <w:rsid w:val="2A172D9D"/>
    <w:rsid w:val="2A256016"/>
    <w:rsid w:val="2A2C4025"/>
    <w:rsid w:val="2A3D1958"/>
    <w:rsid w:val="2A3E594C"/>
    <w:rsid w:val="2A783B26"/>
    <w:rsid w:val="2A862114"/>
    <w:rsid w:val="2AA16BC7"/>
    <w:rsid w:val="2AAE2FE0"/>
    <w:rsid w:val="2AB63574"/>
    <w:rsid w:val="2AD57F1A"/>
    <w:rsid w:val="2AD620D8"/>
    <w:rsid w:val="2ADC6122"/>
    <w:rsid w:val="2AE67551"/>
    <w:rsid w:val="2B0626A5"/>
    <w:rsid w:val="2B0C4ADB"/>
    <w:rsid w:val="2B100906"/>
    <w:rsid w:val="2B211371"/>
    <w:rsid w:val="2B227891"/>
    <w:rsid w:val="2B3E6045"/>
    <w:rsid w:val="2B644C3D"/>
    <w:rsid w:val="2B665F42"/>
    <w:rsid w:val="2B804C74"/>
    <w:rsid w:val="2B8D7490"/>
    <w:rsid w:val="2B923428"/>
    <w:rsid w:val="2BAC348D"/>
    <w:rsid w:val="2BAC7CEA"/>
    <w:rsid w:val="2BB63295"/>
    <w:rsid w:val="2BB7153B"/>
    <w:rsid w:val="2BCA6243"/>
    <w:rsid w:val="2BE26F1B"/>
    <w:rsid w:val="2BE64D82"/>
    <w:rsid w:val="2BED66D6"/>
    <w:rsid w:val="2BEF7ADE"/>
    <w:rsid w:val="2C01768D"/>
    <w:rsid w:val="2C023128"/>
    <w:rsid w:val="2C1F0720"/>
    <w:rsid w:val="2C2E7786"/>
    <w:rsid w:val="2C355660"/>
    <w:rsid w:val="2C3A6861"/>
    <w:rsid w:val="2C544C85"/>
    <w:rsid w:val="2C5914CB"/>
    <w:rsid w:val="2C73282C"/>
    <w:rsid w:val="2C733C9D"/>
    <w:rsid w:val="2C78168E"/>
    <w:rsid w:val="2C7C08A5"/>
    <w:rsid w:val="2C975A5F"/>
    <w:rsid w:val="2C9E14C2"/>
    <w:rsid w:val="2CAF2153"/>
    <w:rsid w:val="2CB955A4"/>
    <w:rsid w:val="2CBD490F"/>
    <w:rsid w:val="2CDA5AA3"/>
    <w:rsid w:val="2CED1B05"/>
    <w:rsid w:val="2D104C0E"/>
    <w:rsid w:val="2D1B4E83"/>
    <w:rsid w:val="2D1D3C0D"/>
    <w:rsid w:val="2D1F76A6"/>
    <w:rsid w:val="2D2155E6"/>
    <w:rsid w:val="2D24719C"/>
    <w:rsid w:val="2D2611C6"/>
    <w:rsid w:val="2D27265E"/>
    <w:rsid w:val="2D293BFC"/>
    <w:rsid w:val="2D390796"/>
    <w:rsid w:val="2D39439A"/>
    <w:rsid w:val="2D437A51"/>
    <w:rsid w:val="2D445345"/>
    <w:rsid w:val="2D54223F"/>
    <w:rsid w:val="2D622E25"/>
    <w:rsid w:val="2D642BF7"/>
    <w:rsid w:val="2D6766A9"/>
    <w:rsid w:val="2D7A1D6F"/>
    <w:rsid w:val="2D850B63"/>
    <w:rsid w:val="2D936B2F"/>
    <w:rsid w:val="2D94355E"/>
    <w:rsid w:val="2D943851"/>
    <w:rsid w:val="2D9F2F2F"/>
    <w:rsid w:val="2DAA28F9"/>
    <w:rsid w:val="2DC36856"/>
    <w:rsid w:val="2DCE7635"/>
    <w:rsid w:val="2DDC71C5"/>
    <w:rsid w:val="2DE44014"/>
    <w:rsid w:val="2DEE79E2"/>
    <w:rsid w:val="2E0226C6"/>
    <w:rsid w:val="2E051D0E"/>
    <w:rsid w:val="2E0844DD"/>
    <w:rsid w:val="2E2D1F53"/>
    <w:rsid w:val="2E385CCA"/>
    <w:rsid w:val="2E3B7F28"/>
    <w:rsid w:val="2E473B2C"/>
    <w:rsid w:val="2E4E4AC4"/>
    <w:rsid w:val="2E5821D0"/>
    <w:rsid w:val="2E584954"/>
    <w:rsid w:val="2E5910A0"/>
    <w:rsid w:val="2E597BF5"/>
    <w:rsid w:val="2E5B16B8"/>
    <w:rsid w:val="2E5E72E1"/>
    <w:rsid w:val="2E64585F"/>
    <w:rsid w:val="2E967356"/>
    <w:rsid w:val="2E9C0A98"/>
    <w:rsid w:val="2EAD52A8"/>
    <w:rsid w:val="2ECA37E4"/>
    <w:rsid w:val="2ECA4AD8"/>
    <w:rsid w:val="2ECD71FA"/>
    <w:rsid w:val="2EF47418"/>
    <w:rsid w:val="2F053CC4"/>
    <w:rsid w:val="2F256F91"/>
    <w:rsid w:val="2F292451"/>
    <w:rsid w:val="2F324C8E"/>
    <w:rsid w:val="2F377185"/>
    <w:rsid w:val="2F451F9E"/>
    <w:rsid w:val="2F6E12E0"/>
    <w:rsid w:val="2F8C2F15"/>
    <w:rsid w:val="2F9D0EC6"/>
    <w:rsid w:val="2F9E4FD2"/>
    <w:rsid w:val="2FC354EE"/>
    <w:rsid w:val="2FCF25FE"/>
    <w:rsid w:val="2FEF2B33"/>
    <w:rsid w:val="2FF8263D"/>
    <w:rsid w:val="2FFD12DB"/>
    <w:rsid w:val="300816DD"/>
    <w:rsid w:val="302259DF"/>
    <w:rsid w:val="302B2B77"/>
    <w:rsid w:val="30394A30"/>
    <w:rsid w:val="304C4307"/>
    <w:rsid w:val="305411DB"/>
    <w:rsid w:val="305A100E"/>
    <w:rsid w:val="307050B3"/>
    <w:rsid w:val="30840E28"/>
    <w:rsid w:val="30906E39"/>
    <w:rsid w:val="309471FE"/>
    <w:rsid w:val="309A4A5A"/>
    <w:rsid w:val="309E5369"/>
    <w:rsid w:val="30A20622"/>
    <w:rsid w:val="30D176FA"/>
    <w:rsid w:val="30E30173"/>
    <w:rsid w:val="30FC77ED"/>
    <w:rsid w:val="311E207F"/>
    <w:rsid w:val="31262F51"/>
    <w:rsid w:val="312B4AB9"/>
    <w:rsid w:val="312F4553"/>
    <w:rsid w:val="31324CCC"/>
    <w:rsid w:val="31370ABC"/>
    <w:rsid w:val="3137209B"/>
    <w:rsid w:val="31573A83"/>
    <w:rsid w:val="31646663"/>
    <w:rsid w:val="31733F7B"/>
    <w:rsid w:val="317531EE"/>
    <w:rsid w:val="318A2717"/>
    <w:rsid w:val="318C4265"/>
    <w:rsid w:val="31A459B9"/>
    <w:rsid w:val="31B444D4"/>
    <w:rsid w:val="31B81EDA"/>
    <w:rsid w:val="31C51434"/>
    <w:rsid w:val="31D22CC8"/>
    <w:rsid w:val="31DC6E5B"/>
    <w:rsid w:val="31E62293"/>
    <w:rsid w:val="31E71A05"/>
    <w:rsid w:val="31E97D80"/>
    <w:rsid w:val="31F02294"/>
    <w:rsid w:val="31F44502"/>
    <w:rsid w:val="31FB2044"/>
    <w:rsid w:val="31FB253E"/>
    <w:rsid w:val="320574EA"/>
    <w:rsid w:val="320F7E48"/>
    <w:rsid w:val="322C20DD"/>
    <w:rsid w:val="32316565"/>
    <w:rsid w:val="32357A32"/>
    <w:rsid w:val="32372E3C"/>
    <w:rsid w:val="324F180D"/>
    <w:rsid w:val="325466AE"/>
    <w:rsid w:val="32567081"/>
    <w:rsid w:val="326038F6"/>
    <w:rsid w:val="326133B8"/>
    <w:rsid w:val="326313BC"/>
    <w:rsid w:val="32660FC5"/>
    <w:rsid w:val="327518E3"/>
    <w:rsid w:val="327E3602"/>
    <w:rsid w:val="32824F00"/>
    <w:rsid w:val="328603FE"/>
    <w:rsid w:val="32864081"/>
    <w:rsid w:val="328A08D2"/>
    <w:rsid w:val="32A92D2C"/>
    <w:rsid w:val="32BF0677"/>
    <w:rsid w:val="32CA205B"/>
    <w:rsid w:val="32CA5BBB"/>
    <w:rsid w:val="32D912FC"/>
    <w:rsid w:val="32E16C89"/>
    <w:rsid w:val="33052C19"/>
    <w:rsid w:val="33064C13"/>
    <w:rsid w:val="330E6945"/>
    <w:rsid w:val="33307FF6"/>
    <w:rsid w:val="3342031D"/>
    <w:rsid w:val="334E525C"/>
    <w:rsid w:val="335055DE"/>
    <w:rsid w:val="33682E68"/>
    <w:rsid w:val="33871FDF"/>
    <w:rsid w:val="33916FB5"/>
    <w:rsid w:val="339344F1"/>
    <w:rsid w:val="339C6E3C"/>
    <w:rsid w:val="339E6A47"/>
    <w:rsid w:val="33A2245F"/>
    <w:rsid w:val="33C5697B"/>
    <w:rsid w:val="33CB1ED1"/>
    <w:rsid w:val="33E92B45"/>
    <w:rsid w:val="33EB62BE"/>
    <w:rsid w:val="342E2B27"/>
    <w:rsid w:val="344142B6"/>
    <w:rsid w:val="344C2648"/>
    <w:rsid w:val="344E1A9B"/>
    <w:rsid w:val="345E6E5E"/>
    <w:rsid w:val="34687C5E"/>
    <w:rsid w:val="34741C4A"/>
    <w:rsid w:val="34744EFE"/>
    <w:rsid w:val="34777619"/>
    <w:rsid w:val="347A711C"/>
    <w:rsid w:val="34B678E3"/>
    <w:rsid w:val="34C23E33"/>
    <w:rsid w:val="34C72B64"/>
    <w:rsid w:val="34D10BAC"/>
    <w:rsid w:val="34EB1D47"/>
    <w:rsid w:val="34F25A4D"/>
    <w:rsid w:val="351A1AD0"/>
    <w:rsid w:val="35224626"/>
    <w:rsid w:val="354D6802"/>
    <w:rsid w:val="359479E0"/>
    <w:rsid w:val="35C36441"/>
    <w:rsid w:val="35D344DD"/>
    <w:rsid w:val="35DC2EB9"/>
    <w:rsid w:val="35E65B6A"/>
    <w:rsid w:val="35F70B88"/>
    <w:rsid w:val="35FC7182"/>
    <w:rsid w:val="360B0DFE"/>
    <w:rsid w:val="361D62D1"/>
    <w:rsid w:val="36240BCF"/>
    <w:rsid w:val="362872B0"/>
    <w:rsid w:val="362C03EF"/>
    <w:rsid w:val="362C297C"/>
    <w:rsid w:val="3659319C"/>
    <w:rsid w:val="366D31C5"/>
    <w:rsid w:val="366F435B"/>
    <w:rsid w:val="368A62A7"/>
    <w:rsid w:val="36AB59D2"/>
    <w:rsid w:val="36B63532"/>
    <w:rsid w:val="36B71424"/>
    <w:rsid w:val="36D732DE"/>
    <w:rsid w:val="36DF3716"/>
    <w:rsid w:val="36E23A6B"/>
    <w:rsid w:val="36ED5071"/>
    <w:rsid w:val="36F01431"/>
    <w:rsid w:val="36FA52B9"/>
    <w:rsid w:val="370A20E8"/>
    <w:rsid w:val="37115B5B"/>
    <w:rsid w:val="37257AFE"/>
    <w:rsid w:val="37292673"/>
    <w:rsid w:val="37331963"/>
    <w:rsid w:val="37493473"/>
    <w:rsid w:val="37563DDE"/>
    <w:rsid w:val="375B6AF2"/>
    <w:rsid w:val="37684573"/>
    <w:rsid w:val="377550F8"/>
    <w:rsid w:val="37876E59"/>
    <w:rsid w:val="37A93E9C"/>
    <w:rsid w:val="37B713C2"/>
    <w:rsid w:val="37BD147C"/>
    <w:rsid w:val="37D37B44"/>
    <w:rsid w:val="37DC04B5"/>
    <w:rsid w:val="37E00D3A"/>
    <w:rsid w:val="37E3685D"/>
    <w:rsid w:val="37E47A67"/>
    <w:rsid w:val="37E6628A"/>
    <w:rsid w:val="37E76BFF"/>
    <w:rsid w:val="383B014F"/>
    <w:rsid w:val="383E3254"/>
    <w:rsid w:val="38504F55"/>
    <w:rsid w:val="38533165"/>
    <w:rsid w:val="385E5A01"/>
    <w:rsid w:val="38655CB2"/>
    <w:rsid w:val="38710629"/>
    <w:rsid w:val="38796AAF"/>
    <w:rsid w:val="389D41C1"/>
    <w:rsid w:val="38A449F4"/>
    <w:rsid w:val="38B76194"/>
    <w:rsid w:val="38C34BB0"/>
    <w:rsid w:val="38C83A95"/>
    <w:rsid w:val="38C86AB4"/>
    <w:rsid w:val="38D53975"/>
    <w:rsid w:val="38E350E4"/>
    <w:rsid w:val="38F62A80"/>
    <w:rsid w:val="39022D86"/>
    <w:rsid w:val="39062E86"/>
    <w:rsid w:val="39080FCD"/>
    <w:rsid w:val="39196BBD"/>
    <w:rsid w:val="391C7F67"/>
    <w:rsid w:val="39340DC7"/>
    <w:rsid w:val="39404563"/>
    <w:rsid w:val="3941592E"/>
    <w:rsid w:val="39532652"/>
    <w:rsid w:val="395C76C0"/>
    <w:rsid w:val="39626404"/>
    <w:rsid w:val="39665F81"/>
    <w:rsid w:val="396B0138"/>
    <w:rsid w:val="396B2A3F"/>
    <w:rsid w:val="39784811"/>
    <w:rsid w:val="39847EB0"/>
    <w:rsid w:val="39A6126F"/>
    <w:rsid w:val="39C7091B"/>
    <w:rsid w:val="39CA344C"/>
    <w:rsid w:val="39CD3D8A"/>
    <w:rsid w:val="39D533A8"/>
    <w:rsid w:val="39D92C7C"/>
    <w:rsid w:val="3A005926"/>
    <w:rsid w:val="3A190139"/>
    <w:rsid w:val="3A22512E"/>
    <w:rsid w:val="3A3240EB"/>
    <w:rsid w:val="3A373388"/>
    <w:rsid w:val="3A38534F"/>
    <w:rsid w:val="3A4E64A3"/>
    <w:rsid w:val="3A5544F3"/>
    <w:rsid w:val="3A704A2C"/>
    <w:rsid w:val="3A7E4E86"/>
    <w:rsid w:val="3A8E3546"/>
    <w:rsid w:val="3A983970"/>
    <w:rsid w:val="3AC5451B"/>
    <w:rsid w:val="3AD81E7C"/>
    <w:rsid w:val="3ADC3EE0"/>
    <w:rsid w:val="3ADE7EEF"/>
    <w:rsid w:val="3AFB478A"/>
    <w:rsid w:val="3AFD53D4"/>
    <w:rsid w:val="3B1C0F1B"/>
    <w:rsid w:val="3B200FED"/>
    <w:rsid w:val="3B30272B"/>
    <w:rsid w:val="3B331D53"/>
    <w:rsid w:val="3B5B6B92"/>
    <w:rsid w:val="3B612EFA"/>
    <w:rsid w:val="3B6C52D8"/>
    <w:rsid w:val="3B7719B9"/>
    <w:rsid w:val="3B9401DF"/>
    <w:rsid w:val="3B9F29DF"/>
    <w:rsid w:val="3BA646C2"/>
    <w:rsid w:val="3BAD3DEC"/>
    <w:rsid w:val="3BB54C35"/>
    <w:rsid w:val="3BB724A9"/>
    <w:rsid w:val="3BB808B6"/>
    <w:rsid w:val="3BC557AF"/>
    <w:rsid w:val="3BD10C2F"/>
    <w:rsid w:val="3BDE1764"/>
    <w:rsid w:val="3BE16CCB"/>
    <w:rsid w:val="3BF422E0"/>
    <w:rsid w:val="3BF5376E"/>
    <w:rsid w:val="3C0132A7"/>
    <w:rsid w:val="3C033A84"/>
    <w:rsid w:val="3C0376C1"/>
    <w:rsid w:val="3C06413A"/>
    <w:rsid w:val="3C07367A"/>
    <w:rsid w:val="3C076155"/>
    <w:rsid w:val="3C0A692A"/>
    <w:rsid w:val="3C13079F"/>
    <w:rsid w:val="3C25058E"/>
    <w:rsid w:val="3C3766A3"/>
    <w:rsid w:val="3C3A2BDD"/>
    <w:rsid w:val="3C3A3753"/>
    <w:rsid w:val="3C437FF1"/>
    <w:rsid w:val="3C593492"/>
    <w:rsid w:val="3C5A3EB1"/>
    <w:rsid w:val="3C5F7E02"/>
    <w:rsid w:val="3C695677"/>
    <w:rsid w:val="3C763177"/>
    <w:rsid w:val="3C777B46"/>
    <w:rsid w:val="3C814C6B"/>
    <w:rsid w:val="3C871A6F"/>
    <w:rsid w:val="3C8F28CC"/>
    <w:rsid w:val="3C8F32FB"/>
    <w:rsid w:val="3C8F7C40"/>
    <w:rsid w:val="3CAA368D"/>
    <w:rsid w:val="3CC13DBB"/>
    <w:rsid w:val="3CC75CC4"/>
    <w:rsid w:val="3CCC28C3"/>
    <w:rsid w:val="3CDD2767"/>
    <w:rsid w:val="3CE16C26"/>
    <w:rsid w:val="3CE3064F"/>
    <w:rsid w:val="3CEB71EC"/>
    <w:rsid w:val="3CF90C5B"/>
    <w:rsid w:val="3D036DCA"/>
    <w:rsid w:val="3D170AC5"/>
    <w:rsid w:val="3D283268"/>
    <w:rsid w:val="3D3302A9"/>
    <w:rsid w:val="3D3B217C"/>
    <w:rsid w:val="3D3B7070"/>
    <w:rsid w:val="3D3F6DE2"/>
    <w:rsid w:val="3D504924"/>
    <w:rsid w:val="3D536404"/>
    <w:rsid w:val="3D581D30"/>
    <w:rsid w:val="3D5B6538"/>
    <w:rsid w:val="3D681228"/>
    <w:rsid w:val="3D684593"/>
    <w:rsid w:val="3D76618C"/>
    <w:rsid w:val="3D810D7B"/>
    <w:rsid w:val="3D856994"/>
    <w:rsid w:val="3D8F67FE"/>
    <w:rsid w:val="3D9823E0"/>
    <w:rsid w:val="3D9A5B69"/>
    <w:rsid w:val="3D9B5D54"/>
    <w:rsid w:val="3DB62637"/>
    <w:rsid w:val="3DB633CE"/>
    <w:rsid w:val="3DB72727"/>
    <w:rsid w:val="3DB85894"/>
    <w:rsid w:val="3DCC1CEF"/>
    <w:rsid w:val="3DD15CEB"/>
    <w:rsid w:val="3DD8069F"/>
    <w:rsid w:val="3DED5AA7"/>
    <w:rsid w:val="3E0B13FA"/>
    <w:rsid w:val="3E1251DE"/>
    <w:rsid w:val="3E133B6C"/>
    <w:rsid w:val="3E277585"/>
    <w:rsid w:val="3E415ED5"/>
    <w:rsid w:val="3E430A34"/>
    <w:rsid w:val="3E492E4C"/>
    <w:rsid w:val="3E4E4F49"/>
    <w:rsid w:val="3E5927B4"/>
    <w:rsid w:val="3E6E6240"/>
    <w:rsid w:val="3EA00DCD"/>
    <w:rsid w:val="3EA44FC6"/>
    <w:rsid w:val="3EA83CE3"/>
    <w:rsid w:val="3EAE0D21"/>
    <w:rsid w:val="3EBB51F4"/>
    <w:rsid w:val="3EDB67AD"/>
    <w:rsid w:val="3EDC7545"/>
    <w:rsid w:val="3EEC7087"/>
    <w:rsid w:val="3F105D0A"/>
    <w:rsid w:val="3F145039"/>
    <w:rsid w:val="3F3B0FCC"/>
    <w:rsid w:val="3F3D0E82"/>
    <w:rsid w:val="3F4125A9"/>
    <w:rsid w:val="3F463150"/>
    <w:rsid w:val="3F4F7E11"/>
    <w:rsid w:val="3F576B16"/>
    <w:rsid w:val="3F6276B4"/>
    <w:rsid w:val="3F66240F"/>
    <w:rsid w:val="3F8D0BEA"/>
    <w:rsid w:val="3F8F64D8"/>
    <w:rsid w:val="3F9B2B84"/>
    <w:rsid w:val="3FBC6341"/>
    <w:rsid w:val="3FC00EF3"/>
    <w:rsid w:val="3FD12131"/>
    <w:rsid w:val="3FF966F1"/>
    <w:rsid w:val="400F5A16"/>
    <w:rsid w:val="40135933"/>
    <w:rsid w:val="401C555D"/>
    <w:rsid w:val="40224B89"/>
    <w:rsid w:val="404A138A"/>
    <w:rsid w:val="40504B71"/>
    <w:rsid w:val="40562031"/>
    <w:rsid w:val="40582C5E"/>
    <w:rsid w:val="405D321D"/>
    <w:rsid w:val="405D63EB"/>
    <w:rsid w:val="40600DAE"/>
    <w:rsid w:val="40717E3B"/>
    <w:rsid w:val="40965A05"/>
    <w:rsid w:val="40BC37E8"/>
    <w:rsid w:val="40DE41F6"/>
    <w:rsid w:val="40E81F8C"/>
    <w:rsid w:val="40EC4082"/>
    <w:rsid w:val="40FB1616"/>
    <w:rsid w:val="410514EE"/>
    <w:rsid w:val="410826A3"/>
    <w:rsid w:val="410941EE"/>
    <w:rsid w:val="41104B56"/>
    <w:rsid w:val="4116427C"/>
    <w:rsid w:val="4133274C"/>
    <w:rsid w:val="41360EA3"/>
    <w:rsid w:val="41420358"/>
    <w:rsid w:val="41546FC2"/>
    <w:rsid w:val="415D3A2C"/>
    <w:rsid w:val="416D4949"/>
    <w:rsid w:val="41786C52"/>
    <w:rsid w:val="4184474F"/>
    <w:rsid w:val="418D7A83"/>
    <w:rsid w:val="41AC0489"/>
    <w:rsid w:val="41B26117"/>
    <w:rsid w:val="41BD61B7"/>
    <w:rsid w:val="41C07071"/>
    <w:rsid w:val="41C1354C"/>
    <w:rsid w:val="41D06E5B"/>
    <w:rsid w:val="41D2390E"/>
    <w:rsid w:val="41E65D5A"/>
    <w:rsid w:val="41EE18D3"/>
    <w:rsid w:val="41FD067F"/>
    <w:rsid w:val="42047352"/>
    <w:rsid w:val="42152002"/>
    <w:rsid w:val="422546E5"/>
    <w:rsid w:val="422D6DA0"/>
    <w:rsid w:val="42331840"/>
    <w:rsid w:val="423C15B9"/>
    <w:rsid w:val="42426155"/>
    <w:rsid w:val="424377D9"/>
    <w:rsid w:val="424A17A3"/>
    <w:rsid w:val="42500259"/>
    <w:rsid w:val="425126E1"/>
    <w:rsid w:val="4258410D"/>
    <w:rsid w:val="426A0492"/>
    <w:rsid w:val="427245EB"/>
    <w:rsid w:val="428D12FC"/>
    <w:rsid w:val="42A16AFE"/>
    <w:rsid w:val="42B47491"/>
    <w:rsid w:val="42B51ED4"/>
    <w:rsid w:val="42C84A20"/>
    <w:rsid w:val="42C92685"/>
    <w:rsid w:val="42DF227F"/>
    <w:rsid w:val="430B5D6B"/>
    <w:rsid w:val="431277AA"/>
    <w:rsid w:val="43251536"/>
    <w:rsid w:val="432846F5"/>
    <w:rsid w:val="432A1241"/>
    <w:rsid w:val="432F1E46"/>
    <w:rsid w:val="434C71F8"/>
    <w:rsid w:val="43592C8A"/>
    <w:rsid w:val="43606489"/>
    <w:rsid w:val="436B35D4"/>
    <w:rsid w:val="43770427"/>
    <w:rsid w:val="43842A91"/>
    <w:rsid w:val="439E0CE5"/>
    <w:rsid w:val="43AA4D4F"/>
    <w:rsid w:val="43AD2714"/>
    <w:rsid w:val="43B50E64"/>
    <w:rsid w:val="43C770CB"/>
    <w:rsid w:val="43C85982"/>
    <w:rsid w:val="43DD57CD"/>
    <w:rsid w:val="43E63364"/>
    <w:rsid w:val="43EC32BE"/>
    <w:rsid w:val="43ED2166"/>
    <w:rsid w:val="43EF4482"/>
    <w:rsid w:val="43F01F04"/>
    <w:rsid w:val="43F718C6"/>
    <w:rsid w:val="44013B1D"/>
    <w:rsid w:val="44020416"/>
    <w:rsid w:val="4408086E"/>
    <w:rsid w:val="440C40BC"/>
    <w:rsid w:val="44115CBC"/>
    <w:rsid w:val="44395B7B"/>
    <w:rsid w:val="444C0933"/>
    <w:rsid w:val="445D548D"/>
    <w:rsid w:val="44764038"/>
    <w:rsid w:val="447C4264"/>
    <w:rsid w:val="448D7804"/>
    <w:rsid w:val="449B3BE0"/>
    <w:rsid w:val="44BF3856"/>
    <w:rsid w:val="44D50999"/>
    <w:rsid w:val="44DB6C58"/>
    <w:rsid w:val="44E227F0"/>
    <w:rsid w:val="44EC1B60"/>
    <w:rsid w:val="44F35F3F"/>
    <w:rsid w:val="44FF1AEC"/>
    <w:rsid w:val="450D5F67"/>
    <w:rsid w:val="450F4542"/>
    <w:rsid w:val="451E1A87"/>
    <w:rsid w:val="453D41DB"/>
    <w:rsid w:val="45497C05"/>
    <w:rsid w:val="4553409B"/>
    <w:rsid w:val="455E5605"/>
    <w:rsid w:val="45660C19"/>
    <w:rsid w:val="45702CB9"/>
    <w:rsid w:val="457943A5"/>
    <w:rsid w:val="457B47AB"/>
    <w:rsid w:val="459270B2"/>
    <w:rsid w:val="45936423"/>
    <w:rsid w:val="45966596"/>
    <w:rsid w:val="45A565E8"/>
    <w:rsid w:val="45AE0F60"/>
    <w:rsid w:val="45B22AA5"/>
    <w:rsid w:val="45BE6D4D"/>
    <w:rsid w:val="45C77D66"/>
    <w:rsid w:val="45C9429F"/>
    <w:rsid w:val="45D373E2"/>
    <w:rsid w:val="45DE3CAE"/>
    <w:rsid w:val="45EC6F81"/>
    <w:rsid w:val="45F84858"/>
    <w:rsid w:val="45F8746A"/>
    <w:rsid w:val="46077E3B"/>
    <w:rsid w:val="460D0162"/>
    <w:rsid w:val="460D0F0F"/>
    <w:rsid w:val="462B052A"/>
    <w:rsid w:val="462C1FF0"/>
    <w:rsid w:val="465261E4"/>
    <w:rsid w:val="465A790D"/>
    <w:rsid w:val="469C70AE"/>
    <w:rsid w:val="46A02BFF"/>
    <w:rsid w:val="46AA53B0"/>
    <w:rsid w:val="46B8339B"/>
    <w:rsid w:val="46B94916"/>
    <w:rsid w:val="46CB1B3B"/>
    <w:rsid w:val="46D27A13"/>
    <w:rsid w:val="46DC6382"/>
    <w:rsid w:val="46E612AC"/>
    <w:rsid w:val="470B6C6D"/>
    <w:rsid w:val="47105511"/>
    <w:rsid w:val="471C3883"/>
    <w:rsid w:val="47205C65"/>
    <w:rsid w:val="472A2072"/>
    <w:rsid w:val="472A3ABD"/>
    <w:rsid w:val="472B3B4A"/>
    <w:rsid w:val="472C6498"/>
    <w:rsid w:val="474952E4"/>
    <w:rsid w:val="474B5A0C"/>
    <w:rsid w:val="475966FA"/>
    <w:rsid w:val="47600B4F"/>
    <w:rsid w:val="477770B4"/>
    <w:rsid w:val="477F0E2A"/>
    <w:rsid w:val="47942F8B"/>
    <w:rsid w:val="47BA70C6"/>
    <w:rsid w:val="47DB5CF2"/>
    <w:rsid w:val="47EE4CFA"/>
    <w:rsid w:val="47F74ED5"/>
    <w:rsid w:val="47FD451D"/>
    <w:rsid w:val="47FD6978"/>
    <w:rsid w:val="47FF7433"/>
    <w:rsid w:val="480C0188"/>
    <w:rsid w:val="48242E17"/>
    <w:rsid w:val="482D178B"/>
    <w:rsid w:val="482F77C0"/>
    <w:rsid w:val="483070B8"/>
    <w:rsid w:val="48447833"/>
    <w:rsid w:val="484572D0"/>
    <w:rsid w:val="48477DF8"/>
    <w:rsid w:val="4858441E"/>
    <w:rsid w:val="487979AF"/>
    <w:rsid w:val="487A1A11"/>
    <w:rsid w:val="48922F03"/>
    <w:rsid w:val="48965815"/>
    <w:rsid w:val="489A4E2B"/>
    <w:rsid w:val="48A06322"/>
    <w:rsid w:val="48AE6BE0"/>
    <w:rsid w:val="48B735CE"/>
    <w:rsid w:val="48C71057"/>
    <w:rsid w:val="48C751C0"/>
    <w:rsid w:val="48D5612B"/>
    <w:rsid w:val="48D93C15"/>
    <w:rsid w:val="48E62158"/>
    <w:rsid w:val="48F12BA6"/>
    <w:rsid w:val="490648CB"/>
    <w:rsid w:val="490B5825"/>
    <w:rsid w:val="493062CE"/>
    <w:rsid w:val="49323767"/>
    <w:rsid w:val="494D68B3"/>
    <w:rsid w:val="494E5BD4"/>
    <w:rsid w:val="49521C24"/>
    <w:rsid w:val="495833E7"/>
    <w:rsid w:val="496651F0"/>
    <w:rsid w:val="496F7BA1"/>
    <w:rsid w:val="4976754B"/>
    <w:rsid w:val="49925724"/>
    <w:rsid w:val="499D61D3"/>
    <w:rsid w:val="499F5204"/>
    <w:rsid w:val="49AC320D"/>
    <w:rsid w:val="49C026F2"/>
    <w:rsid w:val="49CF1916"/>
    <w:rsid w:val="49E346D6"/>
    <w:rsid w:val="49F33DD6"/>
    <w:rsid w:val="49F9275F"/>
    <w:rsid w:val="49FA6DBE"/>
    <w:rsid w:val="4A020EFA"/>
    <w:rsid w:val="4A046DFA"/>
    <w:rsid w:val="4A0D386B"/>
    <w:rsid w:val="4A121898"/>
    <w:rsid w:val="4A277759"/>
    <w:rsid w:val="4A3E54DC"/>
    <w:rsid w:val="4A461A3F"/>
    <w:rsid w:val="4A533837"/>
    <w:rsid w:val="4A5B700A"/>
    <w:rsid w:val="4A605B6E"/>
    <w:rsid w:val="4A850D56"/>
    <w:rsid w:val="4AA04124"/>
    <w:rsid w:val="4AAA096E"/>
    <w:rsid w:val="4AAD0BEF"/>
    <w:rsid w:val="4AAE2937"/>
    <w:rsid w:val="4AAE754F"/>
    <w:rsid w:val="4ABD162D"/>
    <w:rsid w:val="4AE15FF1"/>
    <w:rsid w:val="4AE747ED"/>
    <w:rsid w:val="4AF77E26"/>
    <w:rsid w:val="4B1B58B8"/>
    <w:rsid w:val="4B4142F5"/>
    <w:rsid w:val="4B460649"/>
    <w:rsid w:val="4B52574E"/>
    <w:rsid w:val="4B571177"/>
    <w:rsid w:val="4B5B0F3C"/>
    <w:rsid w:val="4B643BC9"/>
    <w:rsid w:val="4B861909"/>
    <w:rsid w:val="4B8E089F"/>
    <w:rsid w:val="4B942AA6"/>
    <w:rsid w:val="4B9D671D"/>
    <w:rsid w:val="4BA74AAE"/>
    <w:rsid w:val="4BA82530"/>
    <w:rsid w:val="4BA8258C"/>
    <w:rsid w:val="4BB60B36"/>
    <w:rsid w:val="4BB7446A"/>
    <w:rsid w:val="4BB77FEE"/>
    <w:rsid w:val="4BCC4B11"/>
    <w:rsid w:val="4BDF3E8C"/>
    <w:rsid w:val="4BE90D9B"/>
    <w:rsid w:val="4BEF3090"/>
    <w:rsid w:val="4BF83DAD"/>
    <w:rsid w:val="4BFF0763"/>
    <w:rsid w:val="4C09555E"/>
    <w:rsid w:val="4C0B05DF"/>
    <w:rsid w:val="4C0C47D3"/>
    <w:rsid w:val="4C1673AD"/>
    <w:rsid w:val="4C1D6C6B"/>
    <w:rsid w:val="4C405F26"/>
    <w:rsid w:val="4C457C85"/>
    <w:rsid w:val="4C4C3189"/>
    <w:rsid w:val="4C696E8A"/>
    <w:rsid w:val="4C6A4093"/>
    <w:rsid w:val="4C833A35"/>
    <w:rsid w:val="4CA82D29"/>
    <w:rsid w:val="4CCA2155"/>
    <w:rsid w:val="4CCB5B0A"/>
    <w:rsid w:val="4CD15D77"/>
    <w:rsid w:val="4CD2445C"/>
    <w:rsid w:val="4CDE3DEF"/>
    <w:rsid w:val="4D0A44FF"/>
    <w:rsid w:val="4D0F41F2"/>
    <w:rsid w:val="4D176121"/>
    <w:rsid w:val="4D1F0BDD"/>
    <w:rsid w:val="4D255848"/>
    <w:rsid w:val="4D276062"/>
    <w:rsid w:val="4D291727"/>
    <w:rsid w:val="4D2C00D2"/>
    <w:rsid w:val="4D352FBB"/>
    <w:rsid w:val="4D550157"/>
    <w:rsid w:val="4D7807A0"/>
    <w:rsid w:val="4D786CCD"/>
    <w:rsid w:val="4D873874"/>
    <w:rsid w:val="4D8B4E2D"/>
    <w:rsid w:val="4D8D03CF"/>
    <w:rsid w:val="4D9917B2"/>
    <w:rsid w:val="4DBE5B79"/>
    <w:rsid w:val="4DBF2B07"/>
    <w:rsid w:val="4DC42F3B"/>
    <w:rsid w:val="4DCE46FF"/>
    <w:rsid w:val="4DD25FA8"/>
    <w:rsid w:val="4DD3529A"/>
    <w:rsid w:val="4DEB6549"/>
    <w:rsid w:val="4E2766A9"/>
    <w:rsid w:val="4E31040B"/>
    <w:rsid w:val="4E3A46E8"/>
    <w:rsid w:val="4E702006"/>
    <w:rsid w:val="4E7A5EC8"/>
    <w:rsid w:val="4E86229E"/>
    <w:rsid w:val="4E867028"/>
    <w:rsid w:val="4EB2275C"/>
    <w:rsid w:val="4EB45D0E"/>
    <w:rsid w:val="4EBD7406"/>
    <w:rsid w:val="4EC00443"/>
    <w:rsid w:val="4EC820CD"/>
    <w:rsid w:val="4EDC1F62"/>
    <w:rsid w:val="4EEF7D81"/>
    <w:rsid w:val="4F1012FA"/>
    <w:rsid w:val="4F1D0963"/>
    <w:rsid w:val="4F361B4D"/>
    <w:rsid w:val="4F372395"/>
    <w:rsid w:val="4F396F09"/>
    <w:rsid w:val="4F3D5543"/>
    <w:rsid w:val="4F497D63"/>
    <w:rsid w:val="4F654D94"/>
    <w:rsid w:val="4F6B5159"/>
    <w:rsid w:val="4F8620CF"/>
    <w:rsid w:val="4F8F381E"/>
    <w:rsid w:val="4F913DC3"/>
    <w:rsid w:val="4FAF4B95"/>
    <w:rsid w:val="4FC41FF1"/>
    <w:rsid w:val="4FC90D2D"/>
    <w:rsid w:val="4FCE58A8"/>
    <w:rsid w:val="4FD00A37"/>
    <w:rsid w:val="4FD3A4D3"/>
    <w:rsid w:val="4FD9460B"/>
    <w:rsid w:val="4FDD58DA"/>
    <w:rsid w:val="4FEB2B24"/>
    <w:rsid w:val="4FF06893"/>
    <w:rsid w:val="50114FF0"/>
    <w:rsid w:val="501F1F64"/>
    <w:rsid w:val="50261A64"/>
    <w:rsid w:val="502A5809"/>
    <w:rsid w:val="5030075B"/>
    <w:rsid w:val="50490359"/>
    <w:rsid w:val="50583E29"/>
    <w:rsid w:val="506E1645"/>
    <w:rsid w:val="508E1854"/>
    <w:rsid w:val="509016B8"/>
    <w:rsid w:val="509273D8"/>
    <w:rsid w:val="509748C6"/>
    <w:rsid w:val="509F29DF"/>
    <w:rsid w:val="50A17B5B"/>
    <w:rsid w:val="50A8618D"/>
    <w:rsid w:val="50AB3567"/>
    <w:rsid w:val="50AD3AB2"/>
    <w:rsid w:val="50AE4CA4"/>
    <w:rsid w:val="50B22106"/>
    <w:rsid w:val="50B64B4C"/>
    <w:rsid w:val="50D27736"/>
    <w:rsid w:val="50D34EFF"/>
    <w:rsid w:val="50DF7A51"/>
    <w:rsid w:val="50E200A6"/>
    <w:rsid w:val="50F47EDC"/>
    <w:rsid w:val="50FB1E7E"/>
    <w:rsid w:val="51057F6B"/>
    <w:rsid w:val="5106071E"/>
    <w:rsid w:val="51074548"/>
    <w:rsid w:val="510A745E"/>
    <w:rsid w:val="51124BFA"/>
    <w:rsid w:val="511D52CF"/>
    <w:rsid w:val="51256932"/>
    <w:rsid w:val="51330F4D"/>
    <w:rsid w:val="51362D57"/>
    <w:rsid w:val="513A34F6"/>
    <w:rsid w:val="51522883"/>
    <w:rsid w:val="515844FB"/>
    <w:rsid w:val="515C7B07"/>
    <w:rsid w:val="51625748"/>
    <w:rsid w:val="51667F59"/>
    <w:rsid w:val="51682015"/>
    <w:rsid w:val="518B6458"/>
    <w:rsid w:val="51937FE1"/>
    <w:rsid w:val="51950F66"/>
    <w:rsid w:val="51A534B8"/>
    <w:rsid w:val="51B33EA2"/>
    <w:rsid w:val="51BA7EDE"/>
    <w:rsid w:val="51D34219"/>
    <w:rsid w:val="51E05773"/>
    <w:rsid w:val="51E53BE2"/>
    <w:rsid w:val="51EA2BB1"/>
    <w:rsid w:val="51ED329F"/>
    <w:rsid w:val="51F47120"/>
    <w:rsid w:val="51FA569B"/>
    <w:rsid w:val="51FE37A6"/>
    <w:rsid w:val="522430AA"/>
    <w:rsid w:val="52397C08"/>
    <w:rsid w:val="524B3DB9"/>
    <w:rsid w:val="526527E1"/>
    <w:rsid w:val="527029CD"/>
    <w:rsid w:val="5276033B"/>
    <w:rsid w:val="527618D9"/>
    <w:rsid w:val="527C1967"/>
    <w:rsid w:val="52877CCB"/>
    <w:rsid w:val="528C0123"/>
    <w:rsid w:val="529F7F27"/>
    <w:rsid w:val="52A0440E"/>
    <w:rsid w:val="52A160DF"/>
    <w:rsid w:val="52A922BE"/>
    <w:rsid w:val="52AC75AF"/>
    <w:rsid w:val="52AE1A33"/>
    <w:rsid w:val="52B17AD3"/>
    <w:rsid w:val="52B7477C"/>
    <w:rsid w:val="52B90914"/>
    <w:rsid w:val="52ED4D9B"/>
    <w:rsid w:val="530125E0"/>
    <w:rsid w:val="53027B0A"/>
    <w:rsid w:val="53067BC9"/>
    <w:rsid w:val="531404DE"/>
    <w:rsid w:val="53186034"/>
    <w:rsid w:val="532B01D5"/>
    <w:rsid w:val="53410526"/>
    <w:rsid w:val="53602CFA"/>
    <w:rsid w:val="536C7A82"/>
    <w:rsid w:val="536F1B32"/>
    <w:rsid w:val="53792400"/>
    <w:rsid w:val="53795FFD"/>
    <w:rsid w:val="539A2935"/>
    <w:rsid w:val="53A15B43"/>
    <w:rsid w:val="53AB1994"/>
    <w:rsid w:val="53DE3FF1"/>
    <w:rsid w:val="53DF4980"/>
    <w:rsid w:val="53F17053"/>
    <w:rsid w:val="53F26454"/>
    <w:rsid w:val="53F961D2"/>
    <w:rsid w:val="54023DEE"/>
    <w:rsid w:val="54072CC6"/>
    <w:rsid w:val="540E1BF6"/>
    <w:rsid w:val="541447FD"/>
    <w:rsid w:val="5423144E"/>
    <w:rsid w:val="54421070"/>
    <w:rsid w:val="54497256"/>
    <w:rsid w:val="545411CF"/>
    <w:rsid w:val="5455121F"/>
    <w:rsid w:val="546D6FCE"/>
    <w:rsid w:val="547A33D3"/>
    <w:rsid w:val="54AD745E"/>
    <w:rsid w:val="54AF56AE"/>
    <w:rsid w:val="54B00F1C"/>
    <w:rsid w:val="54C67CB0"/>
    <w:rsid w:val="54D25CC6"/>
    <w:rsid w:val="54E603D9"/>
    <w:rsid w:val="55024486"/>
    <w:rsid w:val="55046D89"/>
    <w:rsid w:val="5519649C"/>
    <w:rsid w:val="552C503A"/>
    <w:rsid w:val="55334F17"/>
    <w:rsid w:val="55346EB7"/>
    <w:rsid w:val="554A487A"/>
    <w:rsid w:val="554D1074"/>
    <w:rsid w:val="554D400C"/>
    <w:rsid w:val="555B7701"/>
    <w:rsid w:val="55656729"/>
    <w:rsid w:val="55934477"/>
    <w:rsid w:val="55AE2828"/>
    <w:rsid w:val="55B85CAC"/>
    <w:rsid w:val="55B9688B"/>
    <w:rsid w:val="55C909CB"/>
    <w:rsid w:val="55C93D4D"/>
    <w:rsid w:val="55D52260"/>
    <w:rsid w:val="55DA5B19"/>
    <w:rsid w:val="55E03E74"/>
    <w:rsid w:val="55E65AA5"/>
    <w:rsid w:val="55E87E89"/>
    <w:rsid w:val="55F27F1A"/>
    <w:rsid w:val="560732BA"/>
    <w:rsid w:val="561E00D5"/>
    <w:rsid w:val="562F501F"/>
    <w:rsid w:val="56351C1B"/>
    <w:rsid w:val="5664176F"/>
    <w:rsid w:val="566938BF"/>
    <w:rsid w:val="56827D56"/>
    <w:rsid w:val="56986D27"/>
    <w:rsid w:val="56A43650"/>
    <w:rsid w:val="56A624FF"/>
    <w:rsid w:val="56AF3E3C"/>
    <w:rsid w:val="56CD4327"/>
    <w:rsid w:val="56D342F0"/>
    <w:rsid w:val="56F60834"/>
    <w:rsid w:val="56FA66CD"/>
    <w:rsid w:val="570907D3"/>
    <w:rsid w:val="570F089B"/>
    <w:rsid w:val="570F0CE3"/>
    <w:rsid w:val="570F3506"/>
    <w:rsid w:val="571F7064"/>
    <w:rsid w:val="573724B1"/>
    <w:rsid w:val="5737331C"/>
    <w:rsid w:val="574A4A3E"/>
    <w:rsid w:val="575F296F"/>
    <w:rsid w:val="57610E21"/>
    <w:rsid w:val="57737592"/>
    <w:rsid w:val="5774408E"/>
    <w:rsid w:val="57833E15"/>
    <w:rsid w:val="579B400E"/>
    <w:rsid w:val="57A10407"/>
    <w:rsid w:val="57B74EBF"/>
    <w:rsid w:val="57C45E82"/>
    <w:rsid w:val="57CE109C"/>
    <w:rsid w:val="57E701F0"/>
    <w:rsid w:val="580727FE"/>
    <w:rsid w:val="580A0A8D"/>
    <w:rsid w:val="580D3184"/>
    <w:rsid w:val="580F6167"/>
    <w:rsid w:val="58137EF2"/>
    <w:rsid w:val="581445C5"/>
    <w:rsid w:val="58146658"/>
    <w:rsid w:val="581C7D80"/>
    <w:rsid w:val="58245BBD"/>
    <w:rsid w:val="582A4A54"/>
    <w:rsid w:val="58514599"/>
    <w:rsid w:val="58545C58"/>
    <w:rsid w:val="585B02A8"/>
    <w:rsid w:val="586C7FBE"/>
    <w:rsid w:val="587518AF"/>
    <w:rsid w:val="58763026"/>
    <w:rsid w:val="587D3DDC"/>
    <w:rsid w:val="58814B50"/>
    <w:rsid w:val="588D611D"/>
    <w:rsid w:val="58D11E00"/>
    <w:rsid w:val="58D33C1B"/>
    <w:rsid w:val="58D65FD7"/>
    <w:rsid w:val="58DD212B"/>
    <w:rsid w:val="58E06574"/>
    <w:rsid w:val="58EA3365"/>
    <w:rsid w:val="58F14326"/>
    <w:rsid w:val="590D1794"/>
    <w:rsid w:val="591B1E32"/>
    <w:rsid w:val="592662E6"/>
    <w:rsid w:val="59373B6B"/>
    <w:rsid w:val="596874EE"/>
    <w:rsid w:val="59715563"/>
    <w:rsid w:val="59775CAB"/>
    <w:rsid w:val="598708F7"/>
    <w:rsid w:val="599C2C5F"/>
    <w:rsid w:val="59A65146"/>
    <w:rsid w:val="59B07E34"/>
    <w:rsid w:val="59B16552"/>
    <w:rsid w:val="59B26AA7"/>
    <w:rsid w:val="59B940A8"/>
    <w:rsid w:val="59C62423"/>
    <w:rsid w:val="59C716E4"/>
    <w:rsid w:val="59DB4266"/>
    <w:rsid w:val="59E508D5"/>
    <w:rsid w:val="59EC10EB"/>
    <w:rsid w:val="59F31777"/>
    <w:rsid w:val="59FE5B32"/>
    <w:rsid w:val="5A040C96"/>
    <w:rsid w:val="5A0B6167"/>
    <w:rsid w:val="5A260407"/>
    <w:rsid w:val="5A3A7F15"/>
    <w:rsid w:val="5A3E3499"/>
    <w:rsid w:val="5A510054"/>
    <w:rsid w:val="5A5E1527"/>
    <w:rsid w:val="5A696143"/>
    <w:rsid w:val="5A765FAF"/>
    <w:rsid w:val="5A925C55"/>
    <w:rsid w:val="5AA12C46"/>
    <w:rsid w:val="5AC833C4"/>
    <w:rsid w:val="5AF3463B"/>
    <w:rsid w:val="5AFF3BBF"/>
    <w:rsid w:val="5B0501EA"/>
    <w:rsid w:val="5B08634A"/>
    <w:rsid w:val="5B0B0883"/>
    <w:rsid w:val="5B122177"/>
    <w:rsid w:val="5B1234C3"/>
    <w:rsid w:val="5B183EB2"/>
    <w:rsid w:val="5B242666"/>
    <w:rsid w:val="5B3E05F3"/>
    <w:rsid w:val="5B4D5A95"/>
    <w:rsid w:val="5B4D7567"/>
    <w:rsid w:val="5B545144"/>
    <w:rsid w:val="5B5E6C56"/>
    <w:rsid w:val="5B7464A6"/>
    <w:rsid w:val="5B7E0997"/>
    <w:rsid w:val="5B7F41B0"/>
    <w:rsid w:val="5B89510F"/>
    <w:rsid w:val="5B9E3B6D"/>
    <w:rsid w:val="5BAE1FF5"/>
    <w:rsid w:val="5BBA1415"/>
    <w:rsid w:val="5BCF50C7"/>
    <w:rsid w:val="5BEE6662"/>
    <w:rsid w:val="5BF27267"/>
    <w:rsid w:val="5BF30F7C"/>
    <w:rsid w:val="5BF96E6A"/>
    <w:rsid w:val="5C032AD3"/>
    <w:rsid w:val="5C156C25"/>
    <w:rsid w:val="5C433201"/>
    <w:rsid w:val="5C873687"/>
    <w:rsid w:val="5C8C6512"/>
    <w:rsid w:val="5C915E6B"/>
    <w:rsid w:val="5C932AB7"/>
    <w:rsid w:val="5C9E7DD6"/>
    <w:rsid w:val="5C9F2C03"/>
    <w:rsid w:val="5CB015B3"/>
    <w:rsid w:val="5CB56C70"/>
    <w:rsid w:val="5CB61A8A"/>
    <w:rsid w:val="5CBE7489"/>
    <w:rsid w:val="5CD65DC0"/>
    <w:rsid w:val="5CE22A26"/>
    <w:rsid w:val="5CEA0067"/>
    <w:rsid w:val="5CEA3433"/>
    <w:rsid w:val="5CF21BCF"/>
    <w:rsid w:val="5D036BB7"/>
    <w:rsid w:val="5D166F59"/>
    <w:rsid w:val="5D1A07C6"/>
    <w:rsid w:val="5D2763B4"/>
    <w:rsid w:val="5D2D1836"/>
    <w:rsid w:val="5D310C9C"/>
    <w:rsid w:val="5D3B67B3"/>
    <w:rsid w:val="5D4115F3"/>
    <w:rsid w:val="5D4D621E"/>
    <w:rsid w:val="5D794A44"/>
    <w:rsid w:val="5D8D4E9B"/>
    <w:rsid w:val="5D923490"/>
    <w:rsid w:val="5D9A44E3"/>
    <w:rsid w:val="5DA2226D"/>
    <w:rsid w:val="5DB13FB1"/>
    <w:rsid w:val="5DB31446"/>
    <w:rsid w:val="5DCC5A91"/>
    <w:rsid w:val="5DCE362F"/>
    <w:rsid w:val="5DCF45EB"/>
    <w:rsid w:val="5DE15EA6"/>
    <w:rsid w:val="5DEB4A2B"/>
    <w:rsid w:val="5DFD1600"/>
    <w:rsid w:val="5E09515B"/>
    <w:rsid w:val="5E16328D"/>
    <w:rsid w:val="5E1849EE"/>
    <w:rsid w:val="5E1F2480"/>
    <w:rsid w:val="5E200EFD"/>
    <w:rsid w:val="5E277C38"/>
    <w:rsid w:val="5E2C67C9"/>
    <w:rsid w:val="5E4002C5"/>
    <w:rsid w:val="5E436B37"/>
    <w:rsid w:val="5E4801AA"/>
    <w:rsid w:val="5E4B6350"/>
    <w:rsid w:val="5E666CEB"/>
    <w:rsid w:val="5E957C48"/>
    <w:rsid w:val="5EB96723"/>
    <w:rsid w:val="5ED624C0"/>
    <w:rsid w:val="5EEA6F44"/>
    <w:rsid w:val="5EEA8519"/>
    <w:rsid w:val="5F0464F6"/>
    <w:rsid w:val="5F3108DB"/>
    <w:rsid w:val="5F4727A0"/>
    <w:rsid w:val="5F577A7F"/>
    <w:rsid w:val="5F5E415B"/>
    <w:rsid w:val="5F731427"/>
    <w:rsid w:val="5F82238B"/>
    <w:rsid w:val="5F8800C7"/>
    <w:rsid w:val="5F974B55"/>
    <w:rsid w:val="5F991667"/>
    <w:rsid w:val="5FA57677"/>
    <w:rsid w:val="5FB00D18"/>
    <w:rsid w:val="5FB80E54"/>
    <w:rsid w:val="5FBA1D8E"/>
    <w:rsid w:val="5FBE4A08"/>
    <w:rsid w:val="5FF17AF7"/>
    <w:rsid w:val="5FFF4477"/>
    <w:rsid w:val="60064219"/>
    <w:rsid w:val="600A739C"/>
    <w:rsid w:val="600D3BA4"/>
    <w:rsid w:val="601D579C"/>
    <w:rsid w:val="60300E80"/>
    <w:rsid w:val="60304EC6"/>
    <w:rsid w:val="604161C5"/>
    <w:rsid w:val="60481536"/>
    <w:rsid w:val="604C562A"/>
    <w:rsid w:val="60663614"/>
    <w:rsid w:val="60693D44"/>
    <w:rsid w:val="606B0CDD"/>
    <w:rsid w:val="606B7D13"/>
    <w:rsid w:val="60712EFB"/>
    <w:rsid w:val="6072134A"/>
    <w:rsid w:val="607311FA"/>
    <w:rsid w:val="6074278E"/>
    <w:rsid w:val="607D18D9"/>
    <w:rsid w:val="6087717D"/>
    <w:rsid w:val="608A4CCC"/>
    <w:rsid w:val="608C1136"/>
    <w:rsid w:val="609E056C"/>
    <w:rsid w:val="60A40846"/>
    <w:rsid w:val="60C74323"/>
    <w:rsid w:val="60D07165"/>
    <w:rsid w:val="60D251C9"/>
    <w:rsid w:val="60D276BC"/>
    <w:rsid w:val="60DB558A"/>
    <w:rsid w:val="610540B8"/>
    <w:rsid w:val="61081691"/>
    <w:rsid w:val="610938B3"/>
    <w:rsid w:val="610E6D0E"/>
    <w:rsid w:val="611D016D"/>
    <w:rsid w:val="612A6AB5"/>
    <w:rsid w:val="614C752E"/>
    <w:rsid w:val="614D1FB2"/>
    <w:rsid w:val="61582081"/>
    <w:rsid w:val="615876AC"/>
    <w:rsid w:val="616C6FE3"/>
    <w:rsid w:val="618A44C5"/>
    <w:rsid w:val="61987878"/>
    <w:rsid w:val="61B230EF"/>
    <w:rsid w:val="61C94166"/>
    <w:rsid w:val="61C953A4"/>
    <w:rsid w:val="61D76FAA"/>
    <w:rsid w:val="61DC2979"/>
    <w:rsid w:val="61DD5C06"/>
    <w:rsid w:val="61E70A76"/>
    <w:rsid w:val="61EB291B"/>
    <w:rsid w:val="61F04715"/>
    <w:rsid w:val="62195858"/>
    <w:rsid w:val="622E7340"/>
    <w:rsid w:val="624E1B54"/>
    <w:rsid w:val="624E6230"/>
    <w:rsid w:val="626D51C7"/>
    <w:rsid w:val="626E19E6"/>
    <w:rsid w:val="62826354"/>
    <w:rsid w:val="62865532"/>
    <w:rsid w:val="628B69C9"/>
    <w:rsid w:val="62923F02"/>
    <w:rsid w:val="62A2295B"/>
    <w:rsid w:val="62A65DB0"/>
    <w:rsid w:val="62AF4903"/>
    <w:rsid w:val="62B30DDC"/>
    <w:rsid w:val="62B512F1"/>
    <w:rsid w:val="62B61228"/>
    <w:rsid w:val="62C7181E"/>
    <w:rsid w:val="62CB6DC0"/>
    <w:rsid w:val="62CC395D"/>
    <w:rsid w:val="62E25070"/>
    <w:rsid w:val="62EB3182"/>
    <w:rsid w:val="62EC0759"/>
    <w:rsid w:val="62EE3075"/>
    <w:rsid w:val="62F016BC"/>
    <w:rsid w:val="62F43F60"/>
    <w:rsid w:val="62FC2A89"/>
    <w:rsid w:val="63096365"/>
    <w:rsid w:val="631043E3"/>
    <w:rsid w:val="631A5632"/>
    <w:rsid w:val="63394BFF"/>
    <w:rsid w:val="63694F65"/>
    <w:rsid w:val="636C6776"/>
    <w:rsid w:val="638D3EB5"/>
    <w:rsid w:val="63937C6D"/>
    <w:rsid w:val="63A51085"/>
    <w:rsid w:val="63B15584"/>
    <w:rsid w:val="63B35F98"/>
    <w:rsid w:val="63B569F3"/>
    <w:rsid w:val="63C809DA"/>
    <w:rsid w:val="63C92029"/>
    <w:rsid w:val="63CD05EB"/>
    <w:rsid w:val="63F012E8"/>
    <w:rsid w:val="63F10007"/>
    <w:rsid w:val="63F1130B"/>
    <w:rsid w:val="64007607"/>
    <w:rsid w:val="640810AA"/>
    <w:rsid w:val="64114CB8"/>
    <w:rsid w:val="642C6B67"/>
    <w:rsid w:val="64373CEA"/>
    <w:rsid w:val="643E4883"/>
    <w:rsid w:val="644C3626"/>
    <w:rsid w:val="644D092B"/>
    <w:rsid w:val="645B3716"/>
    <w:rsid w:val="645F2EFB"/>
    <w:rsid w:val="64727E41"/>
    <w:rsid w:val="647A66E1"/>
    <w:rsid w:val="647E2E6C"/>
    <w:rsid w:val="648260E2"/>
    <w:rsid w:val="649A719B"/>
    <w:rsid w:val="64BE77DD"/>
    <w:rsid w:val="64CA08E4"/>
    <w:rsid w:val="64CA1DE6"/>
    <w:rsid w:val="64CE6F04"/>
    <w:rsid w:val="64D75B85"/>
    <w:rsid w:val="64DF7762"/>
    <w:rsid w:val="64F034A6"/>
    <w:rsid w:val="64F06B46"/>
    <w:rsid w:val="64F144CA"/>
    <w:rsid w:val="64F42B93"/>
    <w:rsid w:val="64F7649C"/>
    <w:rsid w:val="6521206A"/>
    <w:rsid w:val="653900A0"/>
    <w:rsid w:val="653A3BCD"/>
    <w:rsid w:val="65492406"/>
    <w:rsid w:val="65611FEF"/>
    <w:rsid w:val="656C4B0B"/>
    <w:rsid w:val="656E3654"/>
    <w:rsid w:val="656E5E21"/>
    <w:rsid w:val="65710CF4"/>
    <w:rsid w:val="65951A49"/>
    <w:rsid w:val="65A27089"/>
    <w:rsid w:val="65BA4634"/>
    <w:rsid w:val="65D95B69"/>
    <w:rsid w:val="65E930F9"/>
    <w:rsid w:val="66016188"/>
    <w:rsid w:val="66044152"/>
    <w:rsid w:val="66294117"/>
    <w:rsid w:val="66395602"/>
    <w:rsid w:val="66470516"/>
    <w:rsid w:val="664C23E4"/>
    <w:rsid w:val="665338E7"/>
    <w:rsid w:val="666822BD"/>
    <w:rsid w:val="666E5C0A"/>
    <w:rsid w:val="66840A5E"/>
    <w:rsid w:val="668B1803"/>
    <w:rsid w:val="669824D0"/>
    <w:rsid w:val="66A464E4"/>
    <w:rsid w:val="66A75F0B"/>
    <w:rsid w:val="66C7120A"/>
    <w:rsid w:val="66CA652F"/>
    <w:rsid w:val="66D15E81"/>
    <w:rsid w:val="66D73D50"/>
    <w:rsid w:val="66E5442B"/>
    <w:rsid w:val="670D0C41"/>
    <w:rsid w:val="67192A32"/>
    <w:rsid w:val="67203913"/>
    <w:rsid w:val="67244646"/>
    <w:rsid w:val="673175A9"/>
    <w:rsid w:val="675C591F"/>
    <w:rsid w:val="676234A9"/>
    <w:rsid w:val="6773775A"/>
    <w:rsid w:val="67795543"/>
    <w:rsid w:val="678933CB"/>
    <w:rsid w:val="679B1D06"/>
    <w:rsid w:val="67A65825"/>
    <w:rsid w:val="67B23A62"/>
    <w:rsid w:val="67C63E4F"/>
    <w:rsid w:val="67C84F86"/>
    <w:rsid w:val="67D03227"/>
    <w:rsid w:val="67D44D51"/>
    <w:rsid w:val="67E8351A"/>
    <w:rsid w:val="67ED628D"/>
    <w:rsid w:val="67F65660"/>
    <w:rsid w:val="681460F1"/>
    <w:rsid w:val="6817764B"/>
    <w:rsid w:val="682126B9"/>
    <w:rsid w:val="682F303D"/>
    <w:rsid w:val="6833048A"/>
    <w:rsid w:val="68351F05"/>
    <w:rsid w:val="68537701"/>
    <w:rsid w:val="68565BD2"/>
    <w:rsid w:val="685733EE"/>
    <w:rsid w:val="685D6837"/>
    <w:rsid w:val="686B0388"/>
    <w:rsid w:val="68722AE0"/>
    <w:rsid w:val="688E1AA5"/>
    <w:rsid w:val="6892201A"/>
    <w:rsid w:val="68930083"/>
    <w:rsid w:val="68966D43"/>
    <w:rsid w:val="68971D5E"/>
    <w:rsid w:val="689C0983"/>
    <w:rsid w:val="68A17938"/>
    <w:rsid w:val="68B41F83"/>
    <w:rsid w:val="68B504A0"/>
    <w:rsid w:val="68C401E5"/>
    <w:rsid w:val="68D50789"/>
    <w:rsid w:val="68ED5994"/>
    <w:rsid w:val="68F52DDD"/>
    <w:rsid w:val="69011DE4"/>
    <w:rsid w:val="6914597F"/>
    <w:rsid w:val="691D1AA6"/>
    <w:rsid w:val="6921232E"/>
    <w:rsid w:val="69296058"/>
    <w:rsid w:val="69530648"/>
    <w:rsid w:val="696E418B"/>
    <w:rsid w:val="696F4E7B"/>
    <w:rsid w:val="697324B2"/>
    <w:rsid w:val="69736CE7"/>
    <w:rsid w:val="69787099"/>
    <w:rsid w:val="698604EA"/>
    <w:rsid w:val="69A67503"/>
    <w:rsid w:val="69B85E17"/>
    <w:rsid w:val="69CB0B6A"/>
    <w:rsid w:val="69F02805"/>
    <w:rsid w:val="69F41032"/>
    <w:rsid w:val="69F50DB2"/>
    <w:rsid w:val="69FF3F06"/>
    <w:rsid w:val="6A094AA8"/>
    <w:rsid w:val="6A2762DA"/>
    <w:rsid w:val="6A777B99"/>
    <w:rsid w:val="6AB62F40"/>
    <w:rsid w:val="6AB76720"/>
    <w:rsid w:val="6ABA5127"/>
    <w:rsid w:val="6AC45F32"/>
    <w:rsid w:val="6ACA2AB5"/>
    <w:rsid w:val="6AE215BA"/>
    <w:rsid w:val="6AF04D9E"/>
    <w:rsid w:val="6B0C281D"/>
    <w:rsid w:val="6B1B6445"/>
    <w:rsid w:val="6B524949"/>
    <w:rsid w:val="6B784F1F"/>
    <w:rsid w:val="6B786434"/>
    <w:rsid w:val="6B7E5A45"/>
    <w:rsid w:val="6B95030D"/>
    <w:rsid w:val="6B973377"/>
    <w:rsid w:val="6B992596"/>
    <w:rsid w:val="6B9F4AC6"/>
    <w:rsid w:val="6BA34561"/>
    <w:rsid w:val="6BA54EA7"/>
    <w:rsid w:val="6BA8152C"/>
    <w:rsid w:val="6BBC263A"/>
    <w:rsid w:val="6BC40E82"/>
    <w:rsid w:val="6BC72FF0"/>
    <w:rsid w:val="6BDD4921"/>
    <w:rsid w:val="6BF103F7"/>
    <w:rsid w:val="6BF135AF"/>
    <w:rsid w:val="6BF7397C"/>
    <w:rsid w:val="6BFB138D"/>
    <w:rsid w:val="6C057EB6"/>
    <w:rsid w:val="6C0D7FC0"/>
    <w:rsid w:val="6C1B186B"/>
    <w:rsid w:val="6C2149C5"/>
    <w:rsid w:val="6C2573A3"/>
    <w:rsid w:val="6C2E4E54"/>
    <w:rsid w:val="6C3D4EE9"/>
    <w:rsid w:val="6C4A6B37"/>
    <w:rsid w:val="6C521224"/>
    <w:rsid w:val="6C88357A"/>
    <w:rsid w:val="6C8B68A1"/>
    <w:rsid w:val="6CA2058F"/>
    <w:rsid w:val="6CAA0E4E"/>
    <w:rsid w:val="6CAA1FB7"/>
    <w:rsid w:val="6CC1587C"/>
    <w:rsid w:val="6CCA3558"/>
    <w:rsid w:val="6CCB68C3"/>
    <w:rsid w:val="6D00190B"/>
    <w:rsid w:val="6D0C27AD"/>
    <w:rsid w:val="6D0F33FD"/>
    <w:rsid w:val="6D131E03"/>
    <w:rsid w:val="6D26689A"/>
    <w:rsid w:val="6D31136D"/>
    <w:rsid w:val="6D3A0EC0"/>
    <w:rsid w:val="6D3B3EC1"/>
    <w:rsid w:val="6D451ACE"/>
    <w:rsid w:val="6D4617CC"/>
    <w:rsid w:val="6D49673B"/>
    <w:rsid w:val="6D5400F0"/>
    <w:rsid w:val="6D57625D"/>
    <w:rsid w:val="6D645475"/>
    <w:rsid w:val="6D6857B6"/>
    <w:rsid w:val="6D707BFF"/>
    <w:rsid w:val="6DA7731C"/>
    <w:rsid w:val="6DCE6CB3"/>
    <w:rsid w:val="6DCF0E44"/>
    <w:rsid w:val="6DE068B6"/>
    <w:rsid w:val="6DEA3148"/>
    <w:rsid w:val="6DF40B99"/>
    <w:rsid w:val="6E081EA2"/>
    <w:rsid w:val="6E123998"/>
    <w:rsid w:val="6E2B68F3"/>
    <w:rsid w:val="6E3C6EB9"/>
    <w:rsid w:val="6E580E15"/>
    <w:rsid w:val="6E5F07A0"/>
    <w:rsid w:val="6E63719A"/>
    <w:rsid w:val="6E683E8E"/>
    <w:rsid w:val="6E7D1875"/>
    <w:rsid w:val="6E846D1F"/>
    <w:rsid w:val="6E883853"/>
    <w:rsid w:val="6E8A5888"/>
    <w:rsid w:val="6EA10310"/>
    <w:rsid w:val="6EA32474"/>
    <w:rsid w:val="6EAA0C20"/>
    <w:rsid w:val="6EB21F32"/>
    <w:rsid w:val="6EB91B76"/>
    <w:rsid w:val="6ECA2BEA"/>
    <w:rsid w:val="6ED8412D"/>
    <w:rsid w:val="6EED567B"/>
    <w:rsid w:val="6F000329"/>
    <w:rsid w:val="6F0B42EE"/>
    <w:rsid w:val="6F0E2EC2"/>
    <w:rsid w:val="6F1175CD"/>
    <w:rsid w:val="6F1A77D5"/>
    <w:rsid w:val="6F2262E0"/>
    <w:rsid w:val="6F2C204D"/>
    <w:rsid w:val="6F2C2B10"/>
    <w:rsid w:val="6F423983"/>
    <w:rsid w:val="6F483FA1"/>
    <w:rsid w:val="6F497169"/>
    <w:rsid w:val="6F5F3BC6"/>
    <w:rsid w:val="6F674E32"/>
    <w:rsid w:val="6F732867"/>
    <w:rsid w:val="6F7A7FF3"/>
    <w:rsid w:val="6F847DF6"/>
    <w:rsid w:val="6FAA76B6"/>
    <w:rsid w:val="6FAE3333"/>
    <w:rsid w:val="6FB026CC"/>
    <w:rsid w:val="6FD642FC"/>
    <w:rsid w:val="6FDD3A20"/>
    <w:rsid w:val="6FE476A3"/>
    <w:rsid w:val="6FE97F85"/>
    <w:rsid w:val="6FF21A31"/>
    <w:rsid w:val="70052CC9"/>
    <w:rsid w:val="700675D0"/>
    <w:rsid w:val="702915DD"/>
    <w:rsid w:val="70334A5E"/>
    <w:rsid w:val="7058384E"/>
    <w:rsid w:val="705A65BD"/>
    <w:rsid w:val="705D436D"/>
    <w:rsid w:val="70666765"/>
    <w:rsid w:val="70750451"/>
    <w:rsid w:val="70871A9B"/>
    <w:rsid w:val="70A00900"/>
    <w:rsid w:val="70B0328E"/>
    <w:rsid w:val="70C27F8A"/>
    <w:rsid w:val="70F746EE"/>
    <w:rsid w:val="71011161"/>
    <w:rsid w:val="710E6D86"/>
    <w:rsid w:val="71136A90"/>
    <w:rsid w:val="711C333C"/>
    <w:rsid w:val="712151C4"/>
    <w:rsid w:val="71295826"/>
    <w:rsid w:val="71312827"/>
    <w:rsid w:val="71476DBC"/>
    <w:rsid w:val="714814E8"/>
    <w:rsid w:val="71532BAB"/>
    <w:rsid w:val="71543CA1"/>
    <w:rsid w:val="715D662F"/>
    <w:rsid w:val="71604C29"/>
    <w:rsid w:val="71814B45"/>
    <w:rsid w:val="7188724E"/>
    <w:rsid w:val="71944187"/>
    <w:rsid w:val="71B04EC3"/>
    <w:rsid w:val="71B73FBD"/>
    <w:rsid w:val="71E74210"/>
    <w:rsid w:val="71EF6656"/>
    <w:rsid w:val="720B4AA9"/>
    <w:rsid w:val="720E00F5"/>
    <w:rsid w:val="72126D67"/>
    <w:rsid w:val="72140F27"/>
    <w:rsid w:val="72516DBF"/>
    <w:rsid w:val="725C6292"/>
    <w:rsid w:val="72600EDC"/>
    <w:rsid w:val="72684361"/>
    <w:rsid w:val="72762AE5"/>
    <w:rsid w:val="7281521F"/>
    <w:rsid w:val="72856365"/>
    <w:rsid w:val="729845BD"/>
    <w:rsid w:val="72AB7CC6"/>
    <w:rsid w:val="72AF3CCD"/>
    <w:rsid w:val="72C9027C"/>
    <w:rsid w:val="72D1580E"/>
    <w:rsid w:val="72DD7D0E"/>
    <w:rsid w:val="72E908F3"/>
    <w:rsid w:val="72F1142C"/>
    <w:rsid w:val="72F666A9"/>
    <w:rsid w:val="72F879FD"/>
    <w:rsid w:val="730936C7"/>
    <w:rsid w:val="731611FF"/>
    <w:rsid w:val="731666A1"/>
    <w:rsid w:val="73187C12"/>
    <w:rsid w:val="731A1CD0"/>
    <w:rsid w:val="7320479D"/>
    <w:rsid w:val="732A314B"/>
    <w:rsid w:val="733B4588"/>
    <w:rsid w:val="73445AAB"/>
    <w:rsid w:val="735E4820"/>
    <w:rsid w:val="736620E1"/>
    <w:rsid w:val="739C12B6"/>
    <w:rsid w:val="739D1DB5"/>
    <w:rsid w:val="73A43546"/>
    <w:rsid w:val="73AA42BE"/>
    <w:rsid w:val="73B7633A"/>
    <w:rsid w:val="73BC69EE"/>
    <w:rsid w:val="73C96754"/>
    <w:rsid w:val="73E42E2D"/>
    <w:rsid w:val="73ED361A"/>
    <w:rsid w:val="73F91910"/>
    <w:rsid w:val="73FB3E60"/>
    <w:rsid w:val="74033004"/>
    <w:rsid w:val="7420059A"/>
    <w:rsid w:val="746B727C"/>
    <w:rsid w:val="746E76EC"/>
    <w:rsid w:val="747755A5"/>
    <w:rsid w:val="74807A31"/>
    <w:rsid w:val="74880945"/>
    <w:rsid w:val="74A566C5"/>
    <w:rsid w:val="74B30307"/>
    <w:rsid w:val="74C3674F"/>
    <w:rsid w:val="74E02463"/>
    <w:rsid w:val="74E45766"/>
    <w:rsid w:val="74E73FA1"/>
    <w:rsid w:val="74FE63A8"/>
    <w:rsid w:val="751F3A84"/>
    <w:rsid w:val="75340DD4"/>
    <w:rsid w:val="755335C8"/>
    <w:rsid w:val="755D6A82"/>
    <w:rsid w:val="756C6AFF"/>
    <w:rsid w:val="75720571"/>
    <w:rsid w:val="75746241"/>
    <w:rsid w:val="75760E42"/>
    <w:rsid w:val="757C314C"/>
    <w:rsid w:val="757C3BCC"/>
    <w:rsid w:val="759F1276"/>
    <w:rsid w:val="75AF1102"/>
    <w:rsid w:val="75B31DB2"/>
    <w:rsid w:val="75BE02EE"/>
    <w:rsid w:val="75C622C6"/>
    <w:rsid w:val="75D851BB"/>
    <w:rsid w:val="75E25739"/>
    <w:rsid w:val="75E8027D"/>
    <w:rsid w:val="75EF5689"/>
    <w:rsid w:val="75FF16F3"/>
    <w:rsid w:val="761852D5"/>
    <w:rsid w:val="76224BDE"/>
    <w:rsid w:val="76271B67"/>
    <w:rsid w:val="763C4F8B"/>
    <w:rsid w:val="763C64CE"/>
    <w:rsid w:val="76460A52"/>
    <w:rsid w:val="76485062"/>
    <w:rsid w:val="765331AF"/>
    <w:rsid w:val="765C7265"/>
    <w:rsid w:val="7666672B"/>
    <w:rsid w:val="766B0856"/>
    <w:rsid w:val="76A77F97"/>
    <w:rsid w:val="76B0206D"/>
    <w:rsid w:val="76C668E6"/>
    <w:rsid w:val="76DC089C"/>
    <w:rsid w:val="76DE6449"/>
    <w:rsid w:val="76E842BC"/>
    <w:rsid w:val="76EF435A"/>
    <w:rsid w:val="76F44CD3"/>
    <w:rsid w:val="76FF32C8"/>
    <w:rsid w:val="77053388"/>
    <w:rsid w:val="77222583"/>
    <w:rsid w:val="772F58CB"/>
    <w:rsid w:val="776C5E7A"/>
    <w:rsid w:val="776F3EDE"/>
    <w:rsid w:val="77731B13"/>
    <w:rsid w:val="777A3E88"/>
    <w:rsid w:val="778D1C32"/>
    <w:rsid w:val="77A42FE1"/>
    <w:rsid w:val="77A74937"/>
    <w:rsid w:val="77AB11E2"/>
    <w:rsid w:val="77B10B6D"/>
    <w:rsid w:val="77B320C3"/>
    <w:rsid w:val="77B710F5"/>
    <w:rsid w:val="77D36B23"/>
    <w:rsid w:val="77DC7AA3"/>
    <w:rsid w:val="77EB29C0"/>
    <w:rsid w:val="77F1713F"/>
    <w:rsid w:val="77F61616"/>
    <w:rsid w:val="78034690"/>
    <w:rsid w:val="780906D3"/>
    <w:rsid w:val="781E56C8"/>
    <w:rsid w:val="782E5EC6"/>
    <w:rsid w:val="783712D7"/>
    <w:rsid w:val="78505F06"/>
    <w:rsid w:val="785C70CE"/>
    <w:rsid w:val="78632B8F"/>
    <w:rsid w:val="789278BA"/>
    <w:rsid w:val="78B052F6"/>
    <w:rsid w:val="78B63DA9"/>
    <w:rsid w:val="78CA4437"/>
    <w:rsid w:val="78CC0C1F"/>
    <w:rsid w:val="78D366C6"/>
    <w:rsid w:val="78DD6DBB"/>
    <w:rsid w:val="78E17416"/>
    <w:rsid w:val="78E71308"/>
    <w:rsid w:val="78F210B0"/>
    <w:rsid w:val="78F41EA5"/>
    <w:rsid w:val="78F5504A"/>
    <w:rsid w:val="78F91E55"/>
    <w:rsid w:val="790A0F6F"/>
    <w:rsid w:val="790F3461"/>
    <w:rsid w:val="79123468"/>
    <w:rsid w:val="791D301C"/>
    <w:rsid w:val="79202955"/>
    <w:rsid w:val="792C7572"/>
    <w:rsid w:val="79323D0B"/>
    <w:rsid w:val="79506986"/>
    <w:rsid w:val="79507F52"/>
    <w:rsid w:val="79571DD6"/>
    <w:rsid w:val="79664D3B"/>
    <w:rsid w:val="797A1651"/>
    <w:rsid w:val="797E4A6C"/>
    <w:rsid w:val="79876CA6"/>
    <w:rsid w:val="79A522A2"/>
    <w:rsid w:val="79B2361D"/>
    <w:rsid w:val="79C10289"/>
    <w:rsid w:val="79C17EB8"/>
    <w:rsid w:val="79CB16BE"/>
    <w:rsid w:val="79CD3994"/>
    <w:rsid w:val="79CE2F7C"/>
    <w:rsid w:val="79D27EA5"/>
    <w:rsid w:val="79E90A76"/>
    <w:rsid w:val="79EC7502"/>
    <w:rsid w:val="79FA2855"/>
    <w:rsid w:val="7A0D07F2"/>
    <w:rsid w:val="7A3B3A4C"/>
    <w:rsid w:val="7A3C6CAD"/>
    <w:rsid w:val="7A5C3FCF"/>
    <w:rsid w:val="7A654CE6"/>
    <w:rsid w:val="7A6D6258"/>
    <w:rsid w:val="7A872002"/>
    <w:rsid w:val="7A8A4CD5"/>
    <w:rsid w:val="7A951BAA"/>
    <w:rsid w:val="7AAA6EA3"/>
    <w:rsid w:val="7AB733E4"/>
    <w:rsid w:val="7ABB3FE8"/>
    <w:rsid w:val="7ABD7501"/>
    <w:rsid w:val="7ABEE375"/>
    <w:rsid w:val="7ACA4448"/>
    <w:rsid w:val="7AD975C4"/>
    <w:rsid w:val="7ADD3EC3"/>
    <w:rsid w:val="7AEC52BB"/>
    <w:rsid w:val="7AF57391"/>
    <w:rsid w:val="7AFB2BD3"/>
    <w:rsid w:val="7B0B3B5A"/>
    <w:rsid w:val="7B113344"/>
    <w:rsid w:val="7B2F40FD"/>
    <w:rsid w:val="7B3136D7"/>
    <w:rsid w:val="7B3771B5"/>
    <w:rsid w:val="7B4500AB"/>
    <w:rsid w:val="7B656F57"/>
    <w:rsid w:val="7B6A2093"/>
    <w:rsid w:val="7B6C0889"/>
    <w:rsid w:val="7B9B3656"/>
    <w:rsid w:val="7BA05385"/>
    <w:rsid w:val="7BA22FE1"/>
    <w:rsid w:val="7BAD0C8B"/>
    <w:rsid w:val="7BAE6A40"/>
    <w:rsid w:val="7BB063B4"/>
    <w:rsid w:val="7BBC740E"/>
    <w:rsid w:val="7BC9440A"/>
    <w:rsid w:val="7BD139B5"/>
    <w:rsid w:val="7BD314B7"/>
    <w:rsid w:val="7BE76752"/>
    <w:rsid w:val="7BFB6476"/>
    <w:rsid w:val="7BFF151A"/>
    <w:rsid w:val="7C295A4C"/>
    <w:rsid w:val="7C2E5CE6"/>
    <w:rsid w:val="7C3A7CDC"/>
    <w:rsid w:val="7C3E697E"/>
    <w:rsid w:val="7C42096C"/>
    <w:rsid w:val="7C453550"/>
    <w:rsid w:val="7C4A5D78"/>
    <w:rsid w:val="7C4A7F77"/>
    <w:rsid w:val="7C6F64CF"/>
    <w:rsid w:val="7C8E2FEA"/>
    <w:rsid w:val="7C975D8E"/>
    <w:rsid w:val="7CB948D0"/>
    <w:rsid w:val="7CD83B92"/>
    <w:rsid w:val="7CEE6827"/>
    <w:rsid w:val="7D046BE1"/>
    <w:rsid w:val="7D0B25B3"/>
    <w:rsid w:val="7D133243"/>
    <w:rsid w:val="7D1D3B52"/>
    <w:rsid w:val="7D304888"/>
    <w:rsid w:val="7D351002"/>
    <w:rsid w:val="7D4D2A60"/>
    <w:rsid w:val="7D517B29"/>
    <w:rsid w:val="7D550033"/>
    <w:rsid w:val="7D810AA0"/>
    <w:rsid w:val="7D8D7FB4"/>
    <w:rsid w:val="7D9A7CA7"/>
    <w:rsid w:val="7D9B4FEC"/>
    <w:rsid w:val="7DA71F74"/>
    <w:rsid w:val="7DA7763A"/>
    <w:rsid w:val="7DAC4098"/>
    <w:rsid w:val="7DB47F53"/>
    <w:rsid w:val="7DB77DA7"/>
    <w:rsid w:val="7DCF3E34"/>
    <w:rsid w:val="7DD05DFE"/>
    <w:rsid w:val="7DD728BF"/>
    <w:rsid w:val="7E115A0A"/>
    <w:rsid w:val="7E1C70AC"/>
    <w:rsid w:val="7E370B00"/>
    <w:rsid w:val="7E681FB2"/>
    <w:rsid w:val="7E790079"/>
    <w:rsid w:val="7E8A3179"/>
    <w:rsid w:val="7E8B73D7"/>
    <w:rsid w:val="7E8E1C76"/>
    <w:rsid w:val="7E9F3D06"/>
    <w:rsid w:val="7EB0421B"/>
    <w:rsid w:val="7ECA48E0"/>
    <w:rsid w:val="7ED505BF"/>
    <w:rsid w:val="7EDF2D76"/>
    <w:rsid w:val="7EE0606A"/>
    <w:rsid w:val="7EE43DCE"/>
    <w:rsid w:val="7EFC2D63"/>
    <w:rsid w:val="7EFD11E0"/>
    <w:rsid w:val="7F095723"/>
    <w:rsid w:val="7F0C224A"/>
    <w:rsid w:val="7F190AF5"/>
    <w:rsid w:val="7F3E33CA"/>
    <w:rsid w:val="7F4469DB"/>
    <w:rsid w:val="7F4620E9"/>
    <w:rsid w:val="7F5545F1"/>
    <w:rsid w:val="7F7E543B"/>
    <w:rsid w:val="7F7E6F01"/>
    <w:rsid w:val="7FA92C6D"/>
    <w:rsid w:val="7FB30ACD"/>
    <w:rsid w:val="7FBA4F58"/>
    <w:rsid w:val="7FC5688E"/>
    <w:rsid w:val="7FD562CA"/>
    <w:rsid w:val="7FEA63EF"/>
    <w:rsid w:val="7FF91981"/>
    <w:rsid w:val="ABBF0C78"/>
    <w:rsid w:val="B6FBAC82"/>
    <w:rsid w:val="B7BA63B7"/>
    <w:rsid w:val="DFFECCA2"/>
    <w:rsid w:val="EEFF2067"/>
    <w:rsid w:val="EFBF53E3"/>
    <w:rsid w:val="FF5931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customStyle="1" w:styleId="2">
    <w:name w:val="正文1"/>
    <w:basedOn w:val="1"/>
    <w:qFormat/>
    <w:uiPriority w:val="0"/>
    <w:pPr>
      <w:spacing w:line="318" w:lineRule="atLeast"/>
      <w:ind w:left="369" w:firstLine="369"/>
    </w:pPr>
    <w:rPr>
      <w:rFonts w:ascii="宋体"/>
    </w:rPr>
  </w:style>
  <w:style w:type="paragraph" w:styleId="7">
    <w:name w:val="Normal Indent"/>
    <w:basedOn w:val="1"/>
    <w:next w:val="1"/>
    <w:link w:val="40"/>
    <w:qFormat/>
    <w:uiPriority w:val="0"/>
    <w:pPr>
      <w:ind w:firstLine="420"/>
    </w:pPr>
    <w:rPr>
      <w:szCs w:val="20"/>
    </w:rPr>
  </w:style>
  <w:style w:type="paragraph" w:styleId="8">
    <w:name w:val="caption"/>
    <w:basedOn w:val="1"/>
    <w:next w:val="1"/>
    <w:qFormat/>
    <w:uiPriority w:val="0"/>
    <w:rPr>
      <w:rFonts w:ascii="Cambria" w:hAnsi="Cambria" w:eastAsia="黑体" w:cs="Times New Roman"/>
      <w:sz w:val="20"/>
      <w:szCs w:val="20"/>
    </w:rPr>
  </w:style>
  <w:style w:type="paragraph" w:styleId="9">
    <w:name w:val="Document Map"/>
    <w:basedOn w:val="1"/>
    <w:semiHidden/>
    <w:qFormat/>
    <w:uiPriority w:val="0"/>
    <w:pPr>
      <w:shd w:val="clear" w:color="auto" w:fill="000080"/>
    </w:pPr>
  </w:style>
  <w:style w:type="paragraph" w:styleId="10">
    <w:name w:val="annotation text"/>
    <w:basedOn w:val="1"/>
    <w:link w:val="41"/>
    <w:qFormat/>
    <w:uiPriority w:val="0"/>
    <w:pPr>
      <w:jc w:val="left"/>
    </w:pPr>
  </w:style>
  <w:style w:type="paragraph" w:styleId="11">
    <w:name w:val="Body Text 3"/>
    <w:basedOn w:val="1"/>
    <w:qFormat/>
    <w:uiPriority w:val="0"/>
    <w:pPr>
      <w:spacing w:after="120"/>
    </w:pPr>
    <w:rPr>
      <w:sz w:val="16"/>
      <w:szCs w:val="16"/>
    </w:rPr>
  </w:style>
  <w:style w:type="paragraph" w:styleId="12">
    <w:name w:val="Body Text"/>
    <w:basedOn w:val="1"/>
    <w:qFormat/>
    <w:uiPriority w:val="0"/>
    <w:pPr>
      <w:numPr>
        <w:ilvl w:val="0"/>
        <w:numId w:val="1"/>
      </w:numPr>
      <w:tabs>
        <w:tab w:val="clear" w:pos="839"/>
      </w:tabs>
      <w:spacing w:after="120"/>
      <w:ind w:left="0" w:firstLine="0"/>
    </w:pPr>
  </w:style>
  <w:style w:type="paragraph" w:styleId="13">
    <w:name w:val="Body Text Indent"/>
    <w:basedOn w:val="1"/>
    <w:next w:val="14"/>
    <w:qFormat/>
    <w:uiPriority w:val="0"/>
    <w:pPr>
      <w:spacing w:after="120"/>
      <w:ind w:left="420" w:leftChars="200"/>
    </w:pPr>
  </w:style>
  <w:style w:type="paragraph" w:customStyle="1" w:styleId="14">
    <w:name w:val="样式 正文文本缩进 + 左  0 字符"/>
    <w:basedOn w:val="13"/>
    <w:qFormat/>
    <w:uiPriority w:val="0"/>
    <w:pPr>
      <w:ind w:firstLine="250" w:firstLineChars="250"/>
    </w:pPr>
    <w:rPr>
      <w:rFonts w:ascii="宋体" w:hAnsi="宋体" w:eastAsia="宋体" w:cs="宋体"/>
      <w:color w:val="000000"/>
      <w:szCs w:val="20"/>
    </w:rPr>
  </w:style>
  <w:style w:type="paragraph" w:styleId="15">
    <w:name w:val="toc 3"/>
    <w:basedOn w:val="1"/>
    <w:next w:val="1"/>
    <w:qFormat/>
    <w:uiPriority w:val="0"/>
    <w:pPr>
      <w:ind w:left="840" w:leftChars="400"/>
    </w:pPr>
  </w:style>
  <w:style w:type="paragraph" w:styleId="16">
    <w:name w:val="Plain Text"/>
    <w:basedOn w:val="1"/>
    <w:link w:val="42"/>
    <w:qFormat/>
    <w:uiPriority w:val="0"/>
    <w:rPr>
      <w:rFonts w:ascii="宋体" w:hAnsi="Courier New" w:cs="Courier New"/>
      <w:szCs w:val="21"/>
    </w:rPr>
  </w:style>
  <w:style w:type="paragraph" w:styleId="17">
    <w:name w:val="Date"/>
    <w:basedOn w:val="1"/>
    <w:next w:val="1"/>
    <w:link w:val="43"/>
    <w:qFormat/>
    <w:uiPriority w:val="0"/>
    <w:pPr>
      <w:ind w:left="100" w:leftChars="2500"/>
    </w:pPr>
  </w:style>
  <w:style w:type="paragraph" w:styleId="18">
    <w:name w:val="Balloon Text"/>
    <w:basedOn w:val="1"/>
    <w:link w:val="44"/>
    <w:qFormat/>
    <w:uiPriority w:val="0"/>
    <w:rPr>
      <w:sz w:val="18"/>
      <w:szCs w:val="18"/>
    </w:rPr>
  </w:style>
  <w:style w:type="paragraph" w:styleId="19">
    <w:name w:val="footer"/>
    <w:basedOn w:val="1"/>
    <w:link w:val="45"/>
    <w:qFormat/>
    <w:uiPriority w:val="0"/>
    <w:pPr>
      <w:tabs>
        <w:tab w:val="center" w:pos="4153"/>
        <w:tab w:val="right" w:pos="8306"/>
      </w:tabs>
      <w:snapToGrid w:val="0"/>
      <w:jc w:val="left"/>
    </w:pPr>
    <w:rPr>
      <w:sz w:val="18"/>
      <w:szCs w:val="18"/>
    </w:rPr>
  </w:style>
  <w:style w:type="paragraph" w:styleId="20">
    <w:name w:val="header"/>
    <w:basedOn w:val="1"/>
    <w:link w:val="46"/>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0"/>
  </w:style>
  <w:style w:type="paragraph" w:styleId="22">
    <w:name w:val="index heading"/>
    <w:basedOn w:val="1"/>
    <w:next w:val="23"/>
    <w:qFormat/>
    <w:uiPriority w:val="0"/>
    <w:rPr>
      <w:szCs w:val="20"/>
    </w:rPr>
  </w:style>
  <w:style w:type="paragraph" w:styleId="23">
    <w:name w:val="index 1"/>
    <w:basedOn w:val="1"/>
    <w:next w:val="1"/>
    <w:qFormat/>
    <w:uiPriority w:val="0"/>
  </w:style>
  <w:style w:type="paragraph" w:styleId="24">
    <w:name w:val="toc 2"/>
    <w:basedOn w:val="1"/>
    <w:next w:val="1"/>
    <w:qFormat/>
    <w:uiPriority w:val="0"/>
    <w:pPr>
      <w:ind w:left="420" w:leftChars="200"/>
    </w:pPr>
  </w:style>
  <w:style w:type="paragraph" w:styleId="25">
    <w:name w:val="Body Text 2"/>
    <w:basedOn w:val="1"/>
    <w:qFormat/>
    <w:uiPriority w:val="0"/>
    <w:pPr>
      <w:spacing w:after="120" w:afterLines="0" w:line="480" w:lineRule="auto"/>
    </w:p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7">
    <w:name w:val="Normal (Web)"/>
    <w:basedOn w:val="1"/>
    <w:qFormat/>
    <w:uiPriority w:val="0"/>
    <w:rPr>
      <w:sz w:val="24"/>
    </w:rPr>
  </w:style>
  <w:style w:type="paragraph" w:styleId="28">
    <w:name w:val="annotation subject"/>
    <w:basedOn w:val="10"/>
    <w:next w:val="10"/>
    <w:link w:val="47"/>
    <w:qFormat/>
    <w:uiPriority w:val="0"/>
    <w:rPr>
      <w:b/>
      <w:bCs/>
    </w:rPr>
  </w:style>
  <w:style w:type="paragraph" w:styleId="29">
    <w:name w:val="Body Text First Indent 2"/>
    <w:basedOn w:val="13"/>
    <w:unhideWhenUsed/>
    <w:qFormat/>
    <w:uiPriority w:val="99"/>
    <w:pPr>
      <w:ind w:firstLine="420" w:firstLineChars="200"/>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name w:val="Table Grid 5"/>
    <w:basedOn w:val="30"/>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34">
    <w:name w:val="Strong"/>
    <w:basedOn w:val="33"/>
    <w:qFormat/>
    <w:uiPriority w:val="22"/>
    <w:rPr>
      <w:b/>
      <w:bCs/>
    </w:rPr>
  </w:style>
  <w:style w:type="character" w:styleId="35">
    <w:name w:val="Emphasis"/>
    <w:basedOn w:val="33"/>
    <w:qFormat/>
    <w:uiPriority w:val="0"/>
    <w:rPr>
      <w:i/>
    </w:rPr>
  </w:style>
  <w:style w:type="character" w:styleId="36">
    <w:name w:val="Hyperlink"/>
    <w:basedOn w:val="33"/>
    <w:qFormat/>
    <w:uiPriority w:val="0"/>
    <w:rPr>
      <w:color w:val="0000FF"/>
      <w:u w:val="single"/>
    </w:rPr>
  </w:style>
  <w:style w:type="character" w:styleId="37">
    <w:name w:val="annotation reference"/>
    <w:basedOn w:val="33"/>
    <w:uiPriority w:val="0"/>
    <w:rPr>
      <w:sz w:val="21"/>
      <w:szCs w:val="21"/>
    </w:rPr>
  </w:style>
  <w:style w:type="character" w:customStyle="1" w:styleId="38">
    <w:name w:val="标题 2 Char"/>
    <w:basedOn w:val="33"/>
    <w:link w:val="4"/>
    <w:qFormat/>
    <w:uiPriority w:val="0"/>
    <w:rPr>
      <w:rFonts w:ascii="Arial" w:hAnsi="Arial" w:eastAsia="黑体"/>
      <w:b/>
      <w:bCs/>
      <w:kern w:val="2"/>
      <w:sz w:val="32"/>
      <w:szCs w:val="32"/>
    </w:rPr>
  </w:style>
  <w:style w:type="character" w:customStyle="1" w:styleId="39">
    <w:name w:val="标题 4 Char"/>
    <w:basedOn w:val="33"/>
    <w:link w:val="6"/>
    <w:qFormat/>
    <w:uiPriority w:val="0"/>
    <w:rPr>
      <w:rFonts w:ascii="Arial" w:hAnsi="Arial" w:eastAsia="黑体"/>
      <w:b/>
      <w:bCs/>
      <w:kern w:val="2"/>
      <w:sz w:val="28"/>
      <w:szCs w:val="28"/>
    </w:rPr>
  </w:style>
  <w:style w:type="character" w:customStyle="1" w:styleId="40">
    <w:name w:val="正文缩进 Char"/>
    <w:basedOn w:val="33"/>
    <w:link w:val="7"/>
    <w:qFormat/>
    <w:uiPriority w:val="0"/>
    <w:rPr>
      <w:rFonts w:eastAsia="宋体"/>
      <w:kern w:val="2"/>
      <w:sz w:val="21"/>
      <w:lang w:val="en-US" w:eastAsia="zh-CN" w:bidi="ar-SA"/>
    </w:rPr>
  </w:style>
  <w:style w:type="character" w:customStyle="1" w:styleId="41">
    <w:name w:val="批注文字 Char"/>
    <w:basedOn w:val="33"/>
    <w:link w:val="10"/>
    <w:uiPriority w:val="0"/>
    <w:rPr>
      <w:kern w:val="2"/>
      <w:sz w:val="21"/>
      <w:szCs w:val="24"/>
    </w:rPr>
  </w:style>
  <w:style w:type="character" w:customStyle="1" w:styleId="42">
    <w:name w:val="纯文本 Char"/>
    <w:basedOn w:val="33"/>
    <w:link w:val="16"/>
    <w:qFormat/>
    <w:uiPriority w:val="0"/>
    <w:rPr>
      <w:rFonts w:ascii="宋体" w:hAnsi="Courier New" w:eastAsia="宋体" w:cs="Courier New"/>
      <w:kern w:val="2"/>
      <w:sz w:val="21"/>
      <w:szCs w:val="21"/>
      <w:lang w:val="en-US" w:eastAsia="zh-CN" w:bidi="ar-SA"/>
    </w:rPr>
  </w:style>
  <w:style w:type="character" w:customStyle="1" w:styleId="43">
    <w:name w:val="日期 Char"/>
    <w:basedOn w:val="33"/>
    <w:link w:val="17"/>
    <w:qFormat/>
    <w:uiPriority w:val="0"/>
    <w:rPr>
      <w:kern w:val="2"/>
      <w:sz w:val="21"/>
      <w:szCs w:val="24"/>
    </w:rPr>
  </w:style>
  <w:style w:type="character" w:customStyle="1" w:styleId="44">
    <w:name w:val="批注框文本 Char"/>
    <w:basedOn w:val="33"/>
    <w:link w:val="18"/>
    <w:uiPriority w:val="0"/>
    <w:rPr>
      <w:kern w:val="2"/>
      <w:sz w:val="18"/>
      <w:szCs w:val="18"/>
    </w:rPr>
  </w:style>
  <w:style w:type="character" w:customStyle="1" w:styleId="45">
    <w:name w:val="页脚 Char"/>
    <w:basedOn w:val="33"/>
    <w:link w:val="19"/>
    <w:qFormat/>
    <w:uiPriority w:val="0"/>
    <w:rPr>
      <w:kern w:val="2"/>
      <w:sz w:val="18"/>
      <w:szCs w:val="18"/>
    </w:rPr>
  </w:style>
  <w:style w:type="character" w:customStyle="1" w:styleId="46">
    <w:name w:val="页眉 Char"/>
    <w:basedOn w:val="33"/>
    <w:link w:val="20"/>
    <w:uiPriority w:val="0"/>
    <w:rPr>
      <w:kern w:val="2"/>
      <w:sz w:val="18"/>
      <w:szCs w:val="18"/>
    </w:rPr>
  </w:style>
  <w:style w:type="character" w:customStyle="1" w:styleId="47">
    <w:name w:val="批注主题 Char"/>
    <w:basedOn w:val="41"/>
    <w:link w:val="28"/>
    <w:qFormat/>
    <w:uiPriority w:val="0"/>
  </w:style>
  <w:style w:type="character" w:customStyle="1" w:styleId="48">
    <w:name w:val="样式4"/>
    <w:basedOn w:val="33"/>
    <w:qFormat/>
    <w:uiPriority w:val="1"/>
    <w:rPr>
      <w:rFonts w:eastAsia="华文宋体"/>
      <w:color w:val="auto"/>
      <w:sz w:val="24"/>
      <w:u w:val="single" w:color="000000"/>
    </w:rPr>
  </w:style>
  <w:style w:type="character" w:customStyle="1" w:styleId="49">
    <w:name w:val="font31"/>
    <w:basedOn w:val="33"/>
    <w:qFormat/>
    <w:uiPriority w:val="99"/>
    <w:rPr>
      <w:rFonts w:ascii="宋体" w:hAnsi="宋体" w:eastAsia="宋体" w:cs="宋体"/>
      <w:b/>
      <w:color w:val="000000"/>
      <w:sz w:val="24"/>
      <w:szCs w:val="24"/>
      <w:u w:val="none"/>
    </w:rPr>
  </w:style>
  <w:style w:type="character" w:customStyle="1" w:styleId="50">
    <w:name w:val="NormalCharacter"/>
    <w:semiHidden/>
    <w:qFormat/>
    <w:uiPriority w:val="0"/>
  </w:style>
  <w:style w:type="character" w:customStyle="1" w:styleId="51">
    <w:name w:val="font21"/>
    <w:basedOn w:val="33"/>
    <w:qFormat/>
    <w:uiPriority w:val="99"/>
    <w:rPr>
      <w:rFonts w:ascii="宋体" w:hAnsi="宋体" w:eastAsia="宋体" w:cs="宋体"/>
      <w:b/>
      <w:color w:val="000000"/>
      <w:sz w:val="24"/>
      <w:szCs w:val="24"/>
      <w:u w:val="none"/>
    </w:rPr>
  </w:style>
  <w:style w:type="character" w:customStyle="1" w:styleId="52">
    <w:name w:val="font01"/>
    <w:basedOn w:val="33"/>
    <w:uiPriority w:val="0"/>
    <w:rPr>
      <w:rFonts w:hint="eastAsia" w:ascii="宋体" w:hAnsi="宋体" w:eastAsia="宋体" w:cs="宋体"/>
      <w:color w:val="000000"/>
      <w:sz w:val="22"/>
      <w:szCs w:val="22"/>
      <w:u w:val="none"/>
    </w:rPr>
  </w:style>
  <w:style w:type="character" w:customStyle="1" w:styleId="53">
    <w:name w:val="font11"/>
    <w:basedOn w:val="33"/>
    <w:qFormat/>
    <w:uiPriority w:val="99"/>
    <w:rPr>
      <w:rFonts w:ascii="Wingdings" w:hAnsi="Wingdings" w:cs="Wingdings"/>
      <w:b/>
      <w:color w:val="000000"/>
      <w:sz w:val="24"/>
      <w:szCs w:val="24"/>
      <w:u w:val="none"/>
    </w:rPr>
  </w:style>
  <w:style w:type="character" w:customStyle="1" w:styleId="54">
    <w:name w:val="普通文字1 Char"/>
    <w:basedOn w:val="33"/>
    <w:qFormat/>
    <w:uiPriority w:val="0"/>
    <w:rPr>
      <w:rFonts w:ascii="宋体" w:hAnsi="Courier New" w:eastAsia="宋体" w:cs="Courier New"/>
      <w:kern w:val="2"/>
      <w:sz w:val="21"/>
      <w:szCs w:val="21"/>
      <w:lang w:val="en-US" w:eastAsia="zh-CN" w:bidi="ar-SA"/>
    </w:rPr>
  </w:style>
  <w:style w:type="character" w:customStyle="1" w:styleId="55">
    <w:name w:val="样式5"/>
    <w:basedOn w:val="48"/>
    <w:qFormat/>
    <w:uiPriority w:val="1"/>
    <w:rPr>
      <w:rFonts w:eastAsia="华文宋体"/>
      <w:b/>
      <w:color w:val="auto"/>
      <w:sz w:val="24"/>
      <w:u w:val="single" w:color="000000"/>
    </w:rPr>
  </w:style>
  <w:style w:type="paragraph" w:customStyle="1" w:styleId="56">
    <w:name w:val="表格文字"/>
    <w:basedOn w:val="1"/>
    <w:uiPriority w:val="0"/>
    <w:pPr>
      <w:spacing w:before="25" w:after="25"/>
      <w:jc w:val="left"/>
    </w:pPr>
    <w:rPr>
      <w:bCs/>
      <w:spacing w:val="10"/>
      <w:kern w:val="0"/>
      <w:sz w:val="24"/>
      <w:szCs w:val="20"/>
    </w:rPr>
  </w:style>
  <w:style w:type="paragraph" w:customStyle="1" w:styleId="57">
    <w:name w:val="列出段落1"/>
    <w:basedOn w:val="1"/>
    <w:qFormat/>
    <w:uiPriority w:val="34"/>
    <w:pPr>
      <w:ind w:firstLine="420" w:firstLineChars="200"/>
    </w:pPr>
  </w:style>
  <w:style w:type="paragraph" w:customStyle="1" w:styleId="58">
    <w:name w:val="Default"/>
    <w:uiPriority w:val="0"/>
    <w:pPr>
      <w:widowControl w:val="0"/>
      <w:numPr>
        <w:ilvl w:val="2"/>
        <w:numId w:val="1"/>
      </w:numPr>
      <w:tabs>
        <w:tab w:val="clear" w:pos="1259"/>
      </w:tabs>
      <w:autoSpaceDE w:val="0"/>
      <w:autoSpaceDN w:val="0"/>
      <w:adjustRightInd w:val="0"/>
      <w:ind w:left="0" w:firstLine="0"/>
    </w:pPr>
    <w:rPr>
      <w:rFonts w:ascii="..ì." w:hAnsi="Times New Roman" w:eastAsia="..ì." w:cs="..ì."/>
      <w:color w:val="000000"/>
      <w:sz w:val="24"/>
      <w:szCs w:val="24"/>
      <w:lang w:val="en-US" w:eastAsia="zh-CN" w:bidi="ar-SA"/>
    </w:rPr>
  </w:style>
  <w:style w:type="paragraph" w:customStyle="1" w:styleId="59">
    <w:name w:val="_Style 3"/>
    <w:basedOn w:val="1"/>
    <w:qFormat/>
    <w:uiPriority w:val="0"/>
    <w:pPr>
      <w:ind w:firstLine="420" w:firstLineChars="200"/>
    </w:pPr>
    <w:rPr>
      <w:sz w:val="20"/>
    </w:rPr>
  </w:style>
  <w:style w:type="paragraph" w:customStyle="1" w:styleId="6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1">
    <w:name w:val="题注4"/>
    <w:basedOn w:val="1"/>
    <w:next w:val="8"/>
    <w:qFormat/>
    <w:uiPriority w:val="0"/>
    <w:pPr>
      <w:ind w:left="-132" w:leftChars="-64" w:right="-105" w:rightChars="-50" w:hanging="2"/>
      <w:jc w:val="center"/>
    </w:pPr>
    <w:rPr>
      <w:b/>
      <w:color w:val="FF0000"/>
      <w:szCs w:val="21"/>
      <w:lang w:val="en-GB"/>
    </w:rPr>
  </w:style>
  <w:style w:type="paragraph" w:customStyle="1" w:styleId="62">
    <w:name w:val="元正正文标题2"/>
    <w:basedOn w:val="6"/>
    <w:qFormat/>
    <w:uiPriority w:val="0"/>
    <w:pPr>
      <w:widowControl w:val="0"/>
      <w:adjustRightInd w:val="0"/>
      <w:snapToGrid w:val="0"/>
      <w:spacing w:before="0" w:beforeAutospacing="0" w:after="0" w:afterAutospacing="0" w:line="300" w:lineRule="auto"/>
      <w:jc w:val="center"/>
      <w:outlineLvl w:val="9"/>
    </w:pPr>
    <w:rPr>
      <w:rFonts w:cs="Times New Roman"/>
      <w:snapToGrid w:val="0"/>
      <w:sz w:val="30"/>
      <w:szCs w:val="30"/>
    </w:rPr>
  </w:style>
  <w:style w:type="paragraph" w:customStyle="1" w:styleId="63">
    <w:name w:val="Normal (Web)1"/>
    <w:basedOn w:val="1"/>
    <w:qFormat/>
    <w:uiPriority w:val="0"/>
    <w:rPr>
      <w:rFonts w:ascii="宋体" w:hAnsi="宋体"/>
    </w:rPr>
  </w:style>
  <w:style w:type="paragraph" w:customStyle="1" w:styleId="64">
    <w:name w:val="Table Paragraph"/>
    <w:basedOn w:val="1"/>
    <w:qFormat/>
    <w:uiPriority w:val="1"/>
    <w:pPr>
      <w:jc w:val="left"/>
    </w:pPr>
    <w:rPr>
      <w:kern w:val="0"/>
      <w:sz w:val="22"/>
      <w:lang w:eastAsia="en-US"/>
    </w:rPr>
  </w:style>
  <w:style w:type="paragraph" w:customStyle="1" w:styleId="65">
    <w:name w:val="题注5"/>
    <w:basedOn w:val="1"/>
    <w:next w:val="8"/>
    <w:qFormat/>
    <w:uiPriority w:val="0"/>
    <w:pPr>
      <w:jc w:val="center"/>
    </w:pPr>
    <w:rPr>
      <w:b/>
      <w:color w:val="000000"/>
      <w:sz w:val="24"/>
      <w:szCs w:val="21"/>
    </w:rPr>
  </w:style>
  <w:style w:type="paragraph" w:customStyle="1" w:styleId="66">
    <w:name w:val="正文 A"/>
    <w:qFormat/>
    <w:uiPriority w:val="0"/>
    <w:pPr>
      <w:widowControl w:val="0"/>
      <w:jc w:val="both"/>
    </w:pPr>
    <w:rPr>
      <w:rFonts w:ascii="Times New Roman" w:hAnsi="Times New Roman" w:eastAsia="Calibri" w:cs="Calibri"/>
      <w:color w:val="000000"/>
      <w:kern w:val="2"/>
      <w:sz w:val="21"/>
      <w:szCs w:val="21"/>
      <w:lang w:val="en-US" w:eastAsia="zh-CN" w:bidi="ar-SA"/>
    </w:rPr>
  </w:style>
  <w:style w:type="paragraph" w:customStyle="1" w:styleId="67">
    <w:name w:val="正文正"/>
    <w:basedOn w:val="1"/>
    <w:next w:val="1"/>
    <w:qFormat/>
    <w:uiPriority w:val="0"/>
    <w:pPr>
      <w:spacing w:line="560" w:lineRule="exact"/>
      <w:ind w:firstLine="561"/>
    </w:pPr>
    <w:rPr>
      <w:rFonts w:eastAsia="仿宋_GB2312"/>
      <w:sz w:val="28"/>
    </w:rPr>
  </w:style>
  <w:style w:type="paragraph" w:customStyle="1" w:styleId="68">
    <w:name w:val="正文_0"/>
    <w:qFormat/>
    <w:uiPriority w:val="0"/>
    <w:pPr>
      <w:keepNext w:val="0"/>
      <w:keepLines w:val="0"/>
      <w:pageBreakBefore w:val="0"/>
      <w:framePr w:wrap="around" w:vAnchor="margin" w:hAnchor="text" w:yAlign="top"/>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Arial Unicode MS" w:hAnsi="Arial Unicode MS" w:eastAsia="Arial Unicode MS" w:cs="Arial Unicode MS"/>
      <w:color w:val="000000"/>
      <w:spacing w:val="0"/>
      <w:w w:val="100"/>
      <w:kern w:val="2"/>
      <w:position w:val="0"/>
      <w:sz w:val="21"/>
      <w:szCs w:val="21"/>
      <w:u w:val="none" w:color="000000"/>
      <w:vertAlign w:val="baseline"/>
      <w:lang w:val="en-US"/>
    </w:rPr>
  </w:style>
  <w:style w:type="paragraph" w:customStyle="1" w:styleId="69">
    <w:name w:val="页眉与页脚"/>
    <w:qFormat/>
    <w:uiPriority w:val="0"/>
    <w:pPr>
      <w:keepNext w:val="0"/>
      <w:keepLines w:val="0"/>
      <w:pageBreakBefore w:val="0"/>
      <w:framePr w:wrap="around" w:vAnchor="margin" w:hAnchor="text" w:yAlign="top"/>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0">
    <w:name w:val=" Char"/>
    <w:basedOn w:val="9"/>
    <w:uiPriority w:val="0"/>
    <w:rPr>
      <w:rFonts w:ascii="Tahoma" w:hAnsi="Tahoma"/>
      <w:sz w:val="24"/>
    </w:rPr>
  </w:style>
  <w:style w:type="paragraph" w:customStyle="1" w:styleId="71">
    <w:name w:val="List Paragraph1"/>
    <w:basedOn w:val="1"/>
    <w:uiPriority w:val="0"/>
    <w:pPr>
      <w:numPr>
        <w:ilvl w:val="3"/>
        <w:numId w:val="1"/>
      </w:numPr>
      <w:tabs>
        <w:tab w:val="clear" w:pos="1469"/>
      </w:tabs>
      <w:ind w:left="0" w:firstLine="420" w:firstLineChars="200"/>
    </w:pPr>
    <w:rPr>
      <w:rFonts w:ascii="Calibri" w:hAnsi="Calibri"/>
      <w:szCs w:val="22"/>
    </w:rPr>
  </w:style>
  <w:style w:type="paragraph" w:styleId="72">
    <w:name w:val="List Paragraph"/>
    <w:basedOn w:val="1"/>
    <w:qFormat/>
    <w:uiPriority w:val="34"/>
    <w:pPr>
      <w:widowControl/>
      <w:spacing w:after="160" w:line="259" w:lineRule="auto"/>
      <w:ind w:left="720"/>
      <w:contextualSpacing/>
      <w:jc w:val="left"/>
    </w:pPr>
    <w:rPr>
      <w:rFonts w:ascii="Calibri" w:hAnsi="Calibri" w:eastAsia="宋体" w:cs="Times New Roman"/>
      <w:kern w:val="0"/>
      <w:sz w:val="22"/>
      <w:szCs w:val="22"/>
    </w:rPr>
  </w:style>
  <w:style w:type="paragraph" w:customStyle="1" w:styleId="73">
    <w:name w:val="No Spacing1"/>
    <w:uiPriority w:val="0"/>
    <w:pPr>
      <w:adjustRightInd w:val="0"/>
      <w:snapToGrid w:val="0"/>
    </w:pPr>
    <w:rPr>
      <w:rFonts w:ascii="Tahoma" w:hAnsi="Tahoma" w:eastAsia="微软雅黑" w:cs="Tahoma"/>
      <w:sz w:val="22"/>
      <w:szCs w:val="22"/>
      <w:lang w:val="en-US" w:eastAsia="zh-CN" w:bidi="ar-SA"/>
    </w:rPr>
  </w:style>
  <w:style w:type="paragraph" w:customStyle="1" w:styleId="74">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75">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 Char Char1 Char Char Char Char1 Char Char Char Char Char Char"/>
    <w:basedOn w:val="1"/>
    <w:uiPriority w:val="0"/>
    <w:rPr>
      <w:rFonts w:ascii="Tahoma" w:hAnsi="Tahoma"/>
      <w:sz w:val="24"/>
    </w:rPr>
  </w:style>
  <w:style w:type="paragraph" w:customStyle="1" w:styleId="77">
    <w:name w:val="列表段落1"/>
    <w:basedOn w:val="1"/>
    <w:qFormat/>
    <w:uiPriority w:val="0"/>
    <w:pPr>
      <w:ind w:firstLine="420" w:firstLineChars="200"/>
    </w:pPr>
    <w:rPr>
      <w:rFonts w:ascii="Times New Roman" w:hAnsi="Times New Roman" w:eastAsia="宋体"/>
      <w:szCs w:val="20"/>
    </w:rPr>
  </w:style>
  <w:style w:type="paragraph" w:customStyle="1" w:styleId="78">
    <w:name w:val="Zchn Zchn"/>
    <w:basedOn w:val="1"/>
    <w:uiPriority w:val="0"/>
    <w:rPr>
      <w:rFonts w:ascii="Tahoma" w:hAnsi="Tahoma"/>
      <w:sz w:val="24"/>
      <w:szCs w:val="20"/>
    </w:rPr>
  </w:style>
  <w:style w:type="paragraph" w:customStyle="1" w:styleId="79">
    <w:name w:val="正文(可研)"/>
    <w:basedOn w:val="1"/>
    <w:qFormat/>
    <w:uiPriority w:val="0"/>
    <w:pPr>
      <w:widowControl/>
      <w:adjustRightInd/>
      <w:snapToGrid w:val="0"/>
      <w:spacing w:before="80" w:after="80" w:line="360" w:lineRule="auto"/>
      <w:ind w:left="200" w:leftChars="200" w:firstLine="200" w:firstLineChars="200"/>
    </w:pPr>
    <w:rPr>
      <w:rFonts w:ascii="Arial" w:hAnsi="Arial" w:eastAsia="宋体" w:cs="Times New Roman"/>
      <w:kern w:val="0"/>
      <w:sz w:val="24"/>
      <w:szCs w:val="20"/>
    </w:rPr>
  </w:style>
  <w:style w:type="table" w:customStyle="1" w:styleId="80">
    <w:name w:val="Table Normal"/>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44</Pages>
  <Words>12121</Words>
  <Characters>13246</Characters>
  <Lines>219</Lines>
  <Paragraphs>61</Paragraphs>
  <TotalTime>5</TotalTime>
  <ScaleCrop>false</ScaleCrop>
  <LinksUpToDate>false</LinksUpToDate>
  <CharactersWithSpaces>13800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2015-10-13T21:36:00Z</dcterms:created>
  <dc:creator>朱文秋</dc:creator>
  <cp:lastModifiedBy>宝仪</cp:lastModifiedBy>
  <cp:lastPrinted>2026-05-09T02:44:00Z</cp:lastPrinted>
  <dcterms:modified xsi:type="dcterms:W3CDTF">2026-05-09T06:42:21Z</dcterms:modified>
  <dc:title>招标文件（院内招标）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74E1B93B3F714728A3A15CB3791BD971_13</vt:lpwstr>
  </property>
  <property fmtid="{D5CDD505-2E9C-101B-9397-08002B2CF9AE}" pid="4" name="KSOTemplateDocerSaveRecord">
    <vt:lpwstr>eyJoZGlkIjoiNGU1ZDBmZmE3NjlmZTU4ZjA5ZTg2ODU2MWFiNmM1ODMiLCJ1c2VySWQiOiI3NjkwNjgxMDEifQ==</vt:lpwstr>
  </property>
</Properties>
</file>