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303E5">
      <w:pPr>
        <w:tabs>
          <w:tab w:val="left" w:pos="420"/>
          <w:tab w:val="left" w:pos="6660"/>
        </w:tabs>
        <w:spacing w:line="1600" w:lineRule="atLeast"/>
        <w:rPr>
          <w:rFonts w:hint="eastAsia" w:ascii="仿宋" w:hAnsi="仿宋" w:eastAsia="仿宋" w:cs="仿宋"/>
          <w:b/>
          <w:color w:val="auto"/>
          <w:sz w:val="72"/>
          <w:szCs w:val="72"/>
          <w:highlight w:val="none"/>
        </w:rPr>
      </w:pPr>
    </w:p>
    <w:p w14:paraId="4D4DBE5A">
      <w:pPr>
        <w:tabs>
          <w:tab w:val="left" w:pos="420"/>
          <w:tab w:val="left" w:pos="6660"/>
        </w:tabs>
        <w:spacing w:line="1600" w:lineRule="atLeast"/>
        <w:jc w:val="center"/>
        <w:rPr>
          <w:rFonts w:hint="eastAsia" w:ascii="仿宋" w:hAnsi="仿宋" w:eastAsia="仿宋" w:cs="仿宋"/>
          <w:b/>
          <w:color w:val="auto"/>
          <w:sz w:val="72"/>
          <w:szCs w:val="72"/>
          <w:highlight w:val="none"/>
          <w:lang w:eastAsia="zh-CN"/>
        </w:rPr>
      </w:pPr>
      <w:r>
        <w:rPr>
          <w:rFonts w:hint="default" w:ascii="仿宋" w:hAnsi="仿宋" w:eastAsia="仿宋" w:cs="仿宋"/>
          <w:b/>
          <w:color w:val="auto"/>
          <w:sz w:val="72"/>
          <w:szCs w:val="72"/>
          <w:highlight w:val="none"/>
          <w:lang w:eastAsia="zh-CN"/>
        </w:rPr>
        <w:t>惠阳区中医院</w:t>
      </w:r>
    </w:p>
    <w:p w14:paraId="112CB3E5">
      <w:pPr>
        <w:tabs>
          <w:tab w:val="left" w:pos="420"/>
          <w:tab w:val="left" w:pos="6660"/>
        </w:tabs>
        <w:spacing w:line="1600" w:lineRule="atLeast"/>
        <w:jc w:val="center"/>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院内</w:t>
      </w:r>
      <w:r>
        <w:rPr>
          <w:rFonts w:hint="default" w:ascii="仿宋" w:hAnsi="仿宋" w:eastAsia="仿宋" w:cs="仿宋"/>
          <w:b/>
          <w:color w:val="auto"/>
          <w:sz w:val="72"/>
          <w:szCs w:val="72"/>
          <w:highlight w:val="none"/>
        </w:rPr>
        <w:t>比选</w:t>
      </w:r>
      <w:r>
        <w:rPr>
          <w:rFonts w:hint="eastAsia" w:ascii="仿宋" w:hAnsi="仿宋" w:eastAsia="仿宋" w:cs="仿宋"/>
          <w:b/>
          <w:color w:val="auto"/>
          <w:sz w:val="72"/>
          <w:szCs w:val="72"/>
          <w:highlight w:val="none"/>
        </w:rPr>
        <w:t>文件</w:t>
      </w:r>
    </w:p>
    <w:p w14:paraId="666F9241">
      <w:pPr>
        <w:jc w:val="both"/>
        <w:rPr>
          <w:rFonts w:hint="eastAsia" w:ascii="仿宋" w:hAnsi="仿宋" w:eastAsia="仿宋" w:cs="仿宋"/>
          <w:b/>
          <w:color w:val="auto"/>
          <w:sz w:val="28"/>
          <w:szCs w:val="28"/>
          <w:highlight w:val="green"/>
        </w:rPr>
      </w:pPr>
    </w:p>
    <w:p w14:paraId="24C831CE">
      <w:pPr>
        <w:jc w:val="both"/>
        <w:rPr>
          <w:rFonts w:hint="eastAsia" w:ascii="仿宋" w:hAnsi="仿宋" w:eastAsia="仿宋" w:cs="仿宋"/>
          <w:b/>
          <w:color w:val="auto"/>
          <w:sz w:val="28"/>
          <w:szCs w:val="28"/>
          <w:highlight w:val="green"/>
        </w:rPr>
      </w:pPr>
    </w:p>
    <w:p w14:paraId="5C07450D">
      <w:pPr>
        <w:jc w:val="center"/>
        <w:rPr>
          <w:rFonts w:hint="eastAsia" w:ascii="仿宋" w:hAnsi="仿宋" w:eastAsia="仿宋" w:cs="仿宋"/>
          <w:b/>
          <w:color w:val="auto"/>
          <w:spacing w:val="-10"/>
          <w:sz w:val="32"/>
          <w:szCs w:val="32"/>
          <w:highlight w:val="none"/>
          <w:lang w:val="en-US" w:eastAsia="zh-CN"/>
        </w:rPr>
      </w:pPr>
      <w:r>
        <w:rPr>
          <w:rFonts w:hint="eastAsia" w:ascii="仿宋" w:hAnsi="仿宋" w:eastAsia="仿宋" w:cs="仿宋"/>
          <w:b/>
          <w:color w:val="auto"/>
          <w:sz w:val="28"/>
          <w:szCs w:val="28"/>
          <w:highlight w:val="none"/>
        </w:rPr>
        <w:t>采购项目名称：</w:t>
      </w:r>
      <w:r>
        <w:rPr>
          <w:rFonts w:hint="eastAsia" w:ascii="仿宋" w:hAnsi="仿宋" w:eastAsia="仿宋" w:cs="仿宋"/>
          <w:b/>
          <w:color w:val="auto"/>
          <w:sz w:val="28"/>
          <w:szCs w:val="28"/>
          <w:highlight w:val="none"/>
          <w:lang w:eastAsia="zh-CN"/>
        </w:rPr>
        <w:t>惠州市惠阳区</w:t>
      </w:r>
      <w:bookmarkStart w:id="9" w:name="_GoBack"/>
      <w:bookmarkEnd w:id="9"/>
      <w:r>
        <w:rPr>
          <w:rFonts w:hint="eastAsia" w:ascii="仿宋" w:hAnsi="仿宋" w:eastAsia="仿宋" w:cs="仿宋"/>
          <w:b/>
          <w:color w:val="auto"/>
          <w:sz w:val="28"/>
          <w:szCs w:val="28"/>
          <w:highlight w:val="none"/>
          <w:lang w:eastAsia="zh-CN"/>
        </w:rPr>
        <w:t>中医院中药包装袋及过滤袋</w:t>
      </w:r>
      <w:r>
        <w:rPr>
          <w:rFonts w:hint="eastAsia" w:ascii="仿宋" w:hAnsi="仿宋" w:eastAsia="仿宋" w:cs="仿宋"/>
          <w:b/>
          <w:color w:val="auto"/>
          <w:sz w:val="28"/>
          <w:szCs w:val="28"/>
          <w:highlight w:val="none"/>
          <w:lang w:val="en-US" w:eastAsia="zh-CN"/>
        </w:rPr>
        <w:t>年度</w:t>
      </w:r>
      <w:r>
        <w:rPr>
          <w:rFonts w:hint="eastAsia" w:ascii="仿宋" w:hAnsi="仿宋" w:eastAsia="仿宋" w:cs="仿宋"/>
          <w:b/>
          <w:color w:val="auto"/>
          <w:sz w:val="28"/>
          <w:szCs w:val="28"/>
          <w:highlight w:val="none"/>
          <w:lang w:eastAsia="zh-CN"/>
        </w:rPr>
        <w:t>采购项目</w:t>
      </w:r>
    </w:p>
    <w:p w14:paraId="5BB18FE9">
      <w:pPr>
        <w:jc w:val="center"/>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采购项目编号：</w:t>
      </w:r>
      <w:r>
        <w:rPr>
          <w:rFonts w:hint="eastAsia" w:ascii="仿宋" w:hAnsi="仿宋" w:eastAsia="仿宋" w:cs="仿宋"/>
          <w:b/>
          <w:color w:val="auto"/>
          <w:sz w:val="28"/>
          <w:szCs w:val="28"/>
          <w:highlight w:val="none"/>
          <w:lang w:val="en-US" w:eastAsia="zh-CN"/>
        </w:rPr>
        <w:t>HYZYY-YNBX-2026003</w:t>
      </w:r>
    </w:p>
    <w:p w14:paraId="0C709C9A">
      <w:pPr>
        <w:jc w:val="both"/>
        <w:rPr>
          <w:rFonts w:hint="eastAsia" w:ascii="仿宋" w:hAnsi="仿宋" w:eastAsia="仿宋" w:cs="仿宋"/>
          <w:b/>
          <w:color w:val="auto"/>
          <w:sz w:val="28"/>
          <w:szCs w:val="28"/>
          <w:highlight w:val="none"/>
          <w:lang w:eastAsia="zh-CN"/>
        </w:rPr>
      </w:pPr>
    </w:p>
    <w:p w14:paraId="4695703A">
      <w:pPr>
        <w:spacing w:line="500" w:lineRule="exact"/>
        <w:ind w:firstLine="1968" w:firstLineChars="700"/>
        <w:jc w:val="both"/>
        <w:rPr>
          <w:rFonts w:hint="eastAsia" w:ascii="仿宋" w:hAnsi="仿宋" w:eastAsia="仿宋" w:cs="仿宋"/>
          <w:b/>
          <w:color w:val="auto"/>
          <w:sz w:val="28"/>
          <w:szCs w:val="28"/>
          <w:highlight w:val="none"/>
        </w:rPr>
      </w:pPr>
    </w:p>
    <w:p w14:paraId="093DD5C0">
      <w:pPr>
        <w:spacing w:line="500" w:lineRule="exact"/>
        <w:ind w:firstLine="1968" w:firstLineChars="700"/>
        <w:jc w:val="both"/>
        <w:rPr>
          <w:rFonts w:hint="eastAsia" w:ascii="仿宋" w:hAnsi="仿宋" w:eastAsia="仿宋" w:cs="仿宋"/>
          <w:b/>
          <w:color w:val="auto"/>
          <w:sz w:val="28"/>
          <w:szCs w:val="28"/>
          <w:highlight w:val="none"/>
          <w:lang w:val="en-US" w:eastAsia="zh-CN"/>
        </w:rPr>
      </w:pPr>
    </w:p>
    <w:p w14:paraId="5352FE6F">
      <w:pPr>
        <w:ind w:firstLine="420" w:firstLineChars="0"/>
        <w:jc w:val="center"/>
        <w:rPr>
          <w:rFonts w:hint="eastAsia" w:ascii="仿宋" w:hAnsi="仿宋" w:eastAsia="仿宋" w:cs="仿宋"/>
          <w:b/>
          <w:color w:val="auto"/>
          <w:sz w:val="32"/>
          <w:szCs w:val="32"/>
          <w:highlight w:val="none"/>
        </w:rPr>
      </w:pPr>
    </w:p>
    <w:p w14:paraId="729DDD13">
      <w:pPr>
        <w:jc w:val="center"/>
        <w:rPr>
          <w:rFonts w:hint="eastAsia" w:ascii="仿宋" w:hAnsi="仿宋" w:eastAsia="仿宋" w:cs="仿宋"/>
          <w:b/>
          <w:color w:val="auto"/>
          <w:sz w:val="32"/>
          <w:szCs w:val="32"/>
          <w:highlight w:val="none"/>
        </w:rPr>
      </w:pPr>
    </w:p>
    <w:p w14:paraId="511F85FD">
      <w:pPr>
        <w:jc w:val="center"/>
        <w:rPr>
          <w:rFonts w:hint="eastAsia" w:ascii="仿宋" w:hAnsi="仿宋" w:eastAsia="仿宋" w:cs="仿宋"/>
          <w:b/>
          <w:color w:val="auto"/>
          <w:sz w:val="32"/>
          <w:szCs w:val="32"/>
          <w:highlight w:val="none"/>
        </w:rPr>
      </w:pPr>
    </w:p>
    <w:p w14:paraId="11669FA5">
      <w:pPr>
        <w:jc w:val="both"/>
        <w:rPr>
          <w:rFonts w:hint="eastAsia" w:ascii="仿宋" w:hAnsi="仿宋" w:eastAsia="仿宋" w:cs="仿宋"/>
          <w:b/>
          <w:color w:val="auto"/>
          <w:sz w:val="32"/>
          <w:szCs w:val="32"/>
          <w:highlight w:val="none"/>
        </w:rPr>
      </w:pPr>
    </w:p>
    <w:p w14:paraId="506A4894">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采购办</w:t>
      </w:r>
      <w:r>
        <w:rPr>
          <w:rFonts w:hint="eastAsia" w:ascii="仿宋" w:hAnsi="仿宋" w:eastAsia="仿宋" w:cs="仿宋"/>
          <w:b/>
          <w:color w:val="auto"/>
          <w:sz w:val="32"/>
          <w:szCs w:val="32"/>
          <w:highlight w:val="none"/>
        </w:rPr>
        <w:t>编制</w:t>
      </w:r>
    </w:p>
    <w:p w14:paraId="06BF5A34">
      <w:pPr>
        <w:jc w:val="center"/>
        <w:rPr>
          <w:rFonts w:hint="eastAsia" w:ascii="仿宋" w:hAnsi="仿宋" w:eastAsia="仿宋" w:cs="仿宋"/>
          <w:b/>
          <w:color w:val="auto"/>
          <w:sz w:val="32"/>
          <w:szCs w:val="32"/>
          <w:highlight w:val="none"/>
        </w:rPr>
        <w:sectPr>
          <w:headerReference r:id="rId3" w:type="default"/>
          <w:footerReference r:id="rId4" w:type="default"/>
          <w:pgSz w:w="11906" w:h="16838"/>
          <w:pgMar w:top="1440" w:right="1803" w:bottom="1440"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2"/>
          <w:szCs w:val="32"/>
          <w:highlight w:val="none"/>
          <w:lang w:val="en-US" w:eastAsia="zh-CN"/>
        </w:rPr>
        <w:t>2026年04</w:t>
      </w:r>
      <w:r>
        <w:rPr>
          <w:rFonts w:hint="eastAsia" w:ascii="仿宋" w:hAnsi="仿宋" w:eastAsia="仿宋" w:cs="仿宋"/>
          <w:b/>
          <w:color w:val="auto"/>
          <w:sz w:val="32"/>
          <w:szCs w:val="32"/>
          <w:highlight w:val="none"/>
        </w:rPr>
        <w:t>月</w:t>
      </w:r>
    </w:p>
    <w:p w14:paraId="7FED7863">
      <w:pPr>
        <w:pageBreakBefore/>
        <w:jc w:val="center"/>
        <w:rPr>
          <w:rFonts w:hint="eastAsia" w:ascii="仿宋" w:hAnsi="仿宋" w:eastAsia="仿宋" w:cs="仿宋"/>
          <w:b/>
          <w:bCs/>
          <w:color w:val="auto"/>
          <w:sz w:val="52"/>
          <w:szCs w:val="52"/>
          <w:highlight w:val="none"/>
          <w:lang w:eastAsia="zh-CN"/>
        </w:rPr>
      </w:pPr>
      <w:r>
        <w:rPr>
          <w:rFonts w:hint="eastAsia" w:ascii="仿宋" w:hAnsi="仿宋" w:eastAsia="仿宋" w:cs="仿宋"/>
          <w:b/>
          <w:bCs/>
          <w:color w:val="auto"/>
          <w:sz w:val="52"/>
          <w:szCs w:val="52"/>
          <w:highlight w:val="none"/>
        </w:rPr>
        <w:t>目      录</w:t>
      </w:r>
    </w:p>
    <w:p w14:paraId="5204D7A4">
      <w:pPr>
        <w:pStyle w:val="63"/>
        <w:rPr>
          <w:rFonts w:hint="eastAsia" w:ascii="仿宋" w:hAnsi="仿宋" w:eastAsia="仿宋" w:cs="仿宋"/>
          <w:color w:val="auto"/>
          <w:lang w:eastAsia="zh-CN"/>
        </w:rPr>
      </w:pPr>
    </w:p>
    <w:p w14:paraId="3F7A2929">
      <w:pPr>
        <w:pStyle w:val="20"/>
        <w:tabs>
          <w:tab w:val="right" w:leader="dot" w:pos="9174"/>
        </w:tabs>
        <w:spacing w:line="360" w:lineRule="auto"/>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第一部分  投标邀请函</w:t>
      </w:r>
    </w:p>
    <w:p w14:paraId="3FF9822F">
      <w:pPr>
        <w:rPr>
          <w:rFonts w:hint="eastAsia" w:ascii="仿宋" w:hAnsi="仿宋" w:eastAsia="仿宋" w:cs="仿宋"/>
          <w:b/>
          <w:bCs/>
          <w:color w:val="auto"/>
          <w:sz w:val="36"/>
          <w:szCs w:val="36"/>
          <w:highlight w:val="none"/>
        </w:rPr>
      </w:pPr>
    </w:p>
    <w:p w14:paraId="7B12D135">
      <w:pPr>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第二部分  采购项目内容</w:t>
      </w:r>
    </w:p>
    <w:p w14:paraId="59D34523">
      <w:pPr>
        <w:rPr>
          <w:rFonts w:hint="eastAsia" w:ascii="仿宋" w:hAnsi="仿宋" w:eastAsia="仿宋" w:cs="仿宋"/>
          <w:b/>
          <w:bCs/>
          <w:color w:val="auto"/>
          <w:sz w:val="36"/>
          <w:szCs w:val="36"/>
          <w:highlight w:val="none"/>
        </w:rPr>
      </w:pPr>
    </w:p>
    <w:p w14:paraId="4C7438B0">
      <w:pPr>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第三部分  投标人须知</w:t>
      </w:r>
    </w:p>
    <w:p w14:paraId="63A5F94A">
      <w:pPr>
        <w:rPr>
          <w:rFonts w:hint="eastAsia" w:ascii="仿宋" w:hAnsi="仿宋" w:eastAsia="仿宋" w:cs="仿宋"/>
          <w:b/>
          <w:bCs/>
          <w:color w:val="auto"/>
          <w:sz w:val="36"/>
          <w:szCs w:val="36"/>
          <w:highlight w:val="none"/>
          <w:lang w:val="en-US" w:eastAsia="zh-CN"/>
        </w:rPr>
      </w:pPr>
    </w:p>
    <w:p w14:paraId="42A33893">
      <w:pPr>
        <w:rPr>
          <w:rFonts w:hint="default"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第四部分  合同格式</w:t>
      </w:r>
    </w:p>
    <w:p w14:paraId="4A40DA22">
      <w:pPr>
        <w:jc w:val="both"/>
        <w:rPr>
          <w:rFonts w:hint="eastAsia" w:ascii="仿宋" w:hAnsi="仿宋" w:eastAsia="仿宋" w:cs="仿宋"/>
          <w:b/>
          <w:color w:val="auto"/>
          <w:sz w:val="32"/>
          <w:szCs w:val="32"/>
          <w:highlight w:val="none"/>
          <w:lang w:val="en-US" w:eastAsia="zh-CN"/>
        </w:rPr>
      </w:pPr>
    </w:p>
    <w:p w14:paraId="0FFF2DC8">
      <w:pPr>
        <w:jc w:val="both"/>
        <w:rPr>
          <w:rFonts w:hint="default"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第五部分   投标文件格式</w:t>
      </w:r>
    </w:p>
    <w:p w14:paraId="785AFBE8">
      <w:pPr>
        <w:jc w:val="center"/>
        <w:rPr>
          <w:rFonts w:hint="eastAsia" w:ascii="仿宋" w:hAnsi="仿宋" w:eastAsia="仿宋" w:cs="仿宋"/>
          <w:b/>
          <w:color w:val="auto"/>
          <w:sz w:val="32"/>
          <w:szCs w:val="32"/>
          <w:highlight w:val="none"/>
        </w:rPr>
      </w:pPr>
    </w:p>
    <w:p w14:paraId="70D91324">
      <w:pPr>
        <w:jc w:val="center"/>
        <w:rPr>
          <w:rFonts w:hint="eastAsia" w:ascii="仿宋" w:hAnsi="仿宋" w:eastAsia="仿宋" w:cs="仿宋"/>
          <w:b/>
          <w:color w:val="auto"/>
          <w:sz w:val="32"/>
          <w:szCs w:val="32"/>
          <w:highlight w:val="none"/>
        </w:rPr>
      </w:pPr>
    </w:p>
    <w:p w14:paraId="66BC4BBD">
      <w:pPr>
        <w:jc w:val="center"/>
        <w:rPr>
          <w:rFonts w:hint="eastAsia" w:ascii="仿宋" w:hAnsi="仿宋" w:eastAsia="仿宋" w:cs="仿宋"/>
          <w:b/>
          <w:color w:val="auto"/>
          <w:sz w:val="32"/>
          <w:szCs w:val="32"/>
          <w:highlight w:val="none"/>
        </w:rPr>
      </w:pPr>
    </w:p>
    <w:p w14:paraId="48271E5E">
      <w:pPr>
        <w:jc w:val="center"/>
        <w:rPr>
          <w:rFonts w:hint="eastAsia" w:ascii="仿宋" w:hAnsi="仿宋" w:eastAsia="仿宋" w:cs="仿宋"/>
          <w:b/>
          <w:color w:val="auto"/>
          <w:sz w:val="32"/>
          <w:szCs w:val="32"/>
          <w:highlight w:val="none"/>
        </w:rPr>
      </w:pPr>
    </w:p>
    <w:p w14:paraId="169DB900">
      <w:pPr>
        <w:spacing w:line="360" w:lineRule="auto"/>
        <w:rPr>
          <w:rFonts w:hint="eastAsia" w:ascii="仿宋" w:hAnsi="仿宋" w:eastAsia="仿宋" w:cs="仿宋"/>
          <w:b/>
          <w:color w:val="auto"/>
          <w:kern w:val="0"/>
          <w:sz w:val="28"/>
          <w:szCs w:val="28"/>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AA9821B">
      <w:pPr>
        <w:spacing w:line="420" w:lineRule="exact"/>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第一部分 投标邀请函</w:t>
      </w:r>
    </w:p>
    <w:p w14:paraId="40BFE786">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各（潜在）供应商:</w:t>
      </w:r>
    </w:p>
    <w:p w14:paraId="1A458E67">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惠州市惠阳区中医院中药包装袋及过滤袋年度采购项目</w:t>
      </w:r>
      <w:r>
        <w:rPr>
          <w:rFonts w:hint="eastAsia" w:ascii="仿宋" w:hAnsi="仿宋" w:eastAsia="仿宋" w:cs="仿宋"/>
          <w:color w:val="auto"/>
          <w:sz w:val="24"/>
          <w:highlight w:val="none"/>
          <w:lang w:eastAsia="zh-CN"/>
        </w:rPr>
        <w:t>将</w:t>
      </w:r>
      <w:r>
        <w:rPr>
          <w:rFonts w:hint="eastAsia" w:ascii="仿宋" w:hAnsi="仿宋" w:eastAsia="仿宋" w:cs="仿宋"/>
          <w:color w:val="auto"/>
          <w:sz w:val="24"/>
          <w:highlight w:val="none"/>
        </w:rPr>
        <w:t>进行院内公开</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采购，欢迎符合资格条件的供应商报名投标。</w:t>
      </w:r>
    </w:p>
    <w:p w14:paraId="336AE402">
      <w:pPr>
        <w:numPr>
          <w:ilvl w:val="0"/>
          <w:numId w:val="2"/>
        </w:num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lang w:eastAsia="zh-CN"/>
        </w:rPr>
        <w:t>惠州市惠阳区中医院</w:t>
      </w:r>
      <w:r>
        <w:rPr>
          <w:rFonts w:hint="eastAsia" w:ascii="仿宋" w:hAnsi="仿宋" w:eastAsia="仿宋" w:cs="仿宋"/>
          <w:color w:val="auto"/>
          <w:sz w:val="24"/>
          <w:highlight w:val="none"/>
          <w:lang w:val="en-US" w:eastAsia="zh-CN"/>
        </w:rPr>
        <w:t>中药包装袋及过滤袋年度</w:t>
      </w:r>
      <w:r>
        <w:rPr>
          <w:rFonts w:hint="eastAsia" w:ascii="仿宋" w:hAnsi="仿宋" w:eastAsia="仿宋" w:cs="仿宋"/>
          <w:color w:val="auto"/>
          <w:sz w:val="24"/>
          <w:highlight w:val="none"/>
          <w:lang w:eastAsia="zh-CN"/>
        </w:rPr>
        <w:t xml:space="preserve">采购项目 </w:t>
      </w:r>
    </w:p>
    <w:p w14:paraId="4D4DD403">
      <w:pPr>
        <w:spacing w:line="500" w:lineRule="exact"/>
        <w:jc w:val="both"/>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二、采购项目</w:t>
      </w:r>
      <w:r>
        <w:rPr>
          <w:rFonts w:hint="eastAsia" w:ascii="仿宋" w:hAnsi="仿宋" w:eastAsia="仿宋" w:cs="仿宋"/>
          <w:color w:val="auto"/>
          <w:sz w:val="24"/>
          <w:highlight w:val="none"/>
          <w:lang w:val="zh-CN"/>
        </w:rPr>
        <w:t>编号：</w:t>
      </w:r>
      <w:r>
        <w:rPr>
          <w:rFonts w:hint="eastAsia" w:ascii="仿宋" w:hAnsi="仿宋" w:eastAsia="仿宋" w:cs="仿宋"/>
          <w:color w:val="auto"/>
          <w:sz w:val="24"/>
          <w:highlight w:val="none"/>
          <w:lang w:val="en-US" w:eastAsia="zh-CN"/>
        </w:rPr>
        <w:t>HYZYY-YNBX-2026003</w:t>
      </w:r>
    </w:p>
    <w:p w14:paraId="10372FAC">
      <w:pPr>
        <w:autoSpaceDE w:val="0"/>
        <w:autoSpaceDN w:val="0"/>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三、采购预算：</w:t>
      </w:r>
    </w:p>
    <w:tbl>
      <w:tblPr>
        <w:tblStyle w:val="29"/>
        <w:tblW w:w="9429" w:type="dxa"/>
        <w:jc w:val="center"/>
        <w:tblLayout w:type="fixed"/>
        <w:tblCellMar>
          <w:top w:w="0" w:type="dxa"/>
          <w:left w:w="108" w:type="dxa"/>
          <w:bottom w:w="0" w:type="dxa"/>
          <w:right w:w="108" w:type="dxa"/>
        </w:tblCellMar>
      </w:tblPr>
      <w:tblGrid>
        <w:gridCol w:w="759"/>
        <w:gridCol w:w="3375"/>
        <w:gridCol w:w="705"/>
        <w:gridCol w:w="765"/>
        <w:gridCol w:w="1695"/>
        <w:gridCol w:w="2130"/>
      </w:tblGrid>
      <w:tr w14:paraId="23477D64">
        <w:tblPrEx>
          <w:tblCellMar>
            <w:top w:w="0" w:type="dxa"/>
            <w:left w:w="108" w:type="dxa"/>
            <w:bottom w:w="0" w:type="dxa"/>
            <w:right w:w="108" w:type="dxa"/>
          </w:tblCellMar>
        </w:tblPrEx>
        <w:trPr>
          <w:wBefore w:w="0" w:type="auto"/>
          <w:wAfter w:w="0" w:type="auto"/>
          <w:trHeight w:val="652"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14:paraId="55FBDF65">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序</w:t>
            </w:r>
            <w:r>
              <w:rPr>
                <w:rFonts w:hint="eastAsia" w:ascii="仿宋" w:hAnsi="仿宋" w:eastAsia="仿宋" w:cs="仿宋"/>
                <w:color w:val="auto"/>
                <w:kern w:val="0"/>
                <w:sz w:val="24"/>
                <w:highlight w:val="none"/>
              </w:rPr>
              <w:t>号</w:t>
            </w:r>
          </w:p>
        </w:tc>
        <w:tc>
          <w:tcPr>
            <w:tcW w:w="3375" w:type="dxa"/>
            <w:tcBorders>
              <w:top w:val="single" w:color="auto" w:sz="4" w:space="0"/>
              <w:left w:val="nil"/>
              <w:bottom w:val="single" w:color="auto" w:sz="4" w:space="0"/>
              <w:right w:val="single" w:color="auto" w:sz="4" w:space="0"/>
            </w:tcBorders>
            <w:noWrap w:val="0"/>
            <w:vAlign w:val="center"/>
          </w:tcPr>
          <w:p w14:paraId="1526E274">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项目</w:t>
            </w:r>
            <w:r>
              <w:rPr>
                <w:rFonts w:hint="eastAsia" w:ascii="仿宋" w:hAnsi="仿宋" w:eastAsia="仿宋" w:cs="仿宋"/>
                <w:color w:val="auto"/>
                <w:kern w:val="0"/>
                <w:sz w:val="24"/>
                <w:highlight w:val="none"/>
              </w:rPr>
              <w:t>名称</w:t>
            </w:r>
          </w:p>
        </w:tc>
        <w:tc>
          <w:tcPr>
            <w:tcW w:w="705" w:type="dxa"/>
            <w:tcBorders>
              <w:top w:val="single" w:color="auto" w:sz="4" w:space="0"/>
              <w:left w:val="nil"/>
              <w:bottom w:val="single" w:color="auto" w:sz="4" w:space="0"/>
              <w:right w:val="single" w:color="auto" w:sz="4" w:space="0"/>
            </w:tcBorders>
            <w:noWrap w:val="0"/>
            <w:vAlign w:val="center"/>
          </w:tcPr>
          <w:p w14:paraId="0545E559">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单位</w:t>
            </w:r>
          </w:p>
        </w:tc>
        <w:tc>
          <w:tcPr>
            <w:tcW w:w="765" w:type="dxa"/>
            <w:tcBorders>
              <w:top w:val="single" w:color="auto" w:sz="4" w:space="0"/>
              <w:left w:val="nil"/>
              <w:bottom w:val="single" w:color="auto" w:sz="4" w:space="0"/>
              <w:right w:val="single" w:color="auto" w:sz="4" w:space="0"/>
            </w:tcBorders>
            <w:noWrap w:val="0"/>
            <w:vAlign w:val="center"/>
          </w:tcPr>
          <w:p w14:paraId="7D92B45B">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数量</w:t>
            </w:r>
          </w:p>
        </w:tc>
        <w:tc>
          <w:tcPr>
            <w:tcW w:w="1695" w:type="dxa"/>
            <w:tcBorders>
              <w:top w:val="single" w:color="auto" w:sz="4" w:space="0"/>
              <w:left w:val="nil"/>
              <w:bottom w:val="single" w:color="auto" w:sz="4" w:space="0"/>
              <w:right w:val="single" w:color="auto" w:sz="4" w:space="0"/>
            </w:tcBorders>
            <w:noWrap w:val="0"/>
            <w:vAlign w:val="center"/>
          </w:tcPr>
          <w:p w14:paraId="504D3E28">
            <w:pPr>
              <w:widowControl/>
              <w:jc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预算总金额</w:t>
            </w:r>
            <w:r>
              <w:rPr>
                <w:rFonts w:hint="eastAsia" w:ascii="仿宋" w:hAnsi="仿宋" w:eastAsia="仿宋" w:cs="仿宋"/>
                <w:color w:val="auto"/>
                <w:kern w:val="0"/>
                <w:szCs w:val="21"/>
                <w:highlight w:val="none"/>
                <w:lang w:eastAsia="zh-CN"/>
              </w:rPr>
              <w:t>（元）</w:t>
            </w:r>
          </w:p>
        </w:tc>
        <w:tc>
          <w:tcPr>
            <w:tcW w:w="2130" w:type="dxa"/>
            <w:tcBorders>
              <w:top w:val="single" w:color="auto" w:sz="4" w:space="0"/>
              <w:left w:val="nil"/>
              <w:bottom w:val="single" w:color="auto" w:sz="4" w:space="0"/>
              <w:right w:val="single" w:color="auto" w:sz="4" w:space="0"/>
            </w:tcBorders>
            <w:noWrap w:val="0"/>
            <w:vAlign w:val="center"/>
          </w:tcPr>
          <w:p w14:paraId="46A41ED7">
            <w:pPr>
              <w:widowControl/>
              <w:spacing w:line="340" w:lineRule="exact"/>
              <w:jc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lang w:eastAsia="zh-CN"/>
              </w:rPr>
              <w:t>备注</w:t>
            </w:r>
          </w:p>
        </w:tc>
      </w:tr>
      <w:tr w14:paraId="44D24EE1">
        <w:tblPrEx>
          <w:tblCellMar>
            <w:top w:w="0" w:type="dxa"/>
            <w:left w:w="108" w:type="dxa"/>
            <w:bottom w:w="0" w:type="dxa"/>
            <w:right w:w="108" w:type="dxa"/>
          </w:tblCellMar>
        </w:tblPrEx>
        <w:trPr>
          <w:wBefore w:w="0" w:type="auto"/>
          <w:wAfter w:w="0" w:type="auto"/>
          <w:trHeight w:val="652" w:hRule="atLeast"/>
          <w:jc w:val="center"/>
        </w:trPr>
        <w:tc>
          <w:tcPr>
            <w:tcW w:w="759" w:type="dxa"/>
            <w:tcBorders>
              <w:left w:val="single" w:color="auto" w:sz="4" w:space="0"/>
              <w:bottom w:val="single" w:color="auto" w:sz="4" w:space="0"/>
              <w:right w:val="single" w:color="auto" w:sz="4" w:space="0"/>
            </w:tcBorders>
            <w:noWrap w:val="0"/>
            <w:vAlign w:val="center"/>
          </w:tcPr>
          <w:p w14:paraId="3A69205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0</w:t>
            </w:r>
            <w:r>
              <w:rPr>
                <w:rFonts w:hint="eastAsia" w:ascii="仿宋" w:hAnsi="仿宋" w:eastAsia="仿宋" w:cs="仿宋"/>
                <w:color w:val="auto"/>
                <w:kern w:val="0"/>
                <w:sz w:val="24"/>
                <w:highlight w:val="none"/>
                <w:lang w:val="en-US" w:eastAsia="zh-CN"/>
              </w:rPr>
              <w:t>1</w:t>
            </w:r>
          </w:p>
        </w:tc>
        <w:tc>
          <w:tcPr>
            <w:tcW w:w="3375" w:type="dxa"/>
            <w:tcBorders>
              <w:top w:val="single" w:color="auto" w:sz="4" w:space="0"/>
              <w:left w:val="single" w:color="auto" w:sz="4" w:space="0"/>
              <w:bottom w:val="single" w:color="auto" w:sz="4" w:space="0"/>
              <w:right w:val="single" w:color="auto" w:sz="4" w:space="0"/>
            </w:tcBorders>
            <w:noWrap w:val="0"/>
            <w:vAlign w:val="center"/>
          </w:tcPr>
          <w:p w14:paraId="23CEA7ED">
            <w:pPr>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惠州市惠阳区中医院</w:t>
            </w:r>
            <w:r>
              <w:rPr>
                <w:rFonts w:hint="eastAsia" w:ascii="仿宋" w:hAnsi="仿宋" w:eastAsia="仿宋" w:cs="仿宋"/>
                <w:color w:val="auto"/>
                <w:sz w:val="24"/>
                <w:highlight w:val="none"/>
                <w:lang w:val="en-US" w:eastAsia="zh-CN"/>
              </w:rPr>
              <w:t>中药包装袋及过滤袋年度</w:t>
            </w:r>
            <w:r>
              <w:rPr>
                <w:rFonts w:hint="eastAsia" w:ascii="仿宋" w:hAnsi="仿宋" w:eastAsia="仿宋" w:cs="仿宋"/>
                <w:color w:val="auto"/>
                <w:sz w:val="24"/>
                <w:highlight w:val="none"/>
                <w:lang w:eastAsia="zh-CN"/>
              </w:rPr>
              <w:t xml:space="preserve">采购项目 </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BBFCBCA">
            <w:pPr>
              <w:widowControl/>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批</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FA67288">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F38AC5E">
            <w:pPr>
              <w:widowControl/>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sz w:val="24"/>
                <w:highlight w:val="none"/>
                <w:lang w:val="en-US" w:eastAsia="zh-CN"/>
              </w:rPr>
              <w:t>61217.50</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42265A5E">
            <w:pPr>
              <w:widowControl/>
              <w:jc w:val="both"/>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1"/>
                <w:szCs w:val="21"/>
                <w:highlight w:val="none"/>
                <w:lang w:val="en-US" w:eastAsia="zh-CN"/>
              </w:rPr>
              <w:t>项目</w:t>
            </w:r>
            <w:r>
              <w:rPr>
                <w:rFonts w:hint="eastAsia" w:ascii="仿宋" w:hAnsi="仿宋" w:eastAsia="仿宋" w:cs="仿宋"/>
                <w:color w:val="auto"/>
                <w:kern w:val="0"/>
                <w:sz w:val="21"/>
                <w:szCs w:val="21"/>
                <w:highlight w:val="none"/>
                <w:lang w:val="en-US" w:eastAsia="zh-Hans"/>
              </w:rPr>
              <w:t>详细</w:t>
            </w:r>
            <w:r>
              <w:rPr>
                <w:rFonts w:hint="eastAsia" w:ascii="仿宋" w:hAnsi="仿宋" w:eastAsia="仿宋" w:cs="仿宋"/>
                <w:color w:val="auto"/>
                <w:kern w:val="0"/>
                <w:sz w:val="21"/>
                <w:szCs w:val="21"/>
                <w:highlight w:val="none"/>
                <w:lang w:val="en-US" w:eastAsia="zh-CN"/>
              </w:rPr>
              <w:t>见采购项目内容</w:t>
            </w:r>
          </w:p>
        </w:tc>
      </w:tr>
    </w:tbl>
    <w:p w14:paraId="45F1E946">
      <w:pPr>
        <w:spacing w:line="360" w:lineRule="auto"/>
        <w:rPr>
          <w:rStyle w:val="50"/>
          <w:rFonts w:hint="eastAsia" w:ascii="仿宋" w:hAnsi="仿宋" w:eastAsia="仿宋" w:cs="仿宋"/>
          <w:color w:val="auto"/>
          <w:sz w:val="24"/>
          <w:highlight w:val="none"/>
        </w:rPr>
      </w:pPr>
      <w:r>
        <w:rPr>
          <w:rFonts w:hint="eastAsia" w:ascii="仿宋" w:hAnsi="仿宋" w:eastAsia="仿宋" w:cs="仿宋"/>
          <w:color w:val="auto"/>
          <w:sz w:val="24"/>
          <w:highlight w:val="none"/>
        </w:rPr>
        <w:t>四、拟参加投标的供应商应当在202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年4 月1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日起至202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 4月 2</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 xml:space="preserve"> 日（上午08:</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0，下午14:30-17:</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0，法定节假日除外）到惠州市惠阳区中医院采购办递交响应文件，截止时间：202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 4 月 2</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 xml:space="preserve"> 日17时</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0分（北京时间），比选文件请自行在挂网比选公告中下载附件。五、</w:t>
      </w:r>
      <w:r>
        <w:rPr>
          <w:rStyle w:val="50"/>
          <w:rFonts w:hint="eastAsia" w:ascii="仿宋" w:hAnsi="仿宋" w:eastAsia="仿宋" w:cs="仿宋"/>
          <w:color w:val="auto"/>
          <w:sz w:val="24"/>
          <w:highlight w:val="none"/>
        </w:rPr>
        <w:t>响应文件递交截止时间</w:t>
      </w:r>
      <w:r>
        <w:rPr>
          <w:rFonts w:hint="eastAsia" w:ascii="仿宋" w:hAnsi="仿宋" w:eastAsia="仿宋" w:cs="仿宋"/>
          <w:color w:val="auto"/>
          <w:sz w:val="24"/>
          <w:highlight w:val="none"/>
        </w:rPr>
        <w:t>：</w:t>
      </w:r>
      <w:r>
        <w:rPr>
          <w:rStyle w:val="50"/>
          <w:rFonts w:hint="eastAsia" w:ascii="仿宋" w:hAnsi="仿宋" w:eastAsia="仿宋" w:cs="仿宋"/>
          <w:color w:val="auto"/>
          <w:sz w:val="24"/>
          <w:highlight w:val="none"/>
          <w:lang w:val="en-US" w:eastAsia="zh-CN"/>
        </w:rPr>
        <w:t xml:space="preserve">2026年 4 </w:t>
      </w:r>
      <w:r>
        <w:rPr>
          <w:rStyle w:val="50"/>
          <w:rFonts w:hint="eastAsia" w:ascii="仿宋" w:hAnsi="仿宋" w:eastAsia="仿宋" w:cs="仿宋"/>
          <w:color w:val="auto"/>
          <w:sz w:val="24"/>
          <w:highlight w:val="none"/>
        </w:rPr>
        <w:t>月</w:t>
      </w:r>
      <w:r>
        <w:rPr>
          <w:rStyle w:val="50"/>
          <w:rFonts w:hint="eastAsia" w:ascii="仿宋" w:hAnsi="仿宋" w:eastAsia="仿宋" w:cs="仿宋"/>
          <w:color w:val="auto"/>
          <w:sz w:val="24"/>
          <w:highlight w:val="none"/>
          <w:lang w:val="en-US" w:eastAsia="zh-CN"/>
        </w:rPr>
        <w:t xml:space="preserve"> 20 </w:t>
      </w:r>
      <w:r>
        <w:rPr>
          <w:rStyle w:val="50"/>
          <w:rFonts w:hint="eastAsia" w:ascii="仿宋" w:hAnsi="仿宋" w:eastAsia="仿宋" w:cs="仿宋"/>
          <w:color w:val="auto"/>
          <w:sz w:val="24"/>
          <w:highlight w:val="none"/>
        </w:rPr>
        <w:t>日</w:t>
      </w:r>
      <w:r>
        <w:rPr>
          <w:rStyle w:val="50"/>
          <w:rFonts w:hint="eastAsia" w:ascii="仿宋" w:hAnsi="仿宋" w:eastAsia="仿宋" w:cs="仿宋"/>
          <w:color w:val="auto"/>
          <w:sz w:val="24"/>
          <w:highlight w:val="none"/>
          <w:lang w:val="en-US" w:eastAsia="zh-CN"/>
        </w:rPr>
        <w:t xml:space="preserve"> 17</w:t>
      </w:r>
      <w:r>
        <w:rPr>
          <w:rStyle w:val="50"/>
          <w:rFonts w:hint="eastAsia" w:ascii="仿宋" w:hAnsi="仿宋" w:eastAsia="仿宋" w:cs="仿宋"/>
          <w:color w:val="auto"/>
          <w:sz w:val="24"/>
          <w:highlight w:val="none"/>
        </w:rPr>
        <w:t>时</w:t>
      </w:r>
      <w:r>
        <w:rPr>
          <w:rStyle w:val="50"/>
          <w:rFonts w:hint="eastAsia" w:ascii="仿宋" w:hAnsi="仿宋" w:eastAsia="仿宋" w:cs="仿宋"/>
          <w:color w:val="auto"/>
          <w:sz w:val="24"/>
          <w:highlight w:val="none"/>
          <w:lang w:val="en-US" w:eastAsia="zh-CN"/>
        </w:rPr>
        <w:t xml:space="preserve">00 </w:t>
      </w:r>
      <w:r>
        <w:rPr>
          <w:rStyle w:val="50"/>
          <w:rFonts w:hint="eastAsia" w:ascii="仿宋" w:hAnsi="仿宋" w:eastAsia="仿宋" w:cs="仿宋"/>
          <w:color w:val="auto"/>
          <w:sz w:val="24"/>
          <w:highlight w:val="none"/>
        </w:rPr>
        <w:t>分（北京时间）</w:t>
      </w:r>
    </w:p>
    <w:p w14:paraId="1173E56E">
      <w:pPr>
        <w:spacing w:line="360" w:lineRule="auto"/>
        <w:rPr>
          <w:rFonts w:hint="eastAsia" w:ascii="仿宋" w:hAnsi="仿宋" w:eastAsia="仿宋" w:cs="仿宋"/>
          <w:color w:val="auto"/>
          <w:sz w:val="24"/>
          <w:highlight w:val="none"/>
        </w:rPr>
      </w:pPr>
      <w:r>
        <w:rPr>
          <w:rStyle w:val="50"/>
          <w:rFonts w:hint="eastAsia" w:ascii="仿宋" w:hAnsi="仿宋" w:eastAsia="仿宋" w:cs="仿宋"/>
          <w:color w:val="auto"/>
          <w:sz w:val="24"/>
          <w:highlight w:val="none"/>
          <w:lang w:val="en-US" w:eastAsia="zh-CN"/>
        </w:rPr>
        <w:t>五</w:t>
      </w:r>
      <w:r>
        <w:rPr>
          <w:rStyle w:val="50"/>
          <w:rFonts w:hint="eastAsia" w:ascii="仿宋" w:hAnsi="仿宋" w:eastAsia="仿宋" w:cs="仿宋"/>
          <w:color w:val="auto"/>
          <w:sz w:val="24"/>
          <w:highlight w:val="none"/>
        </w:rPr>
        <w:t>、投标文件送达地点：广东省</w:t>
      </w:r>
      <w:r>
        <w:rPr>
          <w:rStyle w:val="50"/>
          <w:rFonts w:hint="eastAsia" w:ascii="仿宋" w:hAnsi="仿宋" w:eastAsia="仿宋" w:cs="仿宋"/>
          <w:color w:val="auto"/>
          <w:sz w:val="24"/>
          <w:highlight w:val="none"/>
          <w:lang w:val="en-US" w:eastAsia="zh-CN"/>
        </w:rPr>
        <w:t>惠州市</w:t>
      </w:r>
      <w:r>
        <w:rPr>
          <w:rStyle w:val="50"/>
          <w:rFonts w:hint="eastAsia" w:ascii="仿宋" w:hAnsi="仿宋" w:eastAsia="仿宋" w:cs="仿宋"/>
          <w:color w:val="auto"/>
          <w:sz w:val="24"/>
          <w:highlight w:val="none"/>
          <w:lang w:eastAsia="zh-CN"/>
        </w:rPr>
        <w:t>惠阳区中医院</w:t>
      </w:r>
      <w:r>
        <w:rPr>
          <w:rStyle w:val="50"/>
          <w:rFonts w:hint="eastAsia" w:ascii="仿宋" w:hAnsi="仿宋" w:eastAsia="仿宋" w:cs="仿宋"/>
          <w:color w:val="auto"/>
          <w:sz w:val="24"/>
          <w:highlight w:val="none"/>
          <w:lang w:val="en-US" w:eastAsia="zh-CN"/>
        </w:rPr>
        <w:t>C栋二楼202</w:t>
      </w:r>
      <w:r>
        <w:rPr>
          <w:rStyle w:val="50"/>
          <w:rFonts w:hint="eastAsia" w:ascii="仿宋" w:hAnsi="仿宋" w:eastAsia="仿宋" w:cs="仿宋"/>
          <w:color w:val="auto"/>
          <w:sz w:val="24"/>
          <w:highlight w:val="none"/>
        </w:rPr>
        <w:t xml:space="preserve">              </w:t>
      </w:r>
      <w:r>
        <w:rPr>
          <w:rStyle w:val="50"/>
          <w:rFonts w:hint="eastAsia" w:ascii="仿宋" w:hAnsi="仿宋" w:eastAsia="仿宋" w:cs="仿宋"/>
          <w:color w:val="auto"/>
          <w:sz w:val="24"/>
          <w:highlight w:val="none"/>
          <w:lang w:val="en-US" w:eastAsia="zh-CN"/>
        </w:rPr>
        <w:t>六</w:t>
      </w:r>
      <w:r>
        <w:rPr>
          <w:rStyle w:val="50"/>
          <w:rFonts w:hint="eastAsia" w:ascii="仿宋" w:hAnsi="仿宋" w:eastAsia="仿宋" w:cs="仿宋"/>
          <w:color w:val="auto"/>
          <w:sz w:val="24"/>
          <w:highlight w:val="none"/>
        </w:rPr>
        <w:t>、比选时间：</w:t>
      </w:r>
      <w:r>
        <w:rPr>
          <w:rStyle w:val="50"/>
          <w:rFonts w:hint="eastAsia" w:ascii="仿宋" w:hAnsi="仿宋" w:eastAsia="仿宋" w:cs="仿宋"/>
          <w:color w:val="auto"/>
          <w:sz w:val="24"/>
          <w:highlight w:val="none"/>
          <w:lang w:val="en-US" w:eastAsia="zh-CN"/>
        </w:rPr>
        <w:t xml:space="preserve">2026年 4 </w:t>
      </w:r>
      <w:r>
        <w:rPr>
          <w:rStyle w:val="50"/>
          <w:rFonts w:hint="eastAsia" w:ascii="仿宋" w:hAnsi="仿宋" w:eastAsia="仿宋" w:cs="仿宋"/>
          <w:color w:val="auto"/>
          <w:sz w:val="24"/>
          <w:highlight w:val="none"/>
        </w:rPr>
        <w:t>月</w:t>
      </w:r>
      <w:r>
        <w:rPr>
          <w:rStyle w:val="50"/>
          <w:rFonts w:hint="eastAsia" w:ascii="仿宋" w:hAnsi="仿宋" w:eastAsia="仿宋" w:cs="仿宋"/>
          <w:color w:val="auto"/>
          <w:sz w:val="24"/>
          <w:highlight w:val="none"/>
          <w:lang w:val="en-US" w:eastAsia="zh-CN"/>
        </w:rPr>
        <w:t xml:space="preserve"> 21 </w:t>
      </w:r>
      <w:r>
        <w:rPr>
          <w:rStyle w:val="50"/>
          <w:rFonts w:hint="eastAsia" w:ascii="仿宋" w:hAnsi="仿宋" w:eastAsia="仿宋" w:cs="仿宋"/>
          <w:color w:val="auto"/>
          <w:sz w:val="24"/>
          <w:highlight w:val="none"/>
        </w:rPr>
        <w:t>日</w:t>
      </w:r>
      <w:r>
        <w:rPr>
          <w:rStyle w:val="50"/>
          <w:rFonts w:hint="eastAsia" w:ascii="仿宋" w:hAnsi="仿宋" w:eastAsia="仿宋" w:cs="仿宋"/>
          <w:color w:val="auto"/>
          <w:sz w:val="24"/>
          <w:highlight w:val="none"/>
          <w:lang w:val="en-US" w:eastAsia="zh-CN"/>
        </w:rPr>
        <w:t xml:space="preserve"> 15</w:t>
      </w:r>
      <w:r>
        <w:rPr>
          <w:rStyle w:val="50"/>
          <w:rFonts w:hint="eastAsia" w:ascii="仿宋" w:hAnsi="仿宋" w:eastAsia="仿宋" w:cs="仿宋"/>
          <w:color w:val="auto"/>
          <w:sz w:val="24"/>
          <w:highlight w:val="none"/>
        </w:rPr>
        <w:t>时</w:t>
      </w:r>
      <w:r>
        <w:rPr>
          <w:rStyle w:val="50"/>
          <w:rFonts w:hint="eastAsia" w:ascii="仿宋" w:hAnsi="仿宋" w:eastAsia="仿宋" w:cs="仿宋"/>
          <w:color w:val="auto"/>
          <w:sz w:val="24"/>
          <w:highlight w:val="none"/>
          <w:lang w:val="en-US" w:eastAsia="zh-CN"/>
        </w:rPr>
        <w:t xml:space="preserve">00 </w:t>
      </w:r>
      <w:r>
        <w:rPr>
          <w:rStyle w:val="50"/>
          <w:rFonts w:hint="eastAsia" w:ascii="仿宋" w:hAnsi="仿宋" w:eastAsia="仿宋" w:cs="仿宋"/>
          <w:color w:val="auto"/>
          <w:sz w:val="24"/>
          <w:highlight w:val="none"/>
        </w:rPr>
        <w:t>分（</w:t>
      </w:r>
      <w:r>
        <w:rPr>
          <w:rFonts w:hint="eastAsia" w:ascii="仿宋" w:hAnsi="仿宋" w:eastAsia="仿宋" w:cs="仿宋"/>
          <w:color w:val="auto"/>
          <w:sz w:val="24"/>
          <w:highlight w:val="none"/>
        </w:rPr>
        <w:t>北京时间）</w:t>
      </w:r>
    </w:p>
    <w:p w14:paraId="04F0357F">
      <w:pPr>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七</w:t>
      </w:r>
      <w:r>
        <w:rPr>
          <w:rFonts w:hint="eastAsia" w:ascii="仿宋" w:hAnsi="仿宋" w:eastAsia="仿宋" w:cs="仿宋"/>
          <w:color w:val="auto"/>
          <w:sz w:val="21"/>
          <w:szCs w:val="21"/>
          <w:highlight w:val="none"/>
        </w:rPr>
        <w:t>、开标评标地</w:t>
      </w:r>
      <w:r>
        <w:rPr>
          <w:rFonts w:hint="eastAsia" w:ascii="仿宋" w:hAnsi="仿宋" w:eastAsia="仿宋" w:cs="仿宋"/>
          <w:color w:val="auto"/>
          <w:sz w:val="21"/>
          <w:szCs w:val="21"/>
          <w:highlight w:val="none"/>
          <w:lang w:val="en-US" w:eastAsia="zh-CN"/>
        </w:rPr>
        <w:t>点：广东省惠州市</w:t>
      </w:r>
      <w:r>
        <w:rPr>
          <w:rFonts w:hint="default" w:ascii="仿宋" w:hAnsi="仿宋" w:eastAsia="仿宋" w:cs="仿宋"/>
          <w:color w:val="auto"/>
          <w:sz w:val="21"/>
          <w:szCs w:val="21"/>
          <w:highlight w:val="none"/>
          <w:lang w:val="en-US" w:eastAsia="zh-CN"/>
        </w:rPr>
        <w:t>惠阳区中医院</w:t>
      </w:r>
      <w:r>
        <w:rPr>
          <w:rFonts w:hint="eastAsia" w:ascii="仿宋" w:hAnsi="仿宋" w:eastAsia="仿宋" w:cs="仿宋"/>
          <w:color w:val="auto"/>
          <w:sz w:val="21"/>
          <w:szCs w:val="21"/>
          <w:highlight w:val="none"/>
          <w:lang w:val="en-US" w:eastAsia="zh-CN"/>
        </w:rPr>
        <w:t xml:space="preserve"> C栋二楼会议室。</w:t>
      </w:r>
      <w:r>
        <w:rPr>
          <w:rFonts w:hint="eastAsia" w:ascii="仿宋" w:hAnsi="仿宋" w:eastAsia="仿宋" w:cs="仿宋"/>
          <w:color w:val="auto"/>
          <w:sz w:val="21"/>
          <w:szCs w:val="21"/>
          <w:highlight w:val="none"/>
        </w:rPr>
        <w:t xml:space="preserve">                       </w:t>
      </w:r>
    </w:p>
    <w:p w14:paraId="6C7E7CDA">
      <w:pPr>
        <w:spacing w:line="360" w:lineRule="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采购人：</w:t>
      </w:r>
      <w:r>
        <w:rPr>
          <w:rFonts w:hint="eastAsia" w:ascii="仿宋" w:hAnsi="仿宋" w:eastAsia="仿宋" w:cs="仿宋"/>
          <w:color w:val="auto"/>
          <w:sz w:val="21"/>
          <w:szCs w:val="21"/>
          <w:highlight w:val="none"/>
          <w:lang w:val="en-US" w:eastAsia="zh-CN"/>
        </w:rPr>
        <w:t>惠州市</w:t>
      </w:r>
      <w:r>
        <w:rPr>
          <w:rFonts w:hint="default" w:ascii="仿宋" w:hAnsi="仿宋" w:eastAsia="仿宋" w:cs="仿宋"/>
          <w:color w:val="auto"/>
          <w:sz w:val="21"/>
          <w:szCs w:val="21"/>
          <w:highlight w:val="none"/>
          <w:lang w:eastAsia="zh-CN"/>
        </w:rPr>
        <w:t>惠阳区中医院</w:t>
      </w:r>
    </w:p>
    <w:p w14:paraId="162FD398">
      <w:pPr>
        <w:spacing w:line="36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联系人：</w:t>
      </w:r>
      <w:r>
        <w:rPr>
          <w:rFonts w:hint="eastAsia" w:ascii="仿宋" w:hAnsi="仿宋" w:eastAsia="仿宋" w:cs="仿宋"/>
          <w:color w:val="auto"/>
          <w:sz w:val="21"/>
          <w:szCs w:val="21"/>
          <w:highlight w:val="none"/>
          <w:lang w:val="en-US" w:eastAsia="zh-CN"/>
        </w:rPr>
        <w:t xml:space="preserve">  曾女士                        电话：0752-3358133                         </w:t>
      </w:r>
    </w:p>
    <w:p w14:paraId="3BF54A42">
      <w:pPr>
        <w:spacing w:line="360" w:lineRule="auto"/>
        <w:rPr>
          <w:rFonts w:hint="default"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zh-CN" w:eastAsia="zh-CN"/>
        </w:rPr>
        <w:t>联系地址：广东省</w:t>
      </w:r>
      <w:r>
        <w:rPr>
          <w:rFonts w:hint="eastAsia" w:ascii="仿宋" w:hAnsi="仿宋" w:eastAsia="仿宋" w:cs="仿宋"/>
          <w:color w:val="auto"/>
          <w:sz w:val="21"/>
          <w:szCs w:val="21"/>
          <w:highlight w:val="none"/>
          <w:lang w:val="en-US" w:eastAsia="zh-CN"/>
        </w:rPr>
        <w:t>惠州市惠阳区淡水街道石园西街6号</w:t>
      </w:r>
    </w:p>
    <w:p w14:paraId="2FB2CC90">
      <w:pPr>
        <w:spacing w:line="360" w:lineRule="auto"/>
        <w:ind w:firstLine="3255" w:firstLineChars="1550"/>
        <w:jc w:val="right"/>
        <w:rPr>
          <w:rFonts w:hint="eastAsia"/>
          <w:lang w:val="en-US" w:eastAsia="zh-CN"/>
        </w:rPr>
      </w:pPr>
      <w:r>
        <w:rPr>
          <w:rFonts w:hint="eastAsia"/>
        </w:rPr>
        <w:t xml:space="preserve">      </w:t>
      </w:r>
      <w:r>
        <w:rPr>
          <w:rFonts w:hint="eastAsia"/>
          <w:lang w:val="en-US" w:eastAsia="zh-CN"/>
        </w:rPr>
        <w:t xml:space="preserve"> </w:t>
      </w:r>
    </w:p>
    <w:p w14:paraId="3AFFAAAE">
      <w:pPr>
        <w:spacing w:line="360" w:lineRule="auto"/>
        <w:ind w:firstLine="3720" w:firstLineChars="1550"/>
        <w:jc w:val="right"/>
        <w:rPr>
          <w:rFonts w:hint="eastAsia" w:ascii="仿宋" w:hAnsi="仿宋" w:eastAsia="仿宋" w:cs="仿宋"/>
          <w:color w:val="auto"/>
          <w:sz w:val="24"/>
          <w:highlight w:val="none"/>
          <w:lang w:val="en-US" w:eastAsia="zh-CN"/>
        </w:rPr>
      </w:pPr>
    </w:p>
    <w:p w14:paraId="2C1CA2A2">
      <w:pPr>
        <w:spacing w:line="360" w:lineRule="auto"/>
        <w:ind w:firstLine="3720" w:firstLineChars="1550"/>
        <w:jc w:val="right"/>
        <w:rPr>
          <w:rFonts w:hint="eastAsia" w:ascii="仿宋" w:hAnsi="仿宋" w:eastAsia="仿宋" w:cs="仿宋"/>
          <w:color w:val="auto"/>
          <w:sz w:val="24"/>
          <w:highlight w:val="none"/>
          <w:lang w:val="en-US" w:eastAsia="zh-CN"/>
        </w:rPr>
      </w:pPr>
    </w:p>
    <w:p w14:paraId="64049868">
      <w:pPr>
        <w:spacing w:line="360" w:lineRule="auto"/>
        <w:ind w:firstLine="3720" w:firstLineChars="1550"/>
        <w:jc w:val="righ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惠州市</w:t>
      </w:r>
      <w:r>
        <w:rPr>
          <w:rFonts w:hint="default" w:ascii="仿宋" w:hAnsi="仿宋" w:eastAsia="仿宋" w:cs="仿宋"/>
          <w:color w:val="auto"/>
          <w:sz w:val="24"/>
          <w:highlight w:val="none"/>
          <w:lang w:eastAsia="zh-CN"/>
        </w:rPr>
        <w:t>惠阳区中医院</w:t>
      </w:r>
    </w:p>
    <w:p w14:paraId="55760DBA">
      <w:pPr>
        <w:spacing w:line="360" w:lineRule="auto"/>
        <w:ind w:firstLine="4800" w:firstLineChars="2000"/>
        <w:jc w:val="right"/>
        <w:rPr>
          <w:rStyle w:val="50"/>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w:t>
      </w:r>
      <w:r>
        <w:rPr>
          <w:rFonts w:hint="default" w:ascii="仿宋" w:hAnsi="仿宋" w:eastAsia="仿宋" w:cs="仿宋"/>
          <w:color w:val="auto"/>
          <w:sz w:val="24"/>
          <w:highlight w:val="none"/>
          <w:lang w:eastAsia="zh-CN"/>
        </w:rPr>
        <w:t xml:space="preserve">    </w:t>
      </w:r>
      <w:r>
        <w:rPr>
          <w:rFonts w:hint="eastAsia" w:ascii="仿宋" w:hAnsi="仿宋" w:eastAsia="仿宋" w:cs="仿宋"/>
          <w:color w:val="auto"/>
          <w:sz w:val="24"/>
          <w:highlight w:val="none"/>
          <w:lang w:val="en-US" w:eastAsia="zh-CN"/>
        </w:rPr>
        <w:t xml:space="preserve"> </w:t>
      </w:r>
      <w:r>
        <w:rPr>
          <w:rStyle w:val="50"/>
          <w:rFonts w:hint="eastAsia" w:ascii="仿宋" w:hAnsi="仿宋" w:eastAsia="仿宋" w:cs="仿宋"/>
          <w:color w:val="auto"/>
          <w:sz w:val="24"/>
          <w:highlight w:val="none"/>
          <w:lang w:val="en-US" w:eastAsia="zh-CN"/>
        </w:rPr>
        <w:t xml:space="preserve">2026年 4 </w:t>
      </w:r>
      <w:r>
        <w:rPr>
          <w:rStyle w:val="50"/>
          <w:rFonts w:hint="eastAsia" w:ascii="仿宋" w:hAnsi="仿宋" w:eastAsia="仿宋" w:cs="仿宋"/>
          <w:color w:val="auto"/>
          <w:sz w:val="24"/>
          <w:highlight w:val="none"/>
        </w:rPr>
        <w:t>月</w:t>
      </w:r>
      <w:r>
        <w:rPr>
          <w:rStyle w:val="50"/>
          <w:rFonts w:hint="eastAsia" w:ascii="仿宋" w:hAnsi="仿宋" w:eastAsia="仿宋" w:cs="仿宋"/>
          <w:color w:val="auto"/>
          <w:sz w:val="24"/>
          <w:highlight w:val="none"/>
          <w:lang w:val="en-US" w:eastAsia="zh-CN"/>
        </w:rPr>
        <w:t xml:space="preserve"> 14 </w:t>
      </w:r>
      <w:r>
        <w:rPr>
          <w:rStyle w:val="50"/>
          <w:rFonts w:hint="eastAsia" w:ascii="仿宋" w:hAnsi="仿宋" w:eastAsia="仿宋" w:cs="仿宋"/>
          <w:color w:val="auto"/>
          <w:sz w:val="24"/>
          <w:highlight w:val="none"/>
        </w:rPr>
        <w:t>日</w:t>
      </w:r>
    </w:p>
    <w:p w14:paraId="1F7A0F90">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28"/>
          <w:szCs w:val="28"/>
          <w:highlight w:val="none"/>
        </w:rPr>
        <w:t>第二部分　采购项目内容</w:t>
      </w:r>
    </w:p>
    <w:p w14:paraId="7976803C">
      <w:pPr>
        <w:numPr>
          <w:ilvl w:val="0"/>
          <w:numId w:val="3"/>
        </w:num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供应商资格</w:t>
      </w:r>
    </w:p>
    <w:p w14:paraId="002BA5B8">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zh-CN"/>
        </w:rPr>
        <w:t>）提供有效的营业执照副本（如非“三证合一”证照，同时提供税务登记证副本复印件）（加盖公章）</w:t>
      </w:r>
    </w:p>
    <w:p w14:paraId="4BAFE690">
      <w:pPr>
        <w:spacing w:line="360" w:lineRule="auto"/>
        <w:ind w:firstLine="480"/>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zh-CN" w:eastAsia="zh-CN"/>
        </w:rPr>
        <w:t>）2024年至2025年度</w:t>
      </w:r>
      <w:r>
        <w:rPr>
          <w:rFonts w:hint="eastAsia" w:ascii="仿宋" w:hAnsi="仿宋" w:eastAsia="仿宋" w:cs="仿宋"/>
          <w:color w:val="auto"/>
          <w:sz w:val="24"/>
          <w:szCs w:val="24"/>
          <w:highlight w:val="none"/>
          <w:lang w:val="zh-CN"/>
        </w:rPr>
        <w:t>内任意一年的年度财务报表(新成立公司提供成立至今的月或季度财务报表复印件)或银行出具的资信证明；</w:t>
      </w:r>
    </w:p>
    <w:p w14:paraId="51BEDCFD">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rPr>
        <w:t>）本项目不接受联合体报价，不允许投标人对本项目比选内容进行分包和转包；</w:t>
      </w:r>
    </w:p>
    <w:p w14:paraId="074ED017">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rPr>
        <w:t>）单位负责人为同一人或者存在直接控股、管理关系的不同投标人，不得参加同一包号投标或者未划分包号的同一比选项目投标；(投标人出具声明函)；</w:t>
      </w:r>
    </w:p>
    <w:p w14:paraId="0B91A470">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rPr>
        <w:t>）符合《中华人民共和国政府采购法》第二十二条规定的声明函；（原件）</w:t>
      </w:r>
    </w:p>
    <w:p w14:paraId="3EF97ADD">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zh-CN"/>
        </w:rPr>
        <w:t>）投标人在参加本项目比选活动前三年内（设立不满三年的从设立之日计算），在经营活动中没有重大违法记录承诺书声明（格式自拟，加盖公章）。</w:t>
      </w:r>
    </w:p>
    <w:p w14:paraId="40699089">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val="zh-CN"/>
        </w:rPr>
        <w:t>）在比选文件发售期内在“信用中国”网站（www.creditchina.gov.cn）的“失信被执行人查询、重大税收违法案件当事人名单查询、政府采购严重违法失信名单查询”结果截图和中国政府采购网（www.ccgp.gov.cn）的“政府采购严重违法失信行为信息记录”查询结果截图。</w:t>
      </w:r>
    </w:p>
    <w:p w14:paraId="3BB01882">
      <w:pPr>
        <w:spacing w:line="360" w:lineRule="auto"/>
        <w:ind w:firstLine="48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以上项目均不接受联合体参加投标，不允许响应供应商对各</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lang w:val="zh-CN"/>
        </w:rPr>
        <w:t>项目包进行分包或转包；</w:t>
      </w:r>
    </w:p>
    <w:p w14:paraId="4EB8ED81">
      <w:pPr>
        <w:numPr>
          <w:ilvl w:val="0"/>
          <w:numId w:val="0"/>
        </w:numPr>
        <w:autoSpaceDE w:val="0"/>
        <w:autoSpaceDN w:val="0"/>
        <w:spacing w:line="360" w:lineRule="auto"/>
        <w:ind w:leftChars="0" w:firstLine="482" w:firstLineChars="200"/>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zh-CN"/>
        </w:rPr>
        <w:t>投标人必须满足以上资格要求并提供对应材料以供审查，如出现对任意一条不满足的，资格性审查将不通过。</w:t>
      </w:r>
    </w:p>
    <w:p w14:paraId="63A70D9C">
      <w:pPr>
        <w:numPr>
          <w:ilvl w:val="0"/>
          <w:numId w:val="0"/>
        </w:numPr>
        <w:autoSpaceDE w:val="0"/>
        <w:autoSpaceDN w:val="0"/>
        <w:spacing w:line="360" w:lineRule="auto"/>
        <w:rPr>
          <w:rFonts w:hint="eastAsia" w:ascii="仿宋" w:hAnsi="仿宋" w:eastAsia="仿宋" w:cs="仿宋"/>
          <w:b/>
          <w:bCs/>
          <w:color w:val="auto"/>
          <w:sz w:val="24"/>
          <w:highlight w:val="none"/>
          <w:lang w:val="zh-CN"/>
        </w:rPr>
      </w:pPr>
      <w:r>
        <w:rPr>
          <w:rFonts w:hint="eastAsia" w:ascii="仿宋" w:hAnsi="仿宋" w:eastAsia="仿宋" w:cs="仿宋"/>
          <w:b/>
          <w:bCs/>
          <w:color w:val="auto"/>
          <w:sz w:val="24"/>
          <w:highlight w:val="none"/>
          <w:lang w:val="en-US" w:eastAsia="zh-CN"/>
        </w:rPr>
        <w:t>二、</w:t>
      </w:r>
      <w:r>
        <w:rPr>
          <w:rFonts w:hint="default" w:ascii="仿宋" w:hAnsi="仿宋" w:eastAsia="仿宋" w:cs="仿宋"/>
          <w:b/>
          <w:bCs/>
          <w:color w:val="auto"/>
          <w:sz w:val="24"/>
          <w:highlight w:val="none"/>
          <w:lang w:val="zh-CN"/>
        </w:rPr>
        <w:t>比选</w:t>
      </w:r>
      <w:r>
        <w:rPr>
          <w:rFonts w:hint="eastAsia" w:ascii="仿宋" w:hAnsi="仿宋" w:eastAsia="仿宋" w:cs="仿宋"/>
          <w:b/>
          <w:bCs/>
          <w:color w:val="auto"/>
          <w:sz w:val="24"/>
          <w:highlight w:val="none"/>
          <w:lang w:val="zh-CN"/>
        </w:rPr>
        <w:t>项目一览表</w:t>
      </w:r>
    </w:p>
    <w:tbl>
      <w:tblPr>
        <w:tblStyle w:val="29"/>
        <w:tblW w:w="946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622"/>
        <w:gridCol w:w="1066"/>
        <w:gridCol w:w="1005"/>
        <w:gridCol w:w="4005"/>
        <w:gridCol w:w="896"/>
        <w:gridCol w:w="943"/>
        <w:gridCol w:w="932"/>
      </w:tblGrid>
      <w:tr w14:paraId="32AD1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25D9063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1066" w:type="dxa"/>
            <w:tcBorders>
              <w:tl2br w:val="nil"/>
              <w:tr2bl w:val="nil"/>
            </w:tcBorders>
            <w:noWrap/>
            <w:vAlign w:val="center"/>
          </w:tcPr>
          <w:p w14:paraId="23F33EB9">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名称</w:t>
            </w:r>
          </w:p>
        </w:tc>
        <w:tc>
          <w:tcPr>
            <w:tcW w:w="1005" w:type="dxa"/>
            <w:tcBorders>
              <w:tl2br w:val="nil"/>
              <w:tr2bl w:val="nil"/>
            </w:tcBorders>
            <w:noWrap/>
            <w:vAlign w:val="center"/>
          </w:tcPr>
          <w:p w14:paraId="50ABCF3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规格</w:t>
            </w:r>
          </w:p>
        </w:tc>
        <w:tc>
          <w:tcPr>
            <w:tcW w:w="4005" w:type="dxa"/>
            <w:tcBorders>
              <w:tl2br w:val="nil"/>
              <w:tr2bl w:val="nil"/>
            </w:tcBorders>
            <w:noWrap/>
            <w:vAlign w:val="center"/>
          </w:tcPr>
          <w:p w14:paraId="230288F9">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技术参数</w:t>
            </w:r>
          </w:p>
        </w:tc>
        <w:tc>
          <w:tcPr>
            <w:tcW w:w="896" w:type="dxa"/>
            <w:tcBorders>
              <w:tl2br w:val="nil"/>
              <w:tr2bl w:val="nil"/>
            </w:tcBorders>
            <w:noWrap/>
            <w:vAlign w:val="center"/>
          </w:tcPr>
          <w:p w14:paraId="4E4F8CF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green"/>
                <w:u w:val="none"/>
              </w:rPr>
            </w:pPr>
            <w:r>
              <w:rPr>
                <w:rFonts w:hint="eastAsia" w:ascii="仿宋" w:hAnsi="仿宋" w:eastAsia="仿宋" w:cs="仿宋"/>
                <w:b/>
                <w:bCs/>
                <w:i w:val="0"/>
                <w:iCs w:val="0"/>
                <w:color w:val="auto"/>
                <w:kern w:val="0"/>
                <w:sz w:val="24"/>
                <w:szCs w:val="24"/>
                <w:highlight w:val="none"/>
                <w:u w:val="none"/>
                <w:lang w:val="en-US" w:eastAsia="zh-CN" w:bidi="ar"/>
              </w:rPr>
              <w:t>单位</w:t>
            </w:r>
          </w:p>
        </w:tc>
        <w:tc>
          <w:tcPr>
            <w:tcW w:w="943" w:type="dxa"/>
            <w:tcBorders>
              <w:tl2br w:val="nil"/>
              <w:tr2bl w:val="nil"/>
            </w:tcBorders>
            <w:noWrap/>
            <w:vAlign w:val="center"/>
          </w:tcPr>
          <w:p w14:paraId="2C9F44CB">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预算单价/元</w:t>
            </w:r>
          </w:p>
        </w:tc>
        <w:tc>
          <w:tcPr>
            <w:tcW w:w="932" w:type="dxa"/>
            <w:tcBorders>
              <w:tl2br w:val="nil"/>
              <w:tr2bl w:val="nil"/>
            </w:tcBorders>
            <w:noWrap/>
            <w:vAlign w:val="center"/>
          </w:tcPr>
          <w:p w14:paraId="57FE3CF7">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拟采购数量</w:t>
            </w:r>
          </w:p>
        </w:tc>
      </w:tr>
      <w:tr w14:paraId="3731D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55431917">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66" w:type="dxa"/>
            <w:tcBorders>
              <w:tl2br w:val="nil"/>
              <w:tr2bl w:val="nil"/>
            </w:tcBorders>
            <w:noWrap/>
            <w:vAlign w:val="center"/>
          </w:tcPr>
          <w:p w14:paraId="5088A7E4">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中药液包装袋</w:t>
            </w:r>
          </w:p>
        </w:tc>
        <w:tc>
          <w:tcPr>
            <w:tcW w:w="1005" w:type="dxa"/>
            <w:tcBorders>
              <w:tl2br w:val="nil"/>
              <w:tr2bl w:val="nil"/>
            </w:tcBorders>
            <w:noWrap/>
            <w:vAlign w:val="center"/>
          </w:tcPr>
          <w:p w14:paraId="2639C3F9">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kern w:val="0"/>
                <w:sz w:val="24"/>
                <w:szCs w:val="24"/>
                <w:u w:val="none"/>
                <w:lang w:val="en-US" w:eastAsia="zh-CN" w:bidi="ar"/>
              </w:rPr>
              <w:t>10cm</w:t>
            </w:r>
          </w:p>
        </w:tc>
        <w:tc>
          <w:tcPr>
            <w:tcW w:w="4005" w:type="dxa"/>
            <w:tcBorders>
              <w:tl2br w:val="nil"/>
              <w:tr2bl w:val="nil"/>
            </w:tcBorders>
            <w:noWrap/>
            <w:vAlign w:val="center"/>
          </w:tcPr>
          <w:p w14:paraId="3D08A03A">
            <w:pPr>
              <w:keepNext w:val="0"/>
              <w:keepLines w:val="0"/>
              <w:pageBreakBefore w:val="0"/>
              <w:widowControl/>
              <w:suppressLineNumbers w:val="0"/>
              <w:kinsoku/>
              <w:wordWrap/>
              <w:overflowPunct/>
              <w:topLinePunct w:val="0"/>
              <w:autoSpaceDE/>
              <w:autoSpaceDN/>
              <w:bidi w:val="0"/>
              <w:adjustRightInd w:val="0"/>
              <w:snapToGrid w:val="0"/>
              <w:spacing w:line="42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1.宽度10厘米，厚度12.5丝，长度320米，重量8.5公斤/组，200毫升可打包1900包左右/组；</w:t>
            </w:r>
          </w:p>
          <w:p w14:paraId="511ACF9A">
            <w:pPr>
              <w:pStyle w:val="47"/>
              <w:keepNext w:val="0"/>
              <w:keepLines w:val="0"/>
              <w:pageBreakBefore w:val="0"/>
              <w:kinsoku/>
              <w:wordWrap/>
              <w:overflowPunct/>
              <w:topLinePunct w:val="0"/>
              <w:autoSpaceDE/>
              <w:autoSpaceDN/>
              <w:bidi w:val="0"/>
              <w:spacing w:line="420" w:lineRule="exact"/>
              <w:ind w:left="0" w:leftChars="0" w:firstLine="0" w:firstLineChars="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2.产品有效期≧3年</w:t>
            </w:r>
          </w:p>
          <w:p w14:paraId="6C2983C9">
            <w:pPr>
              <w:pStyle w:val="47"/>
              <w:keepNext w:val="0"/>
              <w:keepLines w:val="0"/>
              <w:pageBreakBefore w:val="0"/>
              <w:kinsoku/>
              <w:wordWrap/>
              <w:overflowPunct/>
              <w:topLinePunct w:val="0"/>
              <w:autoSpaceDE/>
              <w:autoSpaceDN/>
              <w:bidi w:val="0"/>
              <w:spacing w:line="420" w:lineRule="exact"/>
              <w:ind w:left="0" w:leftChars="0" w:firstLine="0" w:firstLineChars="0"/>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3.需提供带CNA或CNAS资质的检测中心对于产品的检验报告复印件。</w:t>
            </w:r>
          </w:p>
        </w:tc>
        <w:tc>
          <w:tcPr>
            <w:tcW w:w="896" w:type="dxa"/>
            <w:tcBorders>
              <w:tl2br w:val="nil"/>
              <w:tr2bl w:val="nil"/>
            </w:tcBorders>
            <w:noWrap/>
            <w:vAlign w:val="center"/>
          </w:tcPr>
          <w:p w14:paraId="1496FAB8">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组</w:t>
            </w:r>
          </w:p>
        </w:tc>
        <w:tc>
          <w:tcPr>
            <w:tcW w:w="943" w:type="dxa"/>
            <w:tcBorders>
              <w:tl2br w:val="nil"/>
              <w:tr2bl w:val="nil"/>
            </w:tcBorders>
            <w:noWrap/>
            <w:vAlign w:val="center"/>
          </w:tcPr>
          <w:p w14:paraId="714A9747">
            <w:pPr>
              <w:keepNext w:val="0"/>
              <w:keepLines w:val="0"/>
              <w:pageBreakBefore w:val="0"/>
              <w:kinsoku/>
              <w:wordWrap/>
              <w:overflowPunct/>
              <w:topLinePunct w:val="0"/>
              <w:autoSpaceDE/>
              <w:autoSpaceDN/>
              <w:bidi w:val="0"/>
              <w:adjustRightInd w:val="0"/>
              <w:snapToGrid w:val="0"/>
              <w:spacing w:line="42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195</w:t>
            </w:r>
          </w:p>
        </w:tc>
        <w:tc>
          <w:tcPr>
            <w:tcW w:w="932" w:type="dxa"/>
            <w:tcBorders>
              <w:tl2br w:val="nil"/>
              <w:tr2bl w:val="nil"/>
            </w:tcBorders>
            <w:noWrap/>
            <w:vAlign w:val="center"/>
          </w:tcPr>
          <w:p w14:paraId="3944856D">
            <w:pPr>
              <w:keepNext w:val="0"/>
              <w:keepLines w:val="0"/>
              <w:pageBreakBefore w:val="0"/>
              <w:kinsoku/>
              <w:wordWrap/>
              <w:overflowPunct/>
              <w:topLinePunct w:val="0"/>
              <w:autoSpaceDE/>
              <w:autoSpaceDN/>
              <w:bidi w:val="0"/>
              <w:adjustRightInd w:val="0"/>
              <w:snapToGrid w:val="0"/>
              <w:spacing w:line="420" w:lineRule="exact"/>
              <w:jc w:val="center"/>
              <w:rPr>
                <w:rFonts w:hint="default"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2"/>
                <w:sz w:val="24"/>
                <w:szCs w:val="24"/>
                <w:u w:val="none"/>
                <w:lang w:val="en-US" w:eastAsia="zh-CN" w:bidi="ar-SA"/>
              </w:rPr>
              <w:t>220</w:t>
            </w:r>
          </w:p>
        </w:tc>
      </w:tr>
      <w:tr w14:paraId="64513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09" w:hRule="atLeast"/>
          <w:jc w:val="center"/>
        </w:trPr>
        <w:tc>
          <w:tcPr>
            <w:tcW w:w="622" w:type="dxa"/>
            <w:tcBorders>
              <w:tl2br w:val="nil"/>
              <w:tr2bl w:val="nil"/>
            </w:tcBorders>
            <w:noWrap/>
            <w:vAlign w:val="center"/>
          </w:tcPr>
          <w:p w14:paraId="40019949">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66" w:type="dxa"/>
            <w:tcBorders>
              <w:tl2br w:val="nil"/>
              <w:tr2bl w:val="nil"/>
            </w:tcBorders>
            <w:noWrap/>
            <w:vAlign w:val="center"/>
          </w:tcPr>
          <w:p w14:paraId="3B490D14">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无纺布过滤袋</w:t>
            </w:r>
          </w:p>
        </w:tc>
        <w:tc>
          <w:tcPr>
            <w:tcW w:w="1005" w:type="dxa"/>
            <w:tcBorders>
              <w:tl2br w:val="nil"/>
              <w:tr2bl w:val="nil"/>
            </w:tcBorders>
            <w:noWrap/>
            <w:vAlign w:val="center"/>
          </w:tcPr>
          <w:p w14:paraId="7A82C17E">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30*40</w:t>
            </w:r>
          </w:p>
        </w:tc>
        <w:tc>
          <w:tcPr>
            <w:tcW w:w="4005" w:type="dxa"/>
            <w:vMerge w:val="restart"/>
            <w:tcBorders>
              <w:tl2br w:val="nil"/>
              <w:tr2bl w:val="nil"/>
            </w:tcBorders>
            <w:noWrap/>
            <w:vAlign w:val="center"/>
          </w:tcPr>
          <w:p w14:paraId="18CBC353">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1.克重：过滤袋是≧46克/平方米；</w:t>
            </w:r>
          </w:p>
          <w:p w14:paraId="75A3262D">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2.产品有效期≧3年；</w:t>
            </w:r>
          </w:p>
          <w:p w14:paraId="55760C9A">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3.需提供带CMA或CNAS资质的检测中心对于产品的检验报告复印件。</w:t>
            </w:r>
          </w:p>
          <w:p w14:paraId="4F036F98">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p>
        </w:tc>
        <w:tc>
          <w:tcPr>
            <w:tcW w:w="896" w:type="dxa"/>
            <w:tcBorders>
              <w:tl2br w:val="nil"/>
              <w:tr2bl w:val="nil"/>
            </w:tcBorders>
            <w:noWrap/>
            <w:vAlign w:val="center"/>
          </w:tcPr>
          <w:p w14:paraId="45423750">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个</w:t>
            </w:r>
          </w:p>
        </w:tc>
        <w:tc>
          <w:tcPr>
            <w:tcW w:w="943" w:type="dxa"/>
            <w:tcBorders>
              <w:tl2br w:val="nil"/>
              <w:tr2bl w:val="nil"/>
            </w:tcBorders>
            <w:noWrap/>
            <w:vAlign w:val="center"/>
          </w:tcPr>
          <w:p w14:paraId="21654DBC">
            <w:pPr>
              <w:keepNext w:val="0"/>
              <w:keepLines w:val="0"/>
              <w:pageBreakBefore w:val="0"/>
              <w:kinsoku/>
              <w:wordWrap/>
              <w:overflowPunct/>
              <w:topLinePunct w:val="0"/>
              <w:autoSpaceDE/>
              <w:autoSpaceDN/>
              <w:bidi w:val="0"/>
              <w:adjustRightInd w:val="0"/>
              <w:snapToGrid w:val="0"/>
              <w:spacing w:line="42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0.55</w:t>
            </w:r>
          </w:p>
        </w:tc>
        <w:tc>
          <w:tcPr>
            <w:tcW w:w="932" w:type="dxa"/>
            <w:tcBorders>
              <w:tl2br w:val="nil"/>
              <w:tr2bl w:val="nil"/>
            </w:tcBorders>
            <w:noWrap/>
            <w:vAlign w:val="center"/>
          </w:tcPr>
          <w:p w14:paraId="4692DFC5">
            <w:pPr>
              <w:keepNext w:val="0"/>
              <w:keepLines w:val="0"/>
              <w:pageBreakBefore w:val="0"/>
              <w:kinsoku/>
              <w:wordWrap/>
              <w:overflowPunct/>
              <w:topLinePunct w:val="0"/>
              <w:autoSpaceDE/>
              <w:autoSpaceDN/>
              <w:bidi w:val="0"/>
              <w:adjustRightInd w:val="0"/>
              <w:snapToGrid w:val="0"/>
              <w:spacing w:line="420" w:lineRule="exact"/>
              <w:jc w:val="center"/>
              <w:rPr>
                <w:rFonts w:hint="default"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2"/>
                <w:sz w:val="24"/>
                <w:szCs w:val="24"/>
                <w:u w:val="none"/>
                <w:lang w:val="en-US" w:eastAsia="zh-CN" w:bidi="ar-SA"/>
              </w:rPr>
              <w:t>12000</w:t>
            </w:r>
          </w:p>
        </w:tc>
      </w:tr>
      <w:tr w14:paraId="083B2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09" w:hRule="atLeast"/>
          <w:jc w:val="center"/>
        </w:trPr>
        <w:tc>
          <w:tcPr>
            <w:tcW w:w="622" w:type="dxa"/>
            <w:tcBorders>
              <w:tl2br w:val="nil"/>
              <w:tr2bl w:val="nil"/>
            </w:tcBorders>
            <w:noWrap/>
            <w:vAlign w:val="center"/>
          </w:tcPr>
          <w:p w14:paraId="3C6D4DC1">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3</w:t>
            </w:r>
          </w:p>
        </w:tc>
        <w:tc>
          <w:tcPr>
            <w:tcW w:w="1066" w:type="dxa"/>
            <w:tcBorders>
              <w:tl2br w:val="nil"/>
              <w:tr2bl w:val="nil"/>
            </w:tcBorders>
            <w:noWrap/>
            <w:vAlign w:val="center"/>
          </w:tcPr>
          <w:p w14:paraId="57C41B74">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无纺布过滤袋</w:t>
            </w:r>
          </w:p>
        </w:tc>
        <w:tc>
          <w:tcPr>
            <w:tcW w:w="1005" w:type="dxa"/>
            <w:tcBorders>
              <w:tl2br w:val="nil"/>
              <w:tr2bl w:val="nil"/>
            </w:tcBorders>
            <w:noWrap/>
            <w:vAlign w:val="center"/>
          </w:tcPr>
          <w:p w14:paraId="58D8EC4B">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40*50</w:t>
            </w:r>
          </w:p>
        </w:tc>
        <w:tc>
          <w:tcPr>
            <w:tcW w:w="4005" w:type="dxa"/>
            <w:vMerge w:val="continue"/>
            <w:tcBorders>
              <w:tl2br w:val="nil"/>
              <w:tr2bl w:val="nil"/>
            </w:tcBorders>
            <w:noWrap/>
            <w:vAlign w:val="center"/>
          </w:tcPr>
          <w:p w14:paraId="3F102B60">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p>
        </w:tc>
        <w:tc>
          <w:tcPr>
            <w:tcW w:w="896" w:type="dxa"/>
            <w:tcBorders>
              <w:tl2br w:val="nil"/>
              <w:tr2bl w:val="nil"/>
            </w:tcBorders>
            <w:noWrap/>
            <w:vAlign w:val="center"/>
          </w:tcPr>
          <w:p w14:paraId="3642B3B1">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个</w:t>
            </w:r>
          </w:p>
        </w:tc>
        <w:tc>
          <w:tcPr>
            <w:tcW w:w="943" w:type="dxa"/>
            <w:tcBorders>
              <w:tl2br w:val="nil"/>
              <w:tr2bl w:val="nil"/>
            </w:tcBorders>
            <w:noWrap/>
            <w:vAlign w:val="center"/>
          </w:tcPr>
          <w:p w14:paraId="33D33E38">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0.75</w:t>
            </w:r>
          </w:p>
        </w:tc>
        <w:tc>
          <w:tcPr>
            <w:tcW w:w="932" w:type="dxa"/>
            <w:tcBorders>
              <w:tl2br w:val="nil"/>
              <w:tr2bl w:val="nil"/>
            </w:tcBorders>
            <w:noWrap/>
            <w:vAlign w:val="center"/>
          </w:tcPr>
          <w:p w14:paraId="4A0A5290">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15000</w:t>
            </w:r>
          </w:p>
        </w:tc>
      </w:tr>
      <w:tr w14:paraId="233EB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09" w:hRule="atLeast"/>
          <w:jc w:val="center"/>
        </w:trPr>
        <w:tc>
          <w:tcPr>
            <w:tcW w:w="622" w:type="dxa"/>
            <w:tcBorders>
              <w:tl2br w:val="nil"/>
              <w:tr2bl w:val="nil"/>
            </w:tcBorders>
            <w:noWrap/>
            <w:vAlign w:val="center"/>
          </w:tcPr>
          <w:p w14:paraId="5CB3249E">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4</w:t>
            </w:r>
          </w:p>
        </w:tc>
        <w:tc>
          <w:tcPr>
            <w:tcW w:w="1066" w:type="dxa"/>
            <w:tcBorders>
              <w:tl2br w:val="nil"/>
              <w:tr2bl w:val="nil"/>
            </w:tcBorders>
            <w:noWrap/>
            <w:vAlign w:val="center"/>
          </w:tcPr>
          <w:p w14:paraId="7B65AAD1">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eastAsia="zh-CN"/>
              </w:rPr>
              <w:t>无纺布过滤袋</w:t>
            </w:r>
          </w:p>
        </w:tc>
        <w:tc>
          <w:tcPr>
            <w:tcW w:w="1005" w:type="dxa"/>
            <w:tcBorders>
              <w:tl2br w:val="nil"/>
              <w:tr2bl w:val="nil"/>
            </w:tcBorders>
            <w:noWrap/>
            <w:vAlign w:val="center"/>
          </w:tcPr>
          <w:p w14:paraId="50F4A71F">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55*55</w:t>
            </w:r>
          </w:p>
        </w:tc>
        <w:tc>
          <w:tcPr>
            <w:tcW w:w="4005" w:type="dxa"/>
            <w:vMerge w:val="continue"/>
            <w:tcBorders>
              <w:tl2br w:val="nil"/>
              <w:tr2bl w:val="nil"/>
            </w:tcBorders>
            <w:noWrap/>
            <w:vAlign w:val="center"/>
          </w:tcPr>
          <w:p w14:paraId="4BD3AE41">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p>
        </w:tc>
        <w:tc>
          <w:tcPr>
            <w:tcW w:w="896" w:type="dxa"/>
            <w:tcBorders>
              <w:tl2br w:val="nil"/>
              <w:tr2bl w:val="nil"/>
            </w:tcBorders>
            <w:noWrap/>
            <w:vAlign w:val="center"/>
          </w:tcPr>
          <w:p w14:paraId="4A4D64B0">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个</w:t>
            </w:r>
          </w:p>
        </w:tc>
        <w:tc>
          <w:tcPr>
            <w:tcW w:w="943" w:type="dxa"/>
            <w:tcBorders>
              <w:tl2br w:val="nil"/>
              <w:tr2bl w:val="nil"/>
            </w:tcBorders>
            <w:noWrap/>
            <w:vAlign w:val="center"/>
          </w:tcPr>
          <w:p w14:paraId="51B51008">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0.85</w:t>
            </w:r>
          </w:p>
        </w:tc>
        <w:tc>
          <w:tcPr>
            <w:tcW w:w="932" w:type="dxa"/>
            <w:tcBorders>
              <w:tl2br w:val="nil"/>
              <w:tr2bl w:val="nil"/>
            </w:tcBorders>
            <w:noWrap/>
            <w:vAlign w:val="center"/>
          </w:tcPr>
          <w:p w14:paraId="1E739322">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550</w:t>
            </w:r>
          </w:p>
        </w:tc>
      </w:tr>
    </w:tbl>
    <w:p w14:paraId="5E8EC1E9">
      <w:pPr>
        <w:numPr>
          <w:ilvl w:val="0"/>
          <w:numId w:val="0"/>
        </w:num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三、投标基本要求</w:t>
      </w:r>
    </w:p>
    <w:p w14:paraId="44FA1A8A">
      <w:pPr>
        <w:spacing w:line="360" w:lineRule="auto"/>
        <w:ind w:firstLine="42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本文件中的</w:t>
      </w:r>
      <w:r>
        <w:rPr>
          <w:rFonts w:hint="eastAsia" w:ascii="仿宋" w:hAnsi="仿宋" w:eastAsia="仿宋" w:cs="仿宋"/>
          <w:color w:val="auto"/>
          <w:sz w:val="24"/>
          <w:highlight w:val="none"/>
          <w:lang w:eastAsia="zh-CN"/>
        </w:rPr>
        <w:t>实施要求</w:t>
      </w:r>
      <w:r>
        <w:rPr>
          <w:rFonts w:hint="eastAsia" w:ascii="仿宋" w:hAnsi="仿宋" w:eastAsia="仿宋" w:cs="仿宋"/>
          <w:color w:val="auto"/>
          <w:sz w:val="24"/>
          <w:highlight w:val="none"/>
        </w:rPr>
        <w:t>参数</w:t>
      </w:r>
      <w:r>
        <w:rPr>
          <w:rFonts w:hint="eastAsia" w:ascii="仿宋" w:hAnsi="仿宋" w:eastAsia="仿宋" w:cs="仿宋"/>
          <w:color w:val="auto"/>
          <w:sz w:val="24"/>
          <w:highlight w:val="none"/>
          <w:lang w:eastAsia="zh-CN"/>
        </w:rPr>
        <w:t>及商务要求</w:t>
      </w:r>
      <w:r>
        <w:rPr>
          <w:rFonts w:hint="eastAsia" w:ascii="仿宋" w:hAnsi="仿宋" w:eastAsia="仿宋" w:cs="仿宋"/>
          <w:color w:val="auto"/>
          <w:sz w:val="24"/>
          <w:highlight w:val="none"/>
        </w:rPr>
        <w:t>为参考技术指标，投标人所投的</w:t>
      </w:r>
      <w:r>
        <w:rPr>
          <w:rFonts w:hint="eastAsia" w:ascii="仿宋" w:hAnsi="仿宋" w:eastAsia="仿宋" w:cs="仿宋"/>
          <w:color w:val="auto"/>
          <w:sz w:val="24"/>
          <w:highlight w:val="none"/>
          <w:lang w:eastAsia="zh-CN"/>
        </w:rPr>
        <w:t>服务</w:t>
      </w:r>
      <w:r>
        <w:rPr>
          <w:rFonts w:hint="eastAsia" w:ascii="仿宋" w:hAnsi="仿宋" w:eastAsia="仿宋" w:cs="仿宋"/>
          <w:color w:val="auto"/>
          <w:sz w:val="24"/>
          <w:highlight w:val="none"/>
        </w:rPr>
        <w:t>的对应</w:t>
      </w:r>
      <w:r>
        <w:rPr>
          <w:rFonts w:hint="eastAsia" w:ascii="仿宋" w:hAnsi="仿宋" w:eastAsia="仿宋" w:cs="仿宋"/>
          <w:color w:val="auto"/>
          <w:sz w:val="24"/>
          <w:highlight w:val="none"/>
          <w:lang w:eastAsia="zh-CN"/>
        </w:rPr>
        <w:t>实施要求</w:t>
      </w:r>
      <w:r>
        <w:rPr>
          <w:rFonts w:hint="eastAsia" w:ascii="仿宋" w:hAnsi="仿宋" w:eastAsia="仿宋" w:cs="仿宋"/>
          <w:color w:val="auto"/>
          <w:sz w:val="24"/>
          <w:highlight w:val="none"/>
        </w:rPr>
        <w:t>参数</w:t>
      </w:r>
      <w:r>
        <w:rPr>
          <w:rFonts w:hint="eastAsia" w:ascii="仿宋" w:hAnsi="仿宋" w:eastAsia="仿宋" w:cs="仿宋"/>
          <w:color w:val="auto"/>
          <w:sz w:val="24"/>
          <w:highlight w:val="none"/>
          <w:lang w:eastAsia="zh-CN"/>
        </w:rPr>
        <w:t>及商务要求</w:t>
      </w:r>
      <w:r>
        <w:rPr>
          <w:rFonts w:hint="eastAsia" w:ascii="仿宋" w:hAnsi="仿宋" w:eastAsia="仿宋" w:cs="仿宋"/>
          <w:color w:val="auto"/>
          <w:sz w:val="24"/>
          <w:highlight w:val="none"/>
        </w:rPr>
        <w:t>应等同于或优于</w:t>
      </w:r>
      <w:r>
        <w:rPr>
          <w:rFonts w:hint="eastAsia" w:ascii="仿宋" w:hAnsi="仿宋" w:eastAsia="仿宋" w:cs="仿宋"/>
          <w:color w:val="auto"/>
          <w:sz w:val="24"/>
          <w:highlight w:val="none"/>
          <w:lang w:eastAsia="zh-CN"/>
        </w:rPr>
        <w:t>比选</w:t>
      </w:r>
      <w:r>
        <w:rPr>
          <w:rFonts w:hint="eastAsia" w:ascii="仿宋" w:hAnsi="仿宋" w:eastAsia="仿宋" w:cs="仿宋"/>
          <w:color w:val="auto"/>
          <w:sz w:val="24"/>
          <w:highlight w:val="none"/>
        </w:rPr>
        <w:t>文件中的参考技术参数,至少应提供对主要技术参数的投标证明材料。</w:t>
      </w:r>
    </w:p>
    <w:p w14:paraId="191ECB9B">
      <w:pPr>
        <w:pStyle w:val="15"/>
        <w:adjustRightInd w:val="0"/>
        <w:snapToGrid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投标人须提供独立的 “投标报价单”一份、投标文件</w:t>
      </w:r>
      <w:r>
        <w:rPr>
          <w:rFonts w:hint="eastAsia" w:ascii="仿宋" w:hAnsi="仿宋" w:eastAsia="仿宋" w:cs="仿宋"/>
          <w:color w:val="auto"/>
          <w:sz w:val="24"/>
          <w:highlight w:val="none"/>
          <w:lang w:val="en-US" w:eastAsia="zh-Hans"/>
        </w:rPr>
        <w:t>一式</w:t>
      </w:r>
      <w:r>
        <w:rPr>
          <w:rFonts w:hint="eastAsia" w:ascii="仿宋" w:hAnsi="仿宋" w:eastAsia="仿宋" w:cs="仿宋"/>
          <w:color w:val="auto"/>
          <w:sz w:val="24"/>
          <w:highlight w:val="none"/>
          <w:lang w:val="en-US" w:eastAsia="zh-CN"/>
        </w:rPr>
        <w:t>两</w:t>
      </w:r>
      <w:r>
        <w:rPr>
          <w:rFonts w:hint="eastAsia" w:ascii="仿宋" w:hAnsi="仿宋" w:eastAsia="仿宋" w:cs="仿宋"/>
          <w:color w:val="auto"/>
          <w:sz w:val="24"/>
          <w:highlight w:val="none"/>
        </w:rPr>
        <w:t>份</w:t>
      </w:r>
      <w:r>
        <w:rPr>
          <w:rFonts w:hint="eastAsia" w:ascii="仿宋" w:hAnsi="仿宋" w:eastAsia="仿宋" w:cs="仿宋"/>
          <w:color w:val="auto"/>
          <w:sz w:val="24"/>
          <w:highlight w:val="none"/>
          <w:lang w:eastAsia="zh-CN"/>
        </w:rPr>
        <w:t>，</w:t>
      </w:r>
      <w:r>
        <w:rPr>
          <w:rFonts w:hint="default" w:ascii="仿宋" w:hAnsi="仿宋" w:eastAsia="仿宋" w:cs="仿宋"/>
          <w:b/>
          <w:bCs/>
          <w:color w:val="auto"/>
          <w:sz w:val="24"/>
          <w:highlight w:val="none"/>
          <w:lang w:eastAsia="zh-Hans"/>
        </w:rPr>
        <w:t>一</w:t>
      </w:r>
      <w:r>
        <w:rPr>
          <w:rFonts w:hint="eastAsia" w:ascii="仿宋" w:hAnsi="仿宋" w:eastAsia="仿宋" w:cs="仿宋"/>
          <w:color w:val="auto"/>
          <w:sz w:val="24"/>
          <w:highlight w:val="none"/>
          <w:lang w:val="en-US" w:eastAsia="zh-CN"/>
        </w:rPr>
        <w:t>正一副</w:t>
      </w:r>
      <w:r>
        <w:rPr>
          <w:rFonts w:hint="eastAsia" w:ascii="仿宋" w:hAnsi="仿宋" w:eastAsia="仿宋" w:cs="仿宋"/>
          <w:color w:val="auto"/>
          <w:sz w:val="24"/>
          <w:highlight w:val="none"/>
          <w:lang w:val="en-US" w:eastAsia="zh-Hans"/>
        </w:rPr>
        <w:t>，并各自独立密封提交，否则其投标将被拒绝。所有复印资料应清晰，如因资</w:t>
      </w:r>
      <w:r>
        <w:rPr>
          <w:rFonts w:hint="eastAsia" w:ascii="仿宋" w:hAnsi="仿宋" w:eastAsia="仿宋" w:cs="仿宋"/>
          <w:color w:val="auto"/>
          <w:sz w:val="24"/>
          <w:highlight w:val="none"/>
        </w:rPr>
        <w:t>料不清晰产生的废标或扣分等后果由投标人自行负责。</w:t>
      </w:r>
    </w:p>
    <w:p w14:paraId="6E338E85">
      <w:pPr>
        <w:pStyle w:val="59"/>
        <w:rPr>
          <w:rFonts w:hint="eastAsia" w:ascii="仿宋" w:hAnsi="仿宋" w:eastAsia="仿宋" w:cs="仿宋"/>
          <w:color w:val="auto"/>
          <w:highlight w:val="none"/>
        </w:rPr>
      </w:pPr>
    </w:p>
    <w:p w14:paraId="014B9041">
      <w:pPr>
        <w:numPr>
          <w:ilvl w:val="0"/>
          <w:numId w:val="0"/>
        </w:num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四、</w:t>
      </w:r>
      <w:r>
        <w:rPr>
          <w:rFonts w:hint="eastAsia" w:ascii="仿宋" w:hAnsi="仿宋" w:eastAsia="仿宋" w:cs="仿宋"/>
          <w:b/>
          <w:color w:val="auto"/>
          <w:sz w:val="24"/>
          <w:highlight w:val="none"/>
        </w:rPr>
        <w:t>采购项目商务要求</w:t>
      </w:r>
    </w:p>
    <w:p w14:paraId="45D1A0EF">
      <w:pPr>
        <w:keepNext w:val="0"/>
        <w:keepLines w:val="0"/>
        <w:pageBreakBefore w:val="0"/>
        <w:widowControl w:val="0"/>
        <w:kinsoku/>
        <w:wordWrap/>
        <w:overflowPunct/>
        <w:topLinePunct w:val="0"/>
        <w:bidi w:val="0"/>
        <w:spacing w:line="460" w:lineRule="exact"/>
        <w:textAlignment w:val="auto"/>
        <w:rPr>
          <w:rFonts w:hint="eastAsia" w:ascii="仿宋" w:hAnsi="仿宋" w:eastAsia="仿宋" w:cs="仿宋"/>
          <w:b w:val="0"/>
          <w:bCs w:val="0"/>
          <w:color w:val="auto"/>
          <w:kern w:val="44"/>
          <w:sz w:val="24"/>
          <w:szCs w:val="24"/>
          <w:highlight w:val="none"/>
        </w:rPr>
      </w:pPr>
      <w:bookmarkStart w:id="0" w:name="_Toc16100"/>
      <w:r>
        <w:rPr>
          <w:rFonts w:hint="eastAsia" w:ascii="仿宋" w:hAnsi="仿宋" w:eastAsia="仿宋" w:cs="仿宋"/>
          <w:b w:val="0"/>
          <w:bCs w:val="0"/>
          <w:color w:val="auto"/>
          <w:kern w:val="44"/>
          <w:sz w:val="24"/>
          <w:szCs w:val="24"/>
          <w:highlight w:val="none"/>
          <w:lang w:val="en-US" w:eastAsia="zh-CN"/>
        </w:rPr>
        <w:t>1.</w:t>
      </w:r>
      <w:r>
        <w:rPr>
          <w:rFonts w:hint="eastAsia" w:ascii="仿宋" w:hAnsi="仿宋" w:eastAsia="仿宋" w:cs="仿宋"/>
          <w:b w:val="0"/>
          <w:bCs w:val="0"/>
          <w:color w:val="auto"/>
          <w:kern w:val="44"/>
          <w:sz w:val="24"/>
          <w:szCs w:val="24"/>
          <w:highlight w:val="none"/>
        </w:rPr>
        <w:t>报价要求</w:t>
      </w:r>
    </w:p>
    <w:bookmarkEnd w:id="0"/>
    <w:p w14:paraId="70CBF6BA">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(1)本项目报价采用统一优惠率（下浮率）进行报价。</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对本项目的报价应包含税费、包装费、仓储费、运输费、保险费、装卸费、质保期服务费等完成招标内容所需的一切费用，费用不管是否在</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 xml:space="preserve">报价书中单列，均视为投标总价中已包括该费用。 </w:t>
      </w:r>
    </w:p>
    <w:p w14:paraId="390689B9">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 xml:space="preserve">应对本项目所有采购内容进行报价，不允许只对其中部分内容进行报价。 </w:t>
      </w:r>
    </w:p>
    <w:p w14:paraId="76B2BD85">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(3)本次招标采购设有最高限价，并以各型号规格的最高限价作为基准价，</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报出一个优惠率（下浮率）基数，不报优惠率（下浮率）或优惠率（下浮率）为零的</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视为无效投标，且不推荐为</w:t>
      </w:r>
      <w:r>
        <w:rPr>
          <w:rFonts w:hint="eastAsia" w:ascii="仿宋" w:hAnsi="仿宋" w:eastAsia="仿宋" w:cs="仿宋"/>
          <w:b w:val="0"/>
          <w:bCs w:val="0"/>
          <w:color w:val="auto"/>
          <w:sz w:val="24"/>
          <w:szCs w:val="24"/>
          <w:highlight w:val="none"/>
          <w:lang w:eastAsia="zh-CN"/>
        </w:rPr>
        <w:t>成交候选人</w:t>
      </w:r>
      <w:r>
        <w:rPr>
          <w:rFonts w:hint="eastAsia" w:ascii="仿宋" w:hAnsi="仿宋" w:eastAsia="仿宋" w:cs="仿宋"/>
          <w:b w:val="0"/>
          <w:bCs w:val="0"/>
          <w:color w:val="auto"/>
          <w:sz w:val="24"/>
          <w:szCs w:val="24"/>
          <w:highlight w:val="none"/>
        </w:rPr>
        <w:t>。</w:t>
      </w:r>
    </w:p>
    <w:p w14:paraId="3D864C71">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(4)本项目统一只报一个优惠率（下浮率），多个优惠率（下浮率）报价的投标人视为无效投标，且不推荐为</w:t>
      </w:r>
      <w:r>
        <w:rPr>
          <w:rFonts w:hint="eastAsia" w:ascii="仿宋" w:hAnsi="仿宋" w:eastAsia="仿宋" w:cs="仿宋"/>
          <w:b w:val="0"/>
          <w:bCs w:val="0"/>
          <w:color w:val="auto"/>
          <w:sz w:val="24"/>
          <w:szCs w:val="24"/>
          <w:highlight w:val="none"/>
          <w:lang w:eastAsia="zh-CN"/>
        </w:rPr>
        <w:t>成交候选人</w:t>
      </w:r>
      <w:r>
        <w:rPr>
          <w:rFonts w:hint="eastAsia" w:ascii="仿宋" w:hAnsi="仿宋" w:eastAsia="仿宋" w:cs="仿宋"/>
          <w:b w:val="0"/>
          <w:bCs w:val="0"/>
          <w:color w:val="auto"/>
          <w:sz w:val="24"/>
          <w:szCs w:val="24"/>
          <w:highlight w:val="none"/>
        </w:rPr>
        <w:t>。</w:t>
      </w:r>
    </w:p>
    <w:p w14:paraId="35D4D699">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2.付款方式</w:t>
      </w:r>
    </w:p>
    <w:p w14:paraId="0DE57531">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付款周期：验收合格并收到供应商开具的合法有效增值税专用发票（税率按国家规定执行）后</w:t>
      </w:r>
      <w:r>
        <w:rPr>
          <w:rFonts w:hint="eastAsia" w:ascii="仿宋" w:hAnsi="仿宋" w:eastAsia="仿宋" w:cs="仿宋"/>
          <w:b w:val="0"/>
          <w:bCs w:val="0"/>
          <w:color w:val="auto"/>
          <w:sz w:val="24"/>
          <w:szCs w:val="24"/>
          <w:highlight w:val="none"/>
          <w:lang w:val="en-US" w:eastAsia="zh-CN"/>
        </w:rPr>
        <w:t>90</w:t>
      </w:r>
      <w:r>
        <w:rPr>
          <w:rFonts w:hint="eastAsia" w:ascii="仿宋" w:hAnsi="仿宋" w:eastAsia="仿宋" w:cs="仿宋"/>
          <w:b w:val="0"/>
          <w:bCs w:val="0"/>
          <w:color w:val="auto"/>
          <w:sz w:val="24"/>
          <w:szCs w:val="24"/>
          <w:highlight w:val="none"/>
        </w:rPr>
        <w:t>个工作日内。</w:t>
      </w:r>
    </w:p>
    <w:p w14:paraId="4B7352AE">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付款比例：</w:t>
      </w:r>
      <w:r>
        <w:rPr>
          <w:rFonts w:hint="eastAsia" w:ascii="仿宋" w:hAnsi="仿宋" w:eastAsia="仿宋" w:cs="仿宋"/>
          <w:b w:val="0"/>
          <w:bCs w:val="0"/>
          <w:color w:val="auto"/>
          <w:sz w:val="24"/>
          <w:szCs w:val="24"/>
          <w:highlight w:val="none"/>
          <w:lang w:val="en-US" w:eastAsia="zh-CN"/>
        </w:rPr>
        <w:t>按乙方提供有效发票金额</w:t>
      </w:r>
      <w:r>
        <w:rPr>
          <w:rFonts w:hint="eastAsia" w:ascii="仿宋" w:hAnsi="仿宋" w:eastAsia="仿宋" w:cs="仿宋"/>
          <w:b w:val="0"/>
          <w:bCs w:val="0"/>
          <w:color w:val="auto"/>
          <w:sz w:val="24"/>
          <w:szCs w:val="24"/>
          <w:highlight w:val="none"/>
        </w:rPr>
        <w:t>100%全额支付，通过银行转账方式支付至供应商指定的对公银行账户。</w:t>
      </w:r>
    </w:p>
    <w:p w14:paraId="6A3FC566">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发票要求：发票需清晰注明物品名称、规格、数量、单价、总价等信息，与采购合同、验收单内容一致。</w:t>
      </w:r>
    </w:p>
    <w:p w14:paraId="71D78715">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4</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延期处理：</w:t>
      </w:r>
    </w:p>
    <w:p w14:paraId="03491E7C">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 若因供应商发票提供延迟或信息错误导致付款延期，责任由供应商承担，且不影响1年服务期计算；</w:t>
      </w:r>
    </w:p>
    <w:p w14:paraId="67FE3430">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rPr>
        <w:t xml:space="preserve">   • 若因医院原因超出付款周期，需提前与供应商沟通说明，并确保不影响服务期内的服务提供。</w:t>
      </w:r>
    </w:p>
    <w:p w14:paraId="0D2AD970">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3.服务期</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自合同签定之日起，服务期限为</w:t>
      </w:r>
      <w:r>
        <w:rPr>
          <w:rFonts w:hint="eastAsia" w:ascii="仿宋" w:hAnsi="仿宋" w:eastAsia="仿宋" w:cs="仿宋"/>
          <w:b w:val="0"/>
          <w:bCs w:val="0"/>
          <w:color w:val="auto"/>
          <w:sz w:val="24"/>
          <w:szCs w:val="24"/>
          <w:highlight w:val="none"/>
        </w:rPr>
        <w:t>一年。</w:t>
      </w:r>
    </w:p>
    <w:p w14:paraId="43B2145C">
      <w:pPr>
        <w:keepNext w:val="0"/>
        <w:keepLines w:val="0"/>
        <w:pageBreakBefore w:val="0"/>
        <w:widowControl w:val="0"/>
        <w:numPr>
          <w:ilvl w:val="0"/>
          <w:numId w:val="0"/>
        </w:numPr>
        <w:kinsoku/>
        <w:wordWrap/>
        <w:overflowPunct/>
        <w:topLinePunct w:val="0"/>
        <w:bidi w:val="0"/>
        <w:spacing w:line="460" w:lineRule="exact"/>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4.货物要求</w:t>
      </w:r>
    </w:p>
    <w:p w14:paraId="2957DFFC">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(1)权利保证：卖方应保证出卖给买方的产品或产品任何部分非他人所有或与他人共有，未设有抵押权、租赁权，未侵犯他人的专利权、版权、商标权等知识产权。一旦出现侵权，卖方应承担全部责任。</w:t>
      </w:r>
    </w:p>
    <w:p w14:paraId="7347A6D7">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(2)产品质量：</w:t>
      </w:r>
    </w:p>
    <w:p w14:paraId="71B2F2BA">
      <w:pPr>
        <w:pageBreakBefore w:val="0"/>
        <w:widowControl/>
        <w:kinsoku/>
        <w:wordWrap/>
        <w:overflowPunct/>
        <w:topLinePunct w:val="0"/>
        <w:autoSpaceDE/>
        <w:autoSpaceDN/>
        <w:bidi w:val="0"/>
        <w:adjustRightInd/>
        <w:snapToGrid/>
        <w:spacing w:line="300" w:lineRule="exact"/>
        <w:ind w:firstLine="240" w:firstLineChars="100"/>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①产品质量应符合中华人民共和国国家安全质量标准、环保标准、行业标准或货物来源国官方标准；</w:t>
      </w:r>
    </w:p>
    <w:p w14:paraId="524AADBA">
      <w:pPr>
        <w:keepNext w:val="0"/>
        <w:keepLines w:val="0"/>
        <w:pageBreakBefore w:val="0"/>
        <w:widowControl w:val="0"/>
        <w:numPr>
          <w:ilvl w:val="0"/>
          <w:numId w:val="0"/>
        </w:numPr>
        <w:kinsoku/>
        <w:wordWrap/>
        <w:overflowPunct/>
        <w:topLinePunct w:val="0"/>
        <w:bidi w:val="0"/>
        <w:spacing w:line="460" w:lineRule="exact"/>
        <w:ind w:firstLine="240" w:firstLineChars="1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②产品所有技术性能规格及参数，应符合招标文件和卖方投标文件所要求的技术标准及生产厂商公开的宣传资料和生产厂商官方网站宣传内容的标准要求。</w:t>
      </w:r>
    </w:p>
    <w:p w14:paraId="5B499339">
      <w:pPr>
        <w:keepNext w:val="0"/>
        <w:keepLines w:val="0"/>
        <w:pageBreakBefore w:val="0"/>
        <w:widowControl w:val="0"/>
        <w:numPr>
          <w:ilvl w:val="0"/>
          <w:numId w:val="0"/>
        </w:numPr>
        <w:kinsoku/>
        <w:wordWrap/>
        <w:overflowPunct/>
        <w:topLinePunct w:val="0"/>
        <w:bidi w:val="0"/>
        <w:spacing w:line="460" w:lineRule="exact"/>
        <w:ind w:leftChars="0" w:firstLine="240" w:firstLineChars="1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③卖方应保证提供的产品是全新未使用过的原厂合格正品，表面无划损、无任何缺陷隐患，并在保质期内，在中国境内可依常规安全合法使用。</w:t>
      </w:r>
    </w:p>
    <w:p w14:paraId="6BF270A6">
      <w:pPr>
        <w:keepNext w:val="0"/>
        <w:keepLines w:val="0"/>
        <w:pageBreakBefore w:val="0"/>
        <w:widowControl w:val="0"/>
        <w:kinsoku/>
        <w:wordWrap/>
        <w:overflowPunct/>
        <w:topLinePunct w:val="0"/>
        <w:autoSpaceDE w:val="0"/>
        <w:autoSpaceDN w:val="0"/>
        <w:bidi w:val="0"/>
        <w:adjustRightInd w:val="0"/>
        <w:snapToGrid w:val="0"/>
        <w:spacing w:line="460" w:lineRule="exact"/>
        <w:textAlignment w:val="auto"/>
        <w:outlineLvl w:val="2"/>
        <w:rPr>
          <w:rFonts w:hint="eastAsia" w:ascii="仿宋" w:hAnsi="仿宋" w:eastAsia="仿宋" w:cs="仿宋"/>
          <w:b w:val="0"/>
          <w:bCs w:val="0"/>
          <w:color w:val="auto"/>
          <w:kern w:val="44"/>
          <w:sz w:val="24"/>
          <w:szCs w:val="24"/>
          <w:highlight w:val="none"/>
          <w:lang w:val="hr-HR"/>
        </w:rPr>
      </w:pPr>
      <w:bookmarkStart w:id="1" w:name="_Toc14418"/>
      <w:r>
        <w:rPr>
          <w:rFonts w:hint="eastAsia" w:ascii="仿宋" w:hAnsi="仿宋" w:eastAsia="仿宋" w:cs="仿宋"/>
          <w:b w:val="0"/>
          <w:bCs w:val="0"/>
          <w:color w:val="auto"/>
          <w:kern w:val="44"/>
          <w:sz w:val="24"/>
          <w:szCs w:val="24"/>
          <w:highlight w:val="none"/>
          <w:lang w:val="en-US" w:eastAsia="zh-CN"/>
        </w:rPr>
        <w:t>5.</w:t>
      </w:r>
      <w:r>
        <w:rPr>
          <w:rFonts w:hint="eastAsia" w:ascii="仿宋" w:hAnsi="仿宋" w:eastAsia="仿宋" w:cs="仿宋"/>
          <w:b w:val="0"/>
          <w:bCs w:val="0"/>
          <w:color w:val="auto"/>
          <w:kern w:val="44"/>
          <w:sz w:val="24"/>
          <w:szCs w:val="24"/>
          <w:highlight w:val="none"/>
        </w:rPr>
        <w:t xml:space="preserve"> </w:t>
      </w:r>
      <w:r>
        <w:rPr>
          <w:rFonts w:hint="eastAsia" w:ascii="仿宋" w:hAnsi="仿宋" w:eastAsia="仿宋" w:cs="仿宋"/>
          <w:b w:val="0"/>
          <w:bCs w:val="0"/>
          <w:color w:val="auto"/>
          <w:kern w:val="44"/>
          <w:sz w:val="24"/>
          <w:szCs w:val="24"/>
          <w:highlight w:val="none"/>
          <w:lang w:val="hr-HR"/>
        </w:rPr>
        <w:t>验收要求</w:t>
      </w:r>
      <w:bookmarkEnd w:id="1"/>
    </w:p>
    <w:p w14:paraId="1AA88EB5">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(1)验收应在采购人和成交供应商双方共同参加下进行。</w:t>
      </w:r>
    </w:p>
    <w:p w14:paraId="319BC316">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(2)验收按国家有关的规定、规范进行。国家有强制性规定的项目验收，按国家规定执行，验收费用由成交供应商承担，验收报告作为申请付款的凭证之一。</w:t>
      </w:r>
    </w:p>
    <w:p w14:paraId="36363A24">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)验收过程中产生纠纷的，由质量技术监督部门认定的检测机构检测,如为成交供应商原因造成的，由成交供应商承担检测费用；否则，由采购人承担。</w:t>
      </w:r>
    </w:p>
    <w:p w14:paraId="7D3BE491">
      <w:pPr>
        <w:pStyle w:val="3"/>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仿宋"/>
          <w:b w:val="0"/>
          <w:bCs w:val="0"/>
          <w:color w:val="auto"/>
          <w:kern w:val="2"/>
          <w:sz w:val="24"/>
          <w:szCs w:val="24"/>
          <w:highlight w:val="none"/>
          <w:lang w:val="en-US" w:eastAsia="zh-CN" w:bidi="ar-SA"/>
        </w:rPr>
      </w:pPr>
      <w:bookmarkStart w:id="2" w:name="_Toc28213"/>
      <w:r>
        <w:rPr>
          <w:rFonts w:hint="eastAsia" w:ascii="仿宋" w:hAnsi="仿宋" w:eastAsia="仿宋" w:cs="仿宋"/>
          <w:b w:val="0"/>
          <w:bCs w:val="0"/>
          <w:color w:val="auto"/>
          <w:kern w:val="2"/>
          <w:sz w:val="24"/>
          <w:szCs w:val="24"/>
          <w:highlight w:val="none"/>
          <w:lang w:val="en-US" w:eastAsia="zh-CN" w:bidi="ar-SA"/>
        </w:rPr>
        <w:t>6.</w:t>
      </w:r>
      <w:r>
        <w:rPr>
          <w:rFonts w:hint="eastAsia" w:ascii="仿宋" w:hAnsi="仿宋" w:eastAsia="仿宋" w:cs="仿宋"/>
          <w:b w:val="0"/>
          <w:bCs w:val="0"/>
          <w:color w:val="auto"/>
          <w:kern w:val="2"/>
          <w:sz w:val="24"/>
          <w:szCs w:val="24"/>
          <w:highlight w:val="none"/>
          <w:lang w:val="hr-HR" w:eastAsia="zh-CN" w:bidi="ar-SA"/>
        </w:rPr>
        <w:t>售后服务与1年服务期要求</w:t>
      </w:r>
    </w:p>
    <w:p w14:paraId="2F113C24">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kern w:val="2"/>
          <w:sz w:val="24"/>
          <w:szCs w:val="24"/>
          <w:highlight w:val="none"/>
          <w:lang w:val="en-US" w:eastAsia="zh-CN" w:bidi="ar-SA"/>
        </w:rPr>
        <w:t>(1)服务期界定：自合同签订日起，至次年同日止，共计1年服务期。合同终止条件包括：①合同服务期限内结算金额累计达到采购预算</w:t>
      </w:r>
      <w:r>
        <w:rPr>
          <w:rFonts w:hint="eastAsia" w:ascii="仿宋" w:hAnsi="仿宋" w:eastAsia="仿宋" w:cs="仿宋"/>
          <w:color w:val="auto"/>
          <w:sz w:val="24"/>
          <w:szCs w:val="24"/>
          <w:highlight w:val="none"/>
          <w:lang w:val="en-US" w:eastAsia="zh-CN"/>
        </w:rPr>
        <w:t>金额时，合同终止。②合同服务期满时，结算金额累计未达到采购预算金额的，据实结算，合同终止。</w:t>
      </w:r>
    </w:p>
    <w:p w14:paraId="3DFF5AD7">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服务期内质量保障：</w:t>
      </w:r>
    </w:p>
    <w:bookmarkEnd w:id="2"/>
    <w:p w14:paraId="635496E8">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default" w:ascii="仿宋" w:hAnsi="仿宋" w:eastAsia="仿宋" w:cs="仿宋"/>
          <w:color w:val="auto"/>
          <w:sz w:val="24"/>
          <w:szCs w:val="24"/>
          <w:highlight w:val="none"/>
          <w:lang w:val="en-US" w:eastAsia="zh-CN"/>
        </w:rPr>
        <w:t>①</w:t>
      </w:r>
      <w:r>
        <w:rPr>
          <w:rFonts w:hint="eastAsia" w:ascii="仿宋" w:hAnsi="仿宋" w:eastAsia="仿宋" w:cs="仿宋"/>
          <w:color w:val="auto"/>
          <w:sz w:val="24"/>
          <w:szCs w:val="24"/>
          <w:highlight w:val="none"/>
        </w:rPr>
        <w:t>服务期内若产品出现非人为因素导致的质量问题（如破损、泄漏、过滤效果下降等），供应商需无条件免费退换货；</w:t>
      </w:r>
    </w:p>
    <w:p w14:paraId="39844669">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default" w:ascii="仿宋" w:hAnsi="仿宋" w:eastAsia="仿宋" w:cs="仿宋"/>
          <w:color w:val="auto"/>
          <w:sz w:val="24"/>
          <w:szCs w:val="24"/>
          <w:highlight w:val="none"/>
          <w:lang w:val="en-US" w:eastAsia="zh-CN"/>
        </w:rPr>
        <w:t>②</w:t>
      </w:r>
      <w:r>
        <w:rPr>
          <w:rFonts w:hint="eastAsia" w:ascii="仿宋" w:hAnsi="仿宋" w:eastAsia="仿宋" w:cs="仿宋"/>
          <w:color w:val="auto"/>
          <w:sz w:val="24"/>
          <w:szCs w:val="24"/>
          <w:highlight w:val="none"/>
        </w:rPr>
        <w:t>退换货产生的所有运费由供应商承担，且需在收到问题反馈后72小时内完成更换；</w:t>
      </w:r>
    </w:p>
    <w:p w14:paraId="17596EDF">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(3)服务期内技术支持：</w:t>
      </w:r>
    </w:p>
    <w:p w14:paraId="0F17A264">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①</w:t>
      </w:r>
      <w:r>
        <w:rPr>
          <w:rFonts w:hint="eastAsia" w:ascii="仿宋" w:hAnsi="仿宋" w:eastAsia="仿宋" w:cs="仿宋"/>
          <w:color w:val="auto"/>
          <w:sz w:val="24"/>
          <w:szCs w:val="24"/>
          <w:highlight w:val="none"/>
          <w:lang w:val="en-US" w:eastAsia="zh-CN"/>
        </w:rPr>
        <w:t>供应商需提供专属服务对接人，服务期内24小时响应技术咨询需求；</w:t>
      </w:r>
    </w:p>
    <w:p w14:paraId="62A906B0">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lang w:val="en-US" w:eastAsia="zh-CN"/>
        </w:rPr>
      </w:pPr>
    </w:p>
    <w:p w14:paraId="2510628A">
      <w:pPr>
        <w:pStyle w:val="28"/>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bCs/>
          <w:color w:val="auto"/>
          <w:sz w:val="24"/>
          <w:szCs w:val="24"/>
          <w:highlight w:val="none"/>
          <w:lang w:val="en-US" w:eastAsia="zh-CN"/>
        </w:rPr>
      </w:pPr>
    </w:p>
    <w:p w14:paraId="3C596958">
      <w:pPr>
        <w:numPr>
          <w:ilvl w:val="0"/>
          <w:numId w:val="0"/>
        </w:numPr>
        <w:snapToGrid w:val="0"/>
        <w:spacing w:line="360" w:lineRule="auto"/>
        <w:ind w:firstLine="480" w:firstLineChars="200"/>
        <w:jc w:val="left"/>
        <w:rPr>
          <w:rFonts w:hint="eastAsia" w:ascii="仿宋" w:hAnsi="仿宋" w:eastAsia="仿宋" w:cs="仿宋"/>
          <w:b w:val="0"/>
          <w:bCs/>
          <w:color w:val="auto"/>
          <w:sz w:val="24"/>
          <w:highlight w:val="none"/>
          <w:lang w:val="en-US" w:eastAsia="zh-CN"/>
        </w:rPr>
      </w:pPr>
    </w:p>
    <w:p w14:paraId="6B7F5771">
      <w:pPr>
        <w:spacing w:line="380" w:lineRule="exact"/>
        <w:jc w:val="center"/>
        <w:rPr>
          <w:rFonts w:hint="eastAsia" w:ascii="仿宋" w:hAnsi="仿宋" w:eastAsia="仿宋" w:cs="仿宋"/>
          <w:b/>
          <w:color w:val="auto"/>
          <w:sz w:val="28"/>
          <w:szCs w:val="28"/>
          <w:highlight w:val="none"/>
        </w:rPr>
      </w:pPr>
    </w:p>
    <w:p w14:paraId="3B9878F3">
      <w:pPr>
        <w:spacing w:line="380"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28"/>
          <w:szCs w:val="28"/>
          <w:highlight w:val="none"/>
        </w:rPr>
        <w:t>第三部分  投标人须知</w:t>
      </w:r>
    </w:p>
    <w:p w14:paraId="13E110B6">
      <w:pPr>
        <w:pStyle w:val="15"/>
        <w:adjustRightInd w:val="0"/>
        <w:snapToGrid w:val="0"/>
        <w:spacing w:line="380" w:lineRule="exact"/>
        <w:rPr>
          <w:rFonts w:hint="eastAsia" w:ascii="仿宋" w:hAnsi="仿宋" w:eastAsia="仿宋" w:cs="仿宋"/>
          <w:color w:val="auto"/>
          <w:sz w:val="28"/>
          <w:szCs w:val="28"/>
          <w:highlight w:val="none"/>
        </w:rPr>
      </w:pPr>
    </w:p>
    <w:p w14:paraId="435615B8">
      <w:pPr>
        <w:pStyle w:val="15"/>
        <w:adjustRightInd w:val="0"/>
        <w:snapToGrid w:val="0"/>
        <w:spacing w:line="38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一、说  明</w:t>
      </w:r>
    </w:p>
    <w:p w14:paraId="0986F1E1">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1、适用范围：本</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文件适用于本投标邀请中所述项目的采购项目。</w:t>
      </w:r>
    </w:p>
    <w:p w14:paraId="20BB9634">
      <w:pPr>
        <w:pStyle w:val="15"/>
        <w:adjustRightInd w:val="0"/>
        <w:snapToGrid w:val="0"/>
        <w:spacing w:line="360" w:lineRule="auto"/>
        <w:ind w:left="480" w:hanging="480" w:hanging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2、“采购人”是指：</w:t>
      </w:r>
      <w:r>
        <w:rPr>
          <w:rFonts w:hint="eastAsia" w:ascii="仿宋" w:hAnsi="仿宋" w:eastAsia="仿宋" w:cs="仿宋"/>
          <w:color w:val="auto"/>
          <w:sz w:val="24"/>
          <w:szCs w:val="24"/>
          <w:highlight w:val="none"/>
          <w:u w:val="single"/>
          <w:lang w:val="en-US" w:eastAsia="zh-CN"/>
        </w:rPr>
        <w:t>惠州市</w:t>
      </w:r>
      <w:r>
        <w:rPr>
          <w:rFonts w:hint="default" w:ascii="仿宋" w:hAnsi="仿宋" w:eastAsia="仿宋" w:cs="仿宋"/>
          <w:color w:val="auto"/>
          <w:sz w:val="24"/>
          <w:szCs w:val="24"/>
          <w:highlight w:val="none"/>
          <w:u w:val="single"/>
          <w:lang w:eastAsia="zh-CN"/>
        </w:rPr>
        <w:t>惠阳区中医院</w:t>
      </w:r>
      <w:r>
        <w:rPr>
          <w:rFonts w:hint="eastAsia" w:ascii="仿宋" w:hAnsi="仿宋" w:eastAsia="仿宋" w:cs="仿宋"/>
          <w:color w:val="auto"/>
          <w:sz w:val="24"/>
          <w:szCs w:val="24"/>
          <w:highlight w:val="none"/>
        </w:rPr>
        <w:t>。</w:t>
      </w:r>
    </w:p>
    <w:p w14:paraId="51559522">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3、合格的投标人是指符合以下条件的： </w:t>
      </w:r>
    </w:p>
    <w:p w14:paraId="0D1A868B">
      <w:pPr>
        <w:pStyle w:val="15"/>
        <w:tabs>
          <w:tab w:val="left" w:pos="360"/>
        </w:tabs>
        <w:adjustRightInd w:val="0"/>
        <w:snapToGrid w:val="0"/>
        <w:spacing w:line="360" w:lineRule="auto"/>
        <w:ind w:firstLine="360"/>
        <w:rPr>
          <w:rFonts w:hint="eastAsia" w:ascii="仿宋" w:hAnsi="仿宋" w:eastAsia="仿宋" w:cs="仿宋"/>
          <w:snapToGrid w:val="0"/>
          <w:color w:val="auto"/>
          <w:kern w:val="0"/>
          <w:sz w:val="24"/>
          <w:szCs w:val="24"/>
          <w:highlight w:val="none"/>
          <w:lang w:eastAsia="zh-CN"/>
        </w:rPr>
      </w:pPr>
      <w:r>
        <w:rPr>
          <w:rFonts w:hint="eastAsia" w:ascii="仿宋" w:hAnsi="仿宋" w:eastAsia="仿宋" w:cs="仿宋"/>
          <w:snapToGrid w:val="0"/>
          <w:color w:val="auto"/>
          <w:kern w:val="0"/>
          <w:sz w:val="24"/>
          <w:szCs w:val="24"/>
          <w:highlight w:val="none"/>
        </w:rPr>
        <w:t>（1）符合</w:t>
      </w:r>
      <w:r>
        <w:rPr>
          <w:rFonts w:hint="default" w:ascii="仿宋" w:hAnsi="仿宋" w:eastAsia="仿宋" w:cs="仿宋"/>
          <w:snapToGrid w:val="0"/>
          <w:color w:val="auto"/>
          <w:kern w:val="0"/>
          <w:sz w:val="24"/>
          <w:szCs w:val="24"/>
          <w:highlight w:val="none"/>
        </w:rPr>
        <w:t>比选</w:t>
      </w:r>
      <w:r>
        <w:rPr>
          <w:rFonts w:hint="eastAsia" w:ascii="仿宋" w:hAnsi="仿宋" w:eastAsia="仿宋" w:cs="仿宋"/>
          <w:snapToGrid w:val="0"/>
          <w:color w:val="auto"/>
          <w:kern w:val="0"/>
          <w:sz w:val="24"/>
          <w:szCs w:val="24"/>
          <w:highlight w:val="none"/>
        </w:rPr>
        <w:t>文件“供应商资格”规定要</w:t>
      </w:r>
      <w:r>
        <w:rPr>
          <w:rFonts w:hint="eastAsia" w:ascii="仿宋" w:hAnsi="仿宋" w:eastAsia="仿宋" w:cs="仿宋"/>
          <w:snapToGrid w:val="0"/>
          <w:color w:val="auto"/>
          <w:kern w:val="0"/>
          <w:sz w:val="24"/>
          <w:szCs w:val="24"/>
          <w:highlight w:val="none"/>
          <w:lang w:eastAsia="zh-CN"/>
        </w:rPr>
        <w:t>求</w:t>
      </w:r>
    </w:p>
    <w:p w14:paraId="37F30FDF">
      <w:pPr>
        <w:pStyle w:val="15"/>
        <w:tabs>
          <w:tab w:val="left" w:pos="360"/>
        </w:tabs>
        <w:adjustRightInd w:val="0"/>
        <w:snapToGrid w:val="0"/>
        <w:spacing w:line="360" w:lineRule="auto"/>
        <w:ind w:left="600" w:hanging="240"/>
        <w:rPr>
          <w:rFonts w:hint="eastAsia" w:ascii="仿宋" w:hAnsi="仿宋" w:eastAsia="仿宋" w:cs="仿宋"/>
          <w:color w:val="auto"/>
          <w:sz w:val="24"/>
          <w:szCs w:val="24"/>
          <w:highlight w:val="none"/>
          <w:lang w:val="hr-HR"/>
        </w:rPr>
      </w:pPr>
      <w:r>
        <w:rPr>
          <w:rFonts w:hint="eastAsia" w:ascii="仿宋" w:hAnsi="仿宋" w:eastAsia="仿宋" w:cs="仿宋"/>
          <w:color w:val="auto"/>
          <w:kern w:val="0"/>
          <w:sz w:val="24"/>
          <w:szCs w:val="24"/>
          <w:highlight w:val="none"/>
        </w:rPr>
        <w:t>（2）</w:t>
      </w:r>
      <w:r>
        <w:rPr>
          <w:rFonts w:hint="eastAsia" w:ascii="仿宋" w:hAnsi="仿宋" w:eastAsia="仿宋" w:cs="仿宋"/>
          <w:color w:val="auto"/>
          <w:sz w:val="24"/>
          <w:szCs w:val="24"/>
          <w:highlight w:val="none"/>
          <w:lang w:val="hr-HR"/>
        </w:rPr>
        <w:t>按要求进行了资格</w:t>
      </w:r>
      <w:r>
        <w:rPr>
          <w:rFonts w:hint="eastAsia" w:ascii="仿宋" w:hAnsi="仿宋" w:eastAsia="仿宋" w:cs="仿宋"/>
          <w:color w:val="auto"/>
          <w:sz w:val="24"/>
          <w:szCs w:val="24"/>
          <w:highlight w:val="none"/>
          <w:lang w:val="hr-HR" w:eastAsia="zh-CN"/>
        </w:rPr>
        <w:t>性审查</w:t>
      </w:r>
      <w:r>
        <w:rPr>
          <w:rFonts w:hint="eastAsia" w:ascii="仿宋" w:hAnsi="仿宋" w:eastAsia="仿宋" w:cs="仿宋"/>
          <w:color w:val="auto"/>
          <w:sz w:val="24"/>
          <w:szCs w:val="24"/>
          <w:highlight w:val="none"/>
          <w:lang w:val="hr-HR"/>
        </w:rPr>
        <w:t>并通过；</w:t>
      </w:r>
    </w:p>
    <w:p w14:paraId="66607993">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”是指经法定程序确定并授予合同的投标人；</w:t>
      </w:r>
    </w:p>
    <w:p w14:paraId="0211E929">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5、合格的货物和服务：</w:t>
      </w:r>
    </w:p>
    <w:p w14:paraId="749D7422">
      <w:pPr>
        <w:pStyle w:val="15"/>
        <w:adjustRightInd w:val="0"/>
        <w:snapToGrid w:val="0"/>
        <w:spacing w:line="360" w:lineRule="auto"/>
        <w:ind w:firstLine="240" w:firstLineChars="100"/>
        <w:rPr>
          <w:rFonts w:hint="eastAsia" w:ascii="仿宋" w:hAnsi="仿宋" w:eastAsia="仿宋" w:cs="仿宋"/>
          <w:snapToGrid w:val="0"/>
          <w:color w:val="auto"/>
          <w:kern w:val="0"/>
          <w:sz w:val="24"/>
          <w:highlight w:val="none"/>
        </w:rPr>
      </w:pPr>
      <w:r>
        <w:rPr>
          <w:rFonts w:hint="eastAsia" w:ascii="仿宋" w:hAnsi="仿宋" w:eastAsia="仿宋" w:cs="仿宋"/>
          <w:color w:val="auto"/>
          <w:sz w:val="24"/>
          <w:highlight w:val="none"/>
        </w:rPr>
        <w:t xml:space="preserve"> “货物”是指投标人制造或组织符合</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文件要求的货物等。</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文件中没有提及</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货物来源地的，根据《政府采购法》的相关规定均应是本国货物。</w:t>
      </w:r>
      <w:r>
        <w:rPr>
          <w:rFonts w:hint="eastAsia" w:ascii="仿宋" w:hAnsi="仿宋" w:eastAsia="仿宋" w:cs="仿宋"/>
          <w:snapToGrid w:val="0"/>
          <w:color w:val="auto"/>
          <w:kern w:val="0"/>
          <w:sz w:val="24"/>
          <w:highlight w:val="none"/>
        </w:rPr>
        <w:t>投标的货物必须是其合法生产的符合国家有关标准要求的货物，并满足我院</w:t>
      </w:r>
      <w:r>
        <w:rPr>
          <w:rFonts w:hint="default" w:ascii="仿宋" w:hAnsi="仿宋" w:eastAsia="仿宋" w:cs="仿宋"/>
          <w:snapToGrid w:val="0"/>
          <w:color w:val="auto"/>
          <w:kern w:val="0"/>
          <w:sz w:val="24"/>
          <w:highlight w:val="none"/>
        </w:rPr>
        <w:t>比选</w:t>
      </w:r>
      <w:r>
        <w:rPr>
          <w:rFonts w:hint="eastAsia" w:ascii="仿宋" w:hAnsi="仿宋" w:eastAsia="仿宋" w:cs="仿宋"/>
          <w:snapToGrid w:val="0"/>
          <w:color w:val="auto"/>
          <w:kern w:val="0"/>
          <w:sz w:val="24"/>
          <w:highlight w:val="none"/>
        </w:rPr>
        <w:t>文件规定的规格、参数、质量、价格、有效期、售后服务等要求。</w:t>
      </w:r>
    </w:p>
    <w:p w14:paraId="2E7429D9">
      <w:pPr>
        <w:pStyle w:val="15"/>
        <w:adjustRightInd w:val="0"/>
        <w:snapToGrid w:val="0"/>
        <w:spacing w:line="360" w:lineRule="auto"/>
        <w:ind w:firstLine="240" w:firstLineChars="100"/>
        <w:rPr>
          <w:rFonts w:hint="eastAsia" w:ascii="仿宋" w:hAnsi="仿宋" w:eastAsia="仿宋" w:cs="仿宋"/>
          <w:snapToGrid w:val="0"/>
          <w:color w:val="auto"/>
          <w:kern w:val="0"/>
          <w:sz w:val="24"/>
          <w:highlight w:val="none"/>
        </w:rPr>
      </w:pPr>
      <w:r>
        <w:rPr>
          <w:rFonts w:hint="eastAsia" w:ascii="仿宋" w:hAnsi="仿宋" w:eastAsia="仿宋" w:cs="仿宋"/>
          <w:snapToGrid w:val="0"/>
          <w:color w:val="auto"/>
          <w:kern w:val="0"/>
          <w:sz w:val="24"/>
          <w:highlight w:val="none"/>
        </w:rPr>
        <w:t xml:space="preserve"> “服务”是指除货物和工程以外的采购对象，其中包括：投标人需承担的运输、安装、技术支持、培训以及</w:t>
      </w:r>
      <w:r>
        <w:rPr>
          <w:rFonts w:hint="default" w:ascii="仿宋" w:hAnsi="仿宋" w:eastAsia="仿宋" w:cs="仿宋"/>
          <w:snapToGrid w:val="0"/>
          <w:color w:val="auto"/>
          <w:kern w:val="0"/>
          <w:sz w:val="24"/>
          <w:highlight w:val="none"/>
        </w:rPr>
        <w:t>比选</w:t>
      </w:r>
      <w:r>
        <w:rPr>
          <w:rFonts w:hint="eastAsia" w:ascii="仿宋" w:hAnsi="仿宋" w:eastAsia="仿宋" w:cs="仿宋"/>
          <w:snapToGrid w:val="0"/>
          <w:color w:val="auto"/>
          <w:kern w:val="0"/>
          <w:sz w:val="24"/>
          <w:highlight w:val="none"/>
        </w:rPr>
        <w:t>文件规定的其他服务。</w:t>
      </w:r>
    </w:p>
    <w:p w14:paraId="34723A61">
      <w:pPr>
        <w:numPr>
          <w:ilvl w:val="0"/>
          <w:numId w:val="4"/>
        </w:numPr>
        <w:spacing w:line="360" w:lineRule="auto"/>
        <w:ind w:firstLine="504" w:firstLineChars="21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投标人不得恶意竞价。对于报价低于平均报价60%的，评审小组有权要求投标人在现场或规定的时间内提供相关证明材料，规定时间内不能提供材料或者无法证明的，评审小组有权裁定该报价是否为恶意竞价。恶意竞价的投标人将被取消中标资格，并列入黑名单，在此后三年内不得参与我院任何采买活动。</w:t>
      </w:r>
    </w:p>
    <w:p w14:paraId="6F3B2181">
      <w:pPr>
        <w:spacing w:line="360" w:lineRule="auto"/>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 xml:space="preserve">    如出现两家及以上报价差异巨大（原则上为低于预算价50%的或成倍数下降的），评审小组有权对各报价进行核查判定是否报价合理，有权否决</w:t>
      </w:r>
      <w:r>
        <w:rPr>
          <w:rFonts w:hint="default" w:ascii="仿宋" w:hAnsi="仿宋" w:eastAsia="仿宋" w:cs="仿宋"/>
          <w:b w:val="0"/>
          <w:bCs w:val="0"/>
          <w:color w:val="auto"/>
          <w:sz w:val="24"/>
          <w:highlight w:val="none"/>
        </w:rPr>
        <w:t>比选</w:t>
      </w:r>
      <w:r>
        <w:rPr>
          <w:rFonts w:hint="eastAsia" w:ascii="仿宋" w:hAnsi="仿宋" w:eastAsia="仿宋" w:cs="仿宋"/>
          <w:b w:val="0"/>
          <w:bCs w:val="0"/>
          <w:color w:val="auto"/>
          <w:sz w:val="24"/>
          <w:highlight w:val="none"/>
        </w:rPr>
        <w:t>评审项目的预算价并要求重新审计。</w:t>
      </w:r>
    </w:p>
    <w:p w14:paraId="7363D05A">
      <w:pPr>
        <w:pStyle w:val="15"/>
        <w:adjustRightInd w:val="0"/>
        <w:snapToGrid w:val="0"/>
        <w:spacing w:line="360" w:lineRule="auto"/>
        <w:rPr>
          <w:rFonts w:hint="eastAsia" w:ascii="仿宋" w:hAnsi="仿宋" w:eastAsia="仿宋" w:cs="仿宋"/>
          <w:bCs/>
          <w:color w:val="auto"/>
          <w:sz w:val="28"/>
          <w:szCs w:val="28"/>
          <w:highlight w:val="none"/>
        </w:rPr>
      </w:pPr>
      <w:r>
        <w:rPr>
          <w:rFonts w:hint="eastAsia" w:ascii="仿宋" w:hAnsi="仿宋" w:eastAsia="仿宋" w:cs="仿宋"/>
          <w:b/>
          <w:color w:val="auto"/>
          <w:sz w:val="24"/>
          <w:szCs w:val="24"/>
          <w:highlight w:val="none"/>
        </w:rPr>
        <w:t xml:space="preserve">    </w:t>
      </w:r>
      <w:r>
        <w:rPr>
          <w:rFonts w:hint="eastAsia" w:ascii="仿宋" w:hAnsi="仿宋" w:eastAsia="仿宋" w:cs="仿宋"/>
          <w:snapToGrid w:val="0"/>
          <w:color w:val="auto"/>
          <w:kern w:val="0"/>
          <w:sz w:val="24"/>
          <w:highlight w:val="none"/>
        </w:rPr>
        <w:t>7、无效报价的认定</w:t>
      </w:r>
    </w:p>
    <w:p w14:paraId="2EB13D8F">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highlight w:val="none"/>
        </w:rPr>
        <w:t xml:space="preserve">    （1）</w:t>
      </w:r>
      <w:r>
        <w:rPr>
          <w:rFonts w:hint="eastAsia" w:ascii="仿宋" w:hAnsi="仿宋" w:eastAsia="仿宋" w:cs="仿宋"/>
          <w:color w:val="auto"/>
          <w:sz w:val="24"/>
          <w:szCs w:val="24"/>
          <w:highlight w:val="none"/>
        </w:rPr>
        <w:t xml:space="preserve">报价文件没有有效签署的； </w:t>
      </w:r>
    </w:p>
    <w:p w14:paraId="78FBB786">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（2）报价文件不响应评审小组评审时质疑提出的问题，且该问题将可能给采购人造成重大影响的；</w:t>
      </w:r>
    </w:p>
    <w:p w14:paraId="4CE60565">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（3）报价文件的报价明显过低，可能低于其成本，而投标响应供应商又不能作出合理说明的；</w:t>
      </w:r>
    </w:p>
    <w:p w14:paraId="4CBED2AA">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（4）报价文件的</w:t>
      </w:r>
      <w:r>
        <w:rPr>
          <w:rFonts w:hint="eastAsia" w:ascii="仿宋" w:hAnsi="仿宋" w:eastAsia="仿宋" w:cs="仿宋"/>
          <w:color w:val="auto"/>
          <w:sz w:val="24"/>
          <w:szCs w:val="24"/>
          <w:highlight w:val="none"/>
          <w:lang w:eastAsia="zh-CN"/>
        </w:rPr>
        <w:t>投标报</w:t>
      </w:r>
      <w:r>
        <w:rPr>
          <w:rFonts w:hint="eastAsia" w:ascii="仿宋" w:hAnsi="仿宋" w:eastAsia="仿宋" w:cs="仿宋"/>
          <w:color w:val="auto"/>
          <w:sz w:val="24"/>
          <w:szCs w:val="24"/>
          <w:highlight w:val="none"/>
        </w:rPr>
        <w:t>价超出采购预算且采购人不能接受的；</w:t>
      </w:r>
    </w:p>
    <w:p w14:paraId="0C3B4DB6">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（5）报价文件附有采购人不能接受的条件的；</w:t>
      </w:r>
    </w:p>
    <w:p w14:paraId="017DCFCE">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（6）评审小组认为本次报价不响应</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文件实质性要求的；</w:t>
      </w:r>
    </w:p>
    <w:p w14:paraId="4048242A">
      <w:pPr>
        <w:pStyle w:val="15"/>
        <w:spacing w:line="360" w:lineRule="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（7）其它评审小组认为应作为无效报价的。</w:t>
      </w:r>
    </w:p>
    <w:p w14:paraId="39A31BF3">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8、有以下情形的，将视为投标人互相串通投标，不得报名或投标无效：</w:t>
      </w:r>
    </w:p>
    <w:p w14:paraId="18A4CEE2">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（1）不同投标人委托同一单位或个人办理投标事宜；</w:t>
      </w:r>
    </w:p>
    <w:p w14:paraId="33DB624B">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（2）不同投标人的投标文件由同一单位或个人编制；</w:t>
      </w:r>
    </w:p>
    <w:p w14:paraId="45233377">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（3）不同投标人的投标文件异常一致或者投标报价呈规律性差异；</w:t>
      </w:r>
    </w:p>
    <w:p w14:paraId="2F84D081">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（4）不同投标人的投标文件相互混装；</w:t>
      </w:r>
    </w:p>
    <w:p w14:paraId="15244D1A">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（5）法定代表人为同一个人的两个及两个以上法人，母公司、全资子公司及其控股公司或</w:t>
      </w:r>
      <w:r>
        <w:rPr>
          <w:rFonts w:hint="eastAsia" w:ascii="仿宋" w:hAnsi="仿宋" w:eastAsia="仿宋" w:cs="仿宋"/>
          <w:b w:val="0"/>
          <w:bCs w:val="0"/>
          <w:color w:val="auto"/>
          <w:sz w:val="24"/>
          <w:szCs w:val="24"/>
          <w:highlight w:val="none"/>
          <w:lang w:eastAsia="zh-CN"/>
        </w:rPr>
        <w:t>由</w:t>
      </w:r>
      <w:r>
        <w:rPr>
          <w:rFonts w:hint="eastAsia" w:ascii="仿宋" w:hAnsi="仿宋" w:eastAsia="仿宋" w:cs="仿宋"/>
          <w:b w:val="0"/>
          <w:bCs w:val="0"/>
          <w:color w:val="auto"/>
          <w:sz w:val="24"/>
          <w:szCs w:val="24"/>
          <w:highlight w:val="none"/>
        </w:rPr>
        <w:t>共同股东组成或主要管理人员中有共同人员的；</w:t>
      </w:r>
    </w:p>
    <w:p w14:paraId="184FCD0C">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（6）不同投标人的投标文件载明的项目管理成员或者联系人为同一人。</w:t>
      </w:r>
    </w:p>
    <w:p w14:paraId="71B7B433">
      <w:pPr>
        <w:pStyle w:val="15"/>
        <w:adjustRightInd w:val="0"/>
        <w:snapToGrid w:val="0"/>
        <w:spacing w:line="360" w:lineRule="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9、投标人有下列弄虚作假的行为的，不得报名或投标无效：</w:t>
      </w:r>
    </w:p>
    <w:p w14:paraId="755ACD88">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（1）使用伪造、变造的许可证件；</w:t>
      </w:r>
    </w:p>
    <w:p w14:paraId="1AEF11C0">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（2）提供虚假的财务状况或者业绩；</w:t>
      </w:r>
    </w:p>
    <w:p w14:paraId="332DDBF5">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（3）提供虚假的项目负责人或者主要技术人员简历、劳动关系证明；</w:t>
      </w:r>
    </w:p>
    <w:p w14:paraId="2CF03A1B">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（4）提供虚假的信用状况；</w:t>
      </w:r>
    </w:p>
    <w:p w14:paraId="6517706F">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（5）其他弄虚作假的行为。</w:t>
      </w:r>
    </w:p>
    <w:p w14:paraId="7A820DCC">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（6）投标文件或报价文件中的签名代签或冒签的；</w:t>
      </w:r>
    </w:p>
    <w:p w14:paraId="0ADBDDE6">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（7）被授权人委托他人投标，无委托书的。</w:t>
      </w:r>
    </w:p>
    <w:p w14:paraId="10FFAED0">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val="en-US" w:eastAsia="zh-CN"/>
        </w:rPr>
        <w:t>0</w:t>
      </w:r>
      <w:r>
        <w:rPr>
          <w:rFonts w:hint="eastAsia" w:ascii="仿宋" w:hAnsi="仿宋" w:eastAsia="仿宋" w:cs="仿宋"/>
          <w:b w:val="0"/>
          <w:bCs w:val="0"/>
          <w:color w:val="auto"/>
          <w:sz w:val="24"/>
          <w:szCs w:val="24"/>
          <w:highlight w:val="none"/>
        </w:rPr>
        <w:t>、投标文件自投标文件接收截止时点起，三个月内有效。</w:t>
      </w:r>
    </w:p>
    <w:p w14:paraId="7FEF256A">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、以下情形，拒收投标文件：</w:t>
      </w:r>
    </w:p>
    <w:p w14:paraId="2C4D3663">
      <w:pPr>
        <w:pStyle w:val="15"/>
        <w:adjustRightInd w:val="0"/>
        <w:snapToGrid w:val="0"/>
        <w:spacing w:line="360" w:lineRule="auto"/>
        <w:ind w:firstLine="48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（1）逾期送达；</w:t>
      </w:r>
    </w:p>
    <w:p w14:paraId="4E409696">
      <w:pPr>
        <w:pStyle w:val="15"/>
        <w:adjustRightInd w:val="0"/>
        <w:snapToGrid w:val="0"/>
        <w:spacing w:line="360" w:lineRule="auto"/>
        <w:ind w:firstLine="48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（2）未按</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文件要求密封（含密封连续开裂超过5cm的）。</w:t>
      </w:r>
    </w:p>
    <w:p w14:paraId="3CB96687">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1</w:t>
      </w: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rPr>
        <w:t>、有下列情形，评审小组将否决其投标：</w:t>
      </w:r>
    </w:p>
    <w:p w14:paraId="58809677">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（1）投标文件未经投标单位盖章和法人或</w:t>
      </w:r>
      <w:r>
        <w:rPr>
          <w:rFonts w:hint="eastAsia" w:ascii="仿宋" w:hAnsi="仿宋" w:eastAsia="仿宋" w:cs="仿宋"/>
          <w:bCs/>
          <w:color w:val="auto"/>
          <w:sz w:val="24"/>
          <w:szCs w:val="24"/>
          <w:highlight w:val="none"/>
          <w:lang w:eastAsia="zh-CN"/>
        </w:rPr>
        <w:t>法定代表人（单位负责人）或被授权人签字</w:t>
      </w:r>
      <w:r>
        <w:rPr>
          <w:rFonts w:hint="eastAsia" w:ascii="仿宋" w:hAnsi="仿宋" w:eastAsia="仿宋" w:cs="仿宋"/>
          <w:bCs/>
          <w:color w:val="auto"/>
          <w:sz w:val="24"/>
          <w:szCs w:val="24"/>
          <w:highlight w:val="none"/>
        </w:rPr>
        <w:t>；</w:t>
      </w:r>
    </w:p>
    <w:p w14:paraId="44158B60">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（2）投标联合体没有提交共同投标协议；</w:t>
      </w:r>
    </w:p>
    <w:p w14:paraId="39EF477C">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（3）同一投标人提交两个以上不同的投标文件或者投标报价，</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文件要求提交备选投标的除外；</w:t>
      </w:r>
    </w:p>
    <w:p w14:paraId="7E0826CA">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（4）投标报价低于成本或者高于</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最高投标限价的；</w:t>
      </w:r>
    </w:p>
    <w:p w14:paraId="131B5ADB">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（5）投标文件没有对</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文件的实质性要求和条件作出响应的，</w:t>
      </w:r>
      <w:r>
        <w:rPr>
          <w:rFonts w:hint="eastAsia" w:ascii="仿宋" w:hAnsi="仿宋" w:eastAsia="仿宋" w:cs="仿宋"/>
          <w:color w:val="auto"/>
          <w:sz w:val="24"/>
          <w:szCs w:val="24"/>
          <w:highlight w:val="none"/>
        </w:rPr>
        <w:t>评审小组认为明显不符合评审要求的技术规格、技术标准、采购数量；</w:t>
      </w:r>
    </w:p>
    <w:p w14:paraId="4234A476">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（6）投标人有串通投标、弄虚作假等违法行为的；</w:t>
      </w:r>
    </w:p>
    <w:p w14:paraId="7E3CA891">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val="en-US" w:eastAsia="zh-CN"/>
        </w:rPr>
        <w:t>7</w:t>
      </w:r>
      <w:r>
        <w:rPr>
          <w:rFonts w:hint="eastAsia" w:ascii="仿宋" w:hAnsi="仿宋" w:eastAsia="仿宋" w:cs="仿宋"/>
          <w:bCs/>
          <w:color w:val="auto"/>
          <w:sz w:val="24"/>
          <w:highlight w:val="none"/>
        </w:rPr>
        <w:t>）开标现场存在争议的。</w:t>
      </w:r>
    </w:p>
    <w:p w14:paraId="091DDEDA">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b/>
          <w:bCs/>
          <w:color w:val="auto"/>
          <w:sz w:val="24"/>
          <w:szCs w:val="24"/>
          <w:highlight w:val="none"/>
        </w:rPr>
        <w:t xml:space="preserve"> 三、投标文件的编制和数量</w:t>
      </w:r>
      <w:r>
        <w:rPr>
          <w:rFonts w:hint="eastAsia" w:ascii="仿宋" w:hAnsi="仿宋" w:eastAsia="仿宋" w:cs="仿宋"/>
          <w:color w:val="auto"/>
          <w:sz w:val="24"/>
          <w:szCs w:val="24"/>
          <w:highlight w:val="none"/>
        </w:rPr>
        <w:t xml:space="preserve">    </w:t>
      </w:r>
    </w:p>
    <w:p w14:paraId="7E012CBF">
      <w:pPr>
        <w:pStyle w:val="15"/>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1、投标人提交的投标文件（含资格性文件）以及投标人与我院</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管理办公室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14:paraId="4E6DB68F">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2、投标文件的构成应符合法律法规及</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文件的要求。</w:t>
      </w:r>
    </w:p>
    <w:p w14:paraId="3A941B34">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3、投标人对</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中多个包（组）进行投标的，其投标文件的编制应按每个包（组）的要求进行页码编制并分别装订和封装。投标人应当对投标文件进行装订，对未经装订的投标文件可能发生的文件散落或缺损，由此产生的后果由投标人承担。</w:t>
      </w:r>
    </w:p>
    <w:p w14:paraId="614A87C0">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4、投标人应完整、真实、准确的填写</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文件中规定的所有内容。</w:t>
      </w:r>
    </w:p>
    <w:p w14:paraId="360C0771">
      <w:pPr>
        <w:pStyle w:val="15"/>
        <w:adjustRightInd w:val="0"/>
        <w:snapToGrid w:val="0"/>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5、投标人必须对投标文件所提供的全部资料的真实性承担法律责任，并无条件接受我院</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管理办公室和监督管理小组等对其中任何资料进行核实的要求。</w:t>
      </w:r>
    </w:p>
    <w:p w14:paraId="6FEE232B">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6、如果因为投标人投标文件填报的内容不详，或没有提供</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文件中所要求的全部资料及数据，由此造成的后果，其责任由投标人承担。</w:t>
      </w:r>
    </w:p>
    <w:p w14:paraId="6236BD98">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7、投标人所提供的货物和服务均应以人民币报价，若同时以人民币及外币报价的，以人民币报价为准。</w:t>
      </w:r>
    </w:p>
    <w:p w14:paraId="75C9342F">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8、投标总价中不得缺漏</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文件所要求的内容，否则，其投标将可能被视为无效投标。</w:t>
      </w:r>
    </w:p>
    <w:p w14:paraId="482CAA05">
      <w:pPr>
        <w:tabs>
          <w:tab w:val="left" w:pos="2880"/>
        </w:tabs>
        <w:spacing w:line="360" w:lineRule="auto"/>
        <w:ind w:left="40" w:leftChars="19" w:firstLine="480"/>
        <w:jc w:val="left"/>
        <w:rPr>
          <w:rFonts w:hint="eastAsia" w:ascii="仿宋" w:hAnsi="仿宋" w:eastAsia="仿宋" w:cs="仿宋"/>
          <w:b/>
          <w:bCs w:val="0"/>
          <w:color w:val="auto"/>
          <w:sz w:val="24"/>
          <w:highlight w:val="none"/>
        </w:rPr>
      </w:pPr>
      <w:r>
        <w:rPr>
          <w:rFonts w:hint="eastAsia" w:ascii="仿宋" w:hAnsi="仿宋" w:eastAsia="仿宋" w:cs="仿宋"/>
          <w:color w:val="auto"/>
          <w:sz w:val="24"/>
          <w:highlight w:val="none"/>
        </w:rPr>
        <w:t>9</w:t>
      </w:r>
      <w:r>
        <w:rPr>
          <w:rFonts w:hint="eastAsia" w:ascii="仿宋" w:hAnsi="仿宋" w:eastAsia="仿宋" w:cs="仿宋"/>
          <w:b w:val="0"/>
          <w:bCs w:val="0"/>
          <w:color w:val="auto"/>
          <w:sz w:val="24"/>
          <w:highlight w:val="none"/>
        </w:rPr>
        <w:t>、投标文件中的投标文件</w:t>
      </w:r>
      <w:r>
        <w:rPr>
          <w:rFonts w:hint="eastAsia" w:ascii="仿宋" w:hAnsi="仿宋" w:eastAsia="仿宋" w:cs="仿宋"/>
          <w:b w:val="0"/>
          <w:bCs w:val="0"/>
          <w:color w:val="auto"/>
          <w:sz w:val="24"/>
          <w:highlight w:val="none"/>
          <w:lang w:val="en-US" w:eastAsia="zh-Hans"/>
        </w:rPr>
        <w:t>分正</w:t>
      </w:r>
      <w:r>
        <w:rPr>
          <w:rFonts w:hint="default" w:ascii="仿宋" w:hAnsi="仿宋" w:eastAsia="仿宋" w:cs="仿宋"/>
          <w:b w:val="0"/>
          <w:bCs w:val="0"/>
          <w:color w:val="auto"/>
          <w:sz w:val="24"/>
          <w:highlight w:val="none"/>
          <w:lang w:eastAsia="zh-Hans"/>
        </w:rPr>
        <w:t>/</w:t>
      </w:r>
      <w:r>
        <w:rPr>
          <w:rFonts w:hint="eastAsia" w:ascii="仿宋" w:hAnsi="仿宋" w:eastAsia="仿宋" w:cs="仿宋"/>
          <w:b w:val="0"/>
          <w:bCs w:val="0"/>
          <w:color w:val="auto"/>
          <w:sz w:val="24"/>
          <w:highlight w:val="none"/>
          <w:lang w:val="en-US" w:eastAsia="zh-Hans"/>
        </w:rPr>
        <w:t>副本</w:t>
      </w:r>
      <w:r>
        <w:rPr>
          <w:rFonts w:hint="default" w:ascii="仿宋" w:hAnsi="仿宋" w:eastAsia="仿宋" w:cs="仿宋"/>
          <w:b w:val="0"/>
          <w:bCs w:val="0"/>
          <w:color w:val="auto"/>
          <w:sz w:val="24"/>
          <w:highlight w:val="none"/>
          <w:lang w:eastAsia="zh-Hans"/>
        </w:rPr>
        <w:t>（</w:t>
      </w:r>
      <w:r>
        <w:rPr>
          <w:rFonts w:hint="default" w:ascii="仿宋" w:hAnsi="仿宋" w:eastAsia="仿宋" w:cs="仿宋"/>
          <w:b w:val="0"/>
          <w:bCs w:val="0"/>
          <w:color w:val="auto"/>
          <w:sz w:val="24"/>
          <w:highlight w:val="none"/>
          <w:lang w:eastAsia="zh-CN"/>
        </w:rPr>
        <w:t>一</w:t>
      </w:r>
      <w:r>
        <w:rPr>
          <w:rFonts w:hint="eastAsia" w:ascii="仿宋" w:hAnsi="仿宋" w:eastAsia="仿宋" w:cs="仿宋"/>
          <w:b w:val="0"/>
          <w:bCs w:val="0"/>
          <w:color w:val="auto"/>
          <w:sz w:val="24"/>
          <w:highlight w:val="none"/>
          <w:lang w:val="en-US" w:eastAsia="zh-CN"/>
        </w:rPr>
        <w:t>正</w:t>
      </w:r>
      <w:r>
        <w:rPr>
          <w:rFonts w:hint="eastAsia" w:ascii="仿宋" w:hAnsi="仿宋" w:eastAsia="仿宋" w:cs="仿宋"/>
          <w:b w:val="0"/>
          <w:bCs w:val="0"/>
          <w:color w:val="auto"/>
          <w:sz w:val="24"/>
          <w:highlight w:val="none"/>
          <w:lang w:eastAsia="zh-CN"/>
        </w:rPr>
        <w:t>一</w:t>
      </w:r>
      <w:r>
        <w:rPr>
          <w:rFonts w:hint="eastAsia" w:ascii="仿宋" w:hAnsi="仿宋" w:eastAsia="仿宋" w:cs="仿宋"/>
          <w:b w:val="0"/>
          <w:bCs w:val="0"/>
          <w:color w:val="auto"/>
          <w:sz w:val="24"/>
          <w:highlight w:val="none"/>
          <w:lang w:val="en-US" w:eastAsia="zh-CN"/>
        </w:rPr>
        <w:t>副</w:t>
      </w:r>
      <w:r>
        <w:rPr>
          <w:rFonts w:hint="default" w:ascii="仿宋" w:hAnsi="仿宋" w:eastAsia="仿宋" w:cs="仿宋"/>
          <w:b w:val="0"/>
          <w:bCs w:val="0"/>
          <w:color w:val="auto"/>
          <w:sz w:val="24"/>
          <w:highlight w:val="none"/>
          <w:lang w:eastAsia="zh-Hans"/>
        </w:rPr>
        <w:t>）</w:t>
      </w:r>
      <w:r>
        <w:rPr>
          <w:rFonts w:hint="eastAsia" w:ascii="仿宋" w:hAnsi="仿宋" w:eastAsia="仿宋" w:cs="仿宋"/>
          <w:b w:val="0"/>
          <w:bCs w:val="0"/>
          <w:color w:val="auto"/>
          <w:sz w:val="24"/>
          <w:highlight w:val="none"/>
        </w:rPr>
        <w:t>，其中至少一份为原件正本，原则上要求标记正副本，如有疑问或正副本内容不一致的，一切以正本内容为准！如未标记正副本的，以盖红章投标文件为准！</w:t>
      </w:r>
      <w:r>
        <w:rPr>
          <w:rFonts w:hint="eastAsia" w:ascii="仿宋" w:hAnsi="仿宋" w:eastAsia="仿宋" w:cs="仿宋"/>
          <w:b w:val="0"/>
          <w:bCs w:val="0"/>
          <w:color w:val="auto"/>
          <w:sz w:val="24"/>
          <w:highlight w:val="none"/>
          <w:lang w:val="en-US" w:eastAsia="zh-Hans"/>
        </w:rPr>
        <w:t>正本</w:t>
      </w:r>
      <w:r>
        <w:rPr>
          <w:rFonts w:hint="eastAsia" w:ascii="仿宋" w:hAnsi="仿宋" w:eastAsia="仿宋" w:cs="仿宋"/>
          <w:b w:val="0"/>
          <w:bCs w:val="0"/>
          <w:color w:val="auto"/>
          <w:sz w:val="24"/>
          <w:highlight w:val="none"/>
          <w:lang w:val="en-US" w:eastAsia="zh-CN"/>
        </w:rPr>
        <w:t>和</w:t>
      </w:r>
      <w:r>
        <w:rPr>
          <w:rFonts w:hint="eastAsia" w:ascii="仿宋" w:hAnsi="仿宋" w:eastAsia="仿宋" w:cs="仿宋"/>
          <w:b w:val="0"/>
          <w:bCs w:val="0"/>
          <w:color w:val="auto"/>
          <w:sz w:val="24"/>
          <w:highlight w:val="none"/>
          <w:lang w:val="en-US" w:eastAsia="zh-Hans"/>
        </w:rPr>
        <w:t>副本</w:t>
      </w:r>
      <w:r>
        <w:rPr>
          <w:rFonts w:hint="eastAsia" w:ascii="仿宋" w:hAnsi="仿宋" w:eastAsia="仿宋" w:cs="仿宋"/>
          <w:b w:val="0"/>
          <w:bCs w:val="0"/>
          <w:color w:val="auto"/>
          <w:sz w:val="24"/>
          <w:highlight w:val="none"/>
        </w:rPr>
        <w:t>分别密封在同一个文件袋内，</w:t>
      </w:r>
      <w:r>
        <w:rPr>
          <w:rFonts w:hint="eastAsia" w:ascii="仿宋" w:hAnsi="仿宋" w:eastAsia="仿宋" w:cs="仿宋"/>
          <w:b w:val="0"/>
          <w:bCs w:val="0"/>
          <w:color w:val="auto"/>
          <w:sz w:val="24"/>
          <w:highlight w:val="none"/>
          <w:lang w:val="en-US" w:eastAsia="zh-Hans"/>
        </w:rPr>
        <w:t>唱标文件</w:t>
      </w:r>
      <w:r>
        <w:rPr>
          <w:rFonts w:hint="default" w:ascii="仿宋" w:hAnsi="仿宋" w:eastAsia="仿宋" w:cs="仿宋"/>
          <w:b w:val="0"/>
          <w:bCs w:val="0"/>
          <w:color w:val="auto"/>
          <w:sz w:val="24"/>
          <w:highlight w:val="none"/>
          <w:lang w:eastAsia="zh-Hans"/>
        </w:rPr>
        <w:t>（</w:t>
      </w:r>
      <w:r>
        <w:rPr>
          <w:rFonts w:hint="eastAsia" w:ascii="仿宋" w:hAnsi="仿宋" w:eastAsia="仿宋" w:cs="仿宋"/>
          <w:b w:val="0"/>
          <w:bCs w:val="0"/>
          <w:color w:val="auto"/>
          <w:sz w:val="24"/>
          <w:highlight w:val="none"/>
        </w:rPr>
        <w:t>报价单</w:t>
      </w:r>
      <w:r>
        <w:rPr>
          <w:rFonts w:hint="default" w:ascii="仿宋" w:hAnsi="仿宋" w:eastAsia="仿宋" w:cs="仿宋"/>
          <w:b w:val="0"/>
          <w:bCs w:val="0"/>
          <w:color w:val="auto"/>
          <w:sz w:val="24"/>
          <w:highlight w:val="none"/>
        </w:rPr>
        <w:t>）</w:t>
      </w:r>
      <w:r>
        <w:rPr>
          <w:rFonts w:hint="eastAsia" w:ascii="仿宋" w:hAnsi="仿宋" w:eastAsia="仿宋" w:cs="仿宋"/>
          <w:b w:val="0"/>
          <w:bCs w:val="0"/>
          <w:color w:val="auto"/>
          <w:sz w:val="24"/>
          <w:highlight w:val="none"/>
        </w:rPr>
        <w:t>一份另外单独封装。</w:t>
      </w:r>
    </w:p>
    <w:p w14:paraId="7B711979">
      <w:pPr>
        <w:pStyle w:val="15"/>
        <w:adjustRightInd w:val="0"/>
        <w:snapToGrid w:val="0"/>
        <w:spacing w:line="360" w:lineRule="auto"/>
        <w:ind w:left="420" w:hanging="42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四、投标文件的递交</w:t>
      </w:r>
    </w:p>
    <w:p w14:paraId="73D2E33B">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1、投标的信封袋或者文件袋应注明采购项目名称、</w:t>
      </w:r>
      <w:r>
        <w:rPr>
          <w:rFonts w:hint="eastAsia" w:ascii="仿宋" w:hAnsi="仿宋" w:eastAsia="仿宋" w:cs="仿宋"/>
          <w:color w:val="auto"/>
          <w:sz w:val="24"/>
          <w:szCs w:val="24"/>
          <w:highlight w:val="none"/>
          <w:lang w:eastAsia="zh-CN"/>
        </w:rPr>
        <w:t>采购项目</w:t>
      </w:r>
      <w:r>
        <w:rPr>
          <w:rFonts w:hint="eastAsia" w:ascii="仿宋" w:hAnsi="仿宋" w:eastAsia="仿宋" w:cs="仿宋"/>
          <w:color w:val="auto"/>
          <w:sz w:val="24"/>
          <w:szCs w:val="24"/>
          <w:highlight w:val="none"/>
        </w:rPr>
        <w:t>编号、包号及投标文件</w:t>
      </w:r>
      <w:r>
        <w:rPr>
          <w:rFonts w:hint="eastAsia" w:ascii="仿宋" w:hAnsi="仿宋" w:eastAsia="仿宋" w:cs="仿宋"/>
          <w:color w:val="auto"/>
          <w:sz w:val="24"/>
          <w:szCs w:val="24"/>
          <w:highlight w:val="none"/>
          <w:lang w:val="en-US" w:eastAsia="zh-Hans"/>
        </w:rPr>
        <w:t>正本</w:t>
      </w:r>
      <w:r>
        <w:rPr>
          <w:rFonts w:hint="default" w:ascii="仿宋" w:hAnsi="仿宋" w:eastAsia="仿宋" w:cs="仿宋"/>
          <w:color w:val="auto"/>
          <w:sz w:val="24"/>
          <w:szCs w:val="24"/>
          <w:highlight w:val="none"/>
          <w:lang w:eastAsia="zh-Hans"/>
        </w:rPr>
        <w:t>/</w:t>
      </w:r>
      <w:r>
        <w:rPr>
          <w:rFonts w:hint="eastAsia" w:ascii="仿宋" w:hAnsi="仿宋" w:eastAsia="仿宋" w:cs="仿宋"/>
          <w:color w:val="auto"/>
          <w:sz w:val="24"/>
          <w:szCs w:val="24"/>
          <w:highlight w:val="none"/>
          <w:lang w:val="en-US" w:eastAsia="zh-Hans"/>
        </w:rPr>
        <w:t>副本</w:t>
      </w:r>
      <w:r>
        <w:rPr>
          <w:rFonts w:hint="eastAsia" w:ascii="仿宋" w:hAnsi="仿宋" w:eastAsia="仿宋" w:cs="仿宋"/>
          <w:color w:val="auto"/>
          <w:sz w:val="24"/>
          <w:szCs w:val="24"/>
          <w:highlight w:val="none"/>
        </w:rPr>
        <w:t>和“在（</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文件中规定的开标日期和时点）前不得拆封”字样封口，加盖公章。未按要求密封和标记的，我院对误投或提前启封概不负责。</w:t>
      </w:r>
    </w:p>
    <w:p w14:paraId="4B91B44D">
      <w:pPr>
        <w:tabs>
          <w:tab w:val="left" w:pos="2880"/>
        </w:tabs>
        <w:spacing w:line="360" w:lineRule="auto"/>
        <w:ind w:left="40" w:leftChars="19"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2、投标人在投标截止时间前，可以对所提交的投标文件进行补充、修改或撤回，但必须书面告知；在投标截止时间后，投标人不得对其投标文件</w:t>
      </w:r>
      <w:r>
        <w:rPr>
          <w:rFonts w:hint="eastAsia" w:ascii="仿宋" w:hAnsi="仿宋" w:eastAsia="仿宋" w:cs="仿宋"/>
          <w:color w:val="auto"/>
          <w:sz w:val="24"/>
          <w:highlight w:val="none"/>
          <w:lang w:eastAsia="zh-CN"/>
        </w:rPr>
        <w:t>作</w:t>
      </w:r>
      <w:r>
        <w:rPr>
          <w:rFonts w:hint="eastAsia" w:ascii="仿宋" w:hAnsi="仿宋" w:eastAsia="仿宋" w:cs="仿宋"/>
          <w:color w:val="auto"/>
          <w:sz w:val="24"/>
          <w:highlight w:val="none"/>
        </w:rPr>
        <w:t>任何修改和补充，也不得撤回。</w:t>
      </w:r>
      <w:r>
        <w:rPr>
          <w:rFonts w:hint="eastAsia" w:ascii="仿宋" w:hAnsi="仿宋" w:eastAsia="仿宋" w:cs="仿宋"/>
          <w:b w:val="0"/>
          <w:bCs w:val="0"/>
          <w:color w:val="auto"/>
          <w:sz w:val="24"/>
          <w:highlight w:val="none"/>
        </w:rPr>
        <w:t>超过截止时点后的投标视为无效投标，不予接收。</w:t>
      </w:r>
    </w:p>
    <w:p w14:paraId="36D5B6E9">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3、投标人所提交的投标文件及附属非原件资料在评标结束后，无论中标与否都不予退还。</w:t>
      </w:r>
    </w:p>
    <w:p w14:paraId="42013775">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五、开标、评标和定标</w:t>
      </w:r>
    </w:p>
    <w:p w14:paraId="69BD1F02">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（一）开标</w:t>
      </w:r>
    </w:p>
    <w:p w14:paraId="426CD9D6">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w:t>
      </w:r>
      <w:r>
        <w:rPr>
          <w:rFonts w:hint="eastAsia" w:ascii="仿宋" w:hAnsi="仿宋" w:eastAsia="仿宋" w:cs="仿宋"/>
          <w:b w:val="0"/>
          <w:bCs/>
          <w:color w:val="auto"/>
          <w:sz w:val="24"/>
          <w:szCs w:val="24"/>
          <w:highlight w:val="none"/>
        </w:rPr>
        <w:t xml:space="preserve">  1、</w:t>
      </w:r>
      <w:r>
        <w:rPr>
          <w:rFonts w:hint="eastAsia" w:ascii="仿宋" w:hAnsi="仿宋" w:eastAsia="仿宋" w:cs="仿宋"/>
          <w:b w:val="0"/>
          <w:bCs/>
          <w:color w:val="auto"/>
          <w:sz w:val="24"/>
          <w:szCs w:val="24"/>
          <w:highlight w:val="none"/>
          <w:lang w:val="en-US" w:eastAsia="zh-CN"/>
        </w:rPr>
        <w:t>采购办按</w:t>
      </w:r>
      <w:r>
        <w:rPr>
          <w:rFonts w:hint="eastAsia" w:ascii="仿宋" w:hAnsi="仿宋" w:eastAsia="仿宋" w:cs="仿宋"/>
          <w:b w:val="0"/>
          <w:bCs/>
          <w:color w:val="auto"/>
          <w:sz w:val="24"/>
          <w:szCs w:val="24"/>
          <w:highlight w:val="none"/>
        </w:rPr>
        <w:t>规定的日期、时间和地点组织开标。 投标人不</w:t>
      </w:r>
      <w:r>
        <w:rPr>
          <w:rFonts w:hint="eastAsia" w:ascii="仿宋" w:hAnsi="仿宋" w:eastAsia="仿宋" w:cs="仿宋"/>
          <w:b w:val="0"/>
          <w:bCs/>
          <w:color w:val="auto"/>
          <w:sz w:val="24"/>
          <w:szCs w:val="24"/>
          <w:highlight w:val="none"/>
          <w:lang w:val="en-US" w:eastAsia="zh-CN"/>
        </w:rPr>
        <w:t>需要</w:t>
      </w:r>
      <w:r>
        <w:rPr>
          <w:rFonts w:hint="eastAsia" w:ascii="仿宋" w:hAnsi="仿宋" w:eastAsia="仿宋" w:cs="仿宋"/>
          <w:b w:val="0"/>
          <w:bCs/>
          <w:color w:val="auto"/>
          <w:sz w:val="24"/>
          <w:szCs w:val="24"/>
          <w:highlight w:val="none"/>
        </w:rPr>
        <w:t>参加。</w:t>
      </w:r>
    </w:p>
    <w:p w14:paraId="74142EFC">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2、各投标人验视文件的密封性完好无异议后，由</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管理办公室工作人员在监督人员的监督下于现场宣读各投标人货物名称、投标价格等实质内容，各投标人签名确认，一旦签名确认各投标人不得再对开标现场提出异议，否则按恶意竞争及恶意诋毁论处，将被取消资格。</w:t>
      </w:r>
    </w:p>
    <w:p w14:paraId="663FC958">
      <w:pPr>
        <w:pStyle w:val="15"/>
        <w:adjustRightInd w:val="0"/>
        <w:snapToGrid w:val="0"/>
        <w:spacing w:line="360" w:lineRule="auto"/>
        <w:ind w:right="3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（二）评审小组的组成</w:t>
      </w:r>
    </w:p>
    <w:p w14:paraId="4444D430">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1、评审小组按医院的规定从医院组建的“评审专家库”随机抽取不少于两名专家</w:t>
      </w:r>
      <w:r>
        <w:rPr>
          <w:rFonts w:hint="eastAsia" w:ascii="仿宋" w:hAnsi="仿宋" w:eastAsia="仿宋" w:cs="仿宋"/>
          <w:color w:val="auto"/>
          <w:sz w:val="24"/>
          <w:szCs w:val="24"/>
          <w:highlight w:val="none"/>
          <w:lang w:eastAsia="zh-CN"/>
        </w:rPr>
        <w:t>与</w:t>
      </w:r>
      <w:r>
        <w:rPr>
          <w:rFonts w:hint="eastAsia" w:ascii="仿宋" w:hAnsi="仿宋" w:eastAsia="仿宋" w:cs="仿宋"/>
          <w:color w:val="auto"/>
          <w:sz w:val="24"/>
          <w:szCs w:val="24"/>
          <w:highlight w:val="none"/>
        </w:rPr>
        <w:t>一名项目承办</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职能归口</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部门代表组成评审小组。评审小组在医院监督代表的监督下本着公平、公正、科学、择优的原则，严格按照医院的院内招投标实施细则和</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文件的要求进行评审及推荐</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w:t>
      </w:r>
    </w:p>
    <w:p w14:paraId="25BDB92F">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2、评审小组成员对需要共同认定的事项存在争议的，评审小组组长应当组织评审成员讨论，按照少数服从多数的原则</w:t>
      </w:r>
      <w:r>
        <w:rPr>
          <w:rFonts w:hint="eastAsia" w:ascii="仿宋" w:hAnsi="仿宋" w:eastAsia="仿宋" w:cs="仿宋"/>
          <w:color w:val="auto"/>
          <w:sz w:val="24"/>
          <w:szCs w:val="24"/>
          <w:highlight w:val="none"/>
          <w:lang w:eastAsia="zh-CN"/>
        </w:rPr>
        <w:t>作出</w:t>
      </w:r>
      <w:r>
        <w:rPr>
          <w:rFonts w:hint="eastAsia" w:ascii="仿宋" w:hAnsi="仿宋" w:eastAsia="仿宋" w:cs="仿宋"/>
          <w:color w:val="auto"/>
          <w:sz w:val="24"/>
          <w:szCs w:val="24"/>
          <w:highlight w:val="none"/>
        </w:rPr>
        <w:t>结论。持不同意见的评审小组成员应当在评审报告上签署不同意见并说明理由，否则视为同意。</w:t>
      </w:r>
    </w:p>
    <w:p w14:paraId="77AE0315">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b/>
          <w:color w:val="auto"/>
          <w:sz w:val="24"/>
          <w:szCs w:val="24"/>
          <w:highlight w:val="none"/>
        </w:rPr>
        <w:t>（三）定 标</w:t>
      </w:r>
    </w:p>
    <w:p w14:paraId="0D3FFA0E">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1、评审小组认为</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文件的内容存在违反国家有关强制性规定的，应当停止评审并向</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办说明情况。</w:t>
      </w:r>
    </w:p>
    <w:p w14:paraId="3E1F17E2">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2、评审小组按照</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文件确定的评标方法、步骤、标准，对投标文件进行评审，提交书面评标报告，按照得分由高到低的优选顺序对投标供应商进行排名。</w:t>
      </w:r>
    </w:p>
    <w:p w14:paraId="4C8E1DD6">
      <w:pPr>
        <w:pStyle w:val="15"/>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3、评审小组按照评审标准在评标报告中确定排名第一的投标人为中标供应商，并在评标报告上签字，对自己的评审意见承担法律责任。</w:t>
      </w:r>
    </w:p>
    <w:p w14:paraId="5C60587E">
      <w:pPr>
        <w:pStyle w:val="15"/>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如出现得分一致的多名第一候选</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时，由评审小组依据</w:t>
      </w:r>
      <w:r>
        <w:rPr>
          <w:rFonts w:hint="eastAsia" w:ascii="仿宋" w:hAnsi="仿宋" w:eastAsia="仿宋" w:cs="仿宋"/>
          <w:color w:val="auto"/>
          <w:sz w:val="24"/>
          <w:szCs w:val="24"/>
          <w:highlight w:val="none"/>
          <w:lang w:eastAsia="zh-CN"/>
        </w:rPr>
        <w:t>各投标人的投标报价，由低到高</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顺序</w:t>
      </w:r>
      <w:r>
        <w:rPr>
          <w:rFonts w:hint="eastAsia" w:ascii="仿宋" w:hAnsi="仿宋" w:eastAsia="仿宋" w:cs="仿宋"/>
          <w:color w:val="auto"/>
          <w:sz w:val="24"/>
          <w:szCs w:val="24"/>
          <w:highlight w:val="none"/>
        </w:rPr>
        <w:t>优选</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w:t>
      </w:r>
    </w:p>
    <w:p w14:paraId="28A5C7ED">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4、中标供应商确定，我院</w:t>
      </w:r>
      <w:r>
        <w:rPr>
          <w:rFonts w:hint="eastAsia" w:ascii="仿宋" w:hAnsi="仿宋" w:eastAsia="仿宋" w:cs="仿宋"/>
          <w:color w:val="auto"/>
          <w:sz w:val="24"/>
          <w:szCs w:val="24"/>
          <w:highlight w:val="none"/>
          <w:lang w:val="en-US" w:eastAsia="zh-CN"/>
        </w:rPr>
        <w:t>按</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lang w:val="en-US" w:eastAsia="zh-CN"/>
        </w:rPr>
        <w:t>结果</w:t>
      </w:r>
      <w:r>
        <w:rPr>
          <w:rFonts w:hint="eastAsia" w:ascii="仿宋" w:hAnsi="仿宋" w:eastAsia="仿宋" w:cs="仿宋"/>
          <w:color w:val="auto"/>
          <w:sz w:val="24"/>
          <w:szCs w:val="24"/>
          <w:highlight w:val="none"/>
        </w:rPr>
        <w:t>发出中标</w:t>
      </w:r>
      <w:r>
        <w:rPr>
          <w:rFonts w:hint="eastAsia" w:ascii="仿宋" w:hAnsi="仿宋" w:eastAsia="仿宋" w:cs="仿宋"/>
          <w:color w:val="auto"/>
          <w:sz w:val="24"/>
          <w:szCs w:val="24"/>
          <w:highlight w:val="none"/>
          <w:lang w:val="en-US" w:eastAsia="zh-CN"/>
        </w:rPr>
        <w:t>公告</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公告期内无异议，</w:t>
      </w:r>
      <w:r>
        <w:rPr>
          <w:rFonts w:hint="eastAsia" w:ascii="仿宋" w:hAnsi="仿宋" w:eastAsia="仿宋" w:cs="仿宋"/>
          <w:color w:val="auto"/>
          <w:sz w:val="24"/>
          <w:szCs w:val="24"/>
          <w:highlight w:val="none"/>
        </w:rPr>
        <w:t>中标供应商无正当理由不履行采购合同或放弃中标的，我院可以确定排名第二的投标人为中标供应商或者重新</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。中标供应商无故放弃中标的，应当依法承担法律责任。</w:t>
      </w:r>
    </w:p>
    <w:p w14:paraId="4E5C736E">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5、凡发现中标供应商有下列行为之一的，将移交监管部门依法处理。</w:t>
      </w:r>
    </w:p>
    <w:p w14:paraId="6F0FBA56">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（1）提供虚假材料谋取中标；</w:t>
      </w:r>
    </w:p>
    <w:p w14:paraId="1168A46F">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（2）采取不正当手段诋毁、排挤其他供应商；</w:t>
      </w:r>
    </w:p>
    <w:p w14:paraId="7314CA2E">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（3）与采购人、其他供应商或者</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工作人员恶意串通；</w:t>
      </w:r>
    </w:p>
    <w:p w14:paraId="73051DE0">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（4）向采购人、</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工作人员行贿或者提供其他不正当利益；</w:t>
      </w:r>
    </w:p>
    <w:p w14:paraId="2AFBB1FA">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（5）拒绝有关部门监督检查或者提供虚假情况；</w:t>
      </w:r>
    </w:p>
    <w:p w14:paraId="321D658D">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（6）向评审小组成员行贿或者提供其他不正当利益；</w:t>
      </w:r>
    </w:p>
    <w:p w14:paraId="0F9393E5">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（7）中标或者成交后无正当理由拒不与采购人签订采购合同；</w:t>
      </w:r>
    </w:p>
    <w:p w14:paraId="0CCB4126">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（8）未按照采购文件确定的事项签订采购合同；</w:t>
      </w:r>
    </w:p>
    <w:p w14:paraId="710D2BFC">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（9）将采购合同转包；</w:t>
      </w:r>
    </w:p>
    <w:p w14:paraId="4BE95177">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（10）提供假冒伪劣产品；</w:t>
      </w:r>
    </w:p>
    <w:p w14:paraId="6954B824">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（11）擅自变更、中止或者终止采购合同；</w:t>
      </w:r>
    </w:p>
    <w:p w14:paraId="6B73EBD9">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（12）有法律、法规规定的其他损害</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利益和社会公共利益情形的。</w:t>
      </w:r>
    </w:p>
    <w:p w14:paraId="46CD2E9F">
      <w:pPr>
        <w:pStyle w:val="15"/>
        <w:adjustRightInd w:val="0"/>
        <w:snapToGrid w:val="0"/>
        <w:spacing w:line="360" w:lineRule="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 xml:space="preserve">    六、</w:t>
      </w:r>
      <w:r>
        <w:rPr>
          <w:rFonts w:hint="eastAsia" w:ascii="仿宋" w:hAnsi="仿宋" w:eastAsia="仿宋" w:cs="仿宋"/>
          <w:b/>
          <w:color w:val="auto"/>
          <w:sz w:val="24"/>
          <w:szCs w:val="24"/>
          <w:highlight w:val="none"/>
        </w:rPr>
        <w:t>评标方法、步骤及标准</w:t>
      </w:r>
    </w:p>
    <w:p w14:paraId="7906E820">
      <w:pPr>
        <w:pStyle w:val="15"/>
        <w:adjustRightInd w:val="0"/>
        <w:snapToGrid w:val="0"/>
        <w:spacing w:line="360" w:lineRule="auto"/>
        <w:ind w:firstLine="54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根据</w:t>
      </w:r>
      <w:r>
        <w:rPr>
          <w:rFonts w:hint="default" w:ascii="仿宋" w:hAnsi="仿宋" w:eastAsia="仿宋" w:cs="仿宋"/>
          <w:color w:val="auto"/>
          <w:kern w:val="0"/>
          <w:sz w:val="24"/>
          <w:szCs w:val="24"/>
          <w:highlight w:val="none"/>
        </w:rPr>
        <w:t>比选</w:t>
      </w:r>
      <w:r>
        <w:rPr>
          <w:rFonts w:hint="eastAsia" w:ascii="仿宋" w:hAnsi="仿宋" w:eastAsia="仿宋" w:cs="仿宋"/>
          <w:color w:val="auto"/>
          <w:kern w:val="0"/>
          <w:sz w:val="24"/>
          <w:szCs w:val="24"/>
          <w:highlight w:val="none"/>
        </w:rPr>
        <w:t>投标相关法规确定以下评标方法、步骤及标准：</w:t>
      </w:r>
    </w:p>
    <w:p w14:paraId="511CAA00">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（一）评标方法</w:t>
      </w:r>
    </w:p>
    <w:p w14:paraId="440C7475">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本次评标采用</w:t>
      </w:r>
      <w:r>
        <w:rPr>
          <w:rFonts w:hint="eastAsia" w:ascii="仿宋" w:hAnsi="仿宋" w:eastAsia="仿宋" w:cs="仿宋"/>
          <w:b/>
          <w:bCs/>
          <w:color w:val="auto"/>
          <w:sz w:val="24"/>
          <w:szCs w:val="24"/>
          <w:highlight w:val="none"/>
        </w:rPr>
        <w:t>综合评分法</w:t>
      </w:r>
      <w:r>
        <w:rPr>
          <w:rFonts w:hint="eastAsia" w:ascii="仿宋" w:hAnsi="仿宋" w:eastAsia="仿宋" w:cs="仿宋"/>
          <w:color w:val="auto"/>
          <w:sz w:val="24"/>
          <w:szCs w:val="24"/>
          <w:highlight w:val="none"/>
        </w:rPr>
        <w:t>。评审小组依据投标证明文件从商务评议、技术评议、价格评议和服务评议等方面按公正、科学、客观、平等竞争的要求进行综合评审,按评审综合得分由高到低确定中标供应商。</w:t>
      </w:r>
    </w:p>
    <w:p w14:paraId="76B7BBD9">
      <w:pPr>
        <w:pStyle w:val="15"/>
        <w:adjustRightInd w:val="0"/>
        <w:snapToGrid w:val="0"/>
        <w:spacing w:line="360" w:lineRule="auto"/>
        <w:ind w:firstLine="48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(二)评标步骤</w:t>
      </w:r>
    </w:p>
    <w:p w14:paraId="3825BE96">
      <w:pPr>
        <w:pStyle w:val="15"/>
        <w:adjustRightInd w:val="0"/>
        <w:snapToGrid w:val="0"/>
        <w:spacing w:line="360" w:lineRule="auto"/>
        <w:ind w:firstLine="48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1、资格性审查</w:t>
      </w:r>
    </w:p>
    <w:p w14:paraId="70B0E114">
      <w:pPr>
        <w:pStyle w:val="15"/>
        <w:adjustRightInd w:val="0"/>
        <w:snapToGrid w:val="0"/>
        <w:spacing w:line="360" w:lineRule="auto"/>
        <w:ind w:right="32" w:firstLine="458" w:firstLineChars="19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资格性审查采用资格前审的方式，由</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管理办公室工作人员在价格开标后进行；只有资格性审查通过的投标人才能交由评审小组进行符合性审查。</w:t>
      </w:r>
    </w:p>
    <w:p w14:paraId="1FB62056">
      <w:pPr>
        <w:pStyle w:val="15"/>
        <w:adjustRightInd w:val="0"/>
        <w:snapToGrid w:val="0"/>
        <w:spacing w:line="360" w:lineRule="auto"/>
        <w:ind w:right="32" w:firstLine="458" w:firstLineChars="19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资格性审查内容主要为对投标文件的投标/响应函、法定代表人/负责人资格证明书及授权委托书、准入条件和投标人的合格性（质量合格、来源合法合规、途径清晰等）等，详见</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文件第二部分第一点供应商资格。</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445"/>
        <w:gridCol w:w="5571"/>
      </w:tblGrid>
      <w:tr w14:paraId="2D65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415" w:type="dxa"/>
            <w:gridSpan w:val="2"/>
            <w:noWrap w:val="0"/>
            <w:vAlign w:val="top"/>
          </w:tcPr>
          <w:p w14:paraId="4F24A06C">
            <w:pPr>
              <w:spacing w:line="380" w:lineRule="exact"/>
              <w:jc w:val="center"/>
              <w:rPr>
                <w:rFonts w:hint="eastAsia" w:ascii="仿宋" w:hAnsi="仿宋" w:eastAsia="仿宋" w:cs="仿宋"/>
                <w:color w:val="auto"/>
                <w:highlight w:val="none"/>
              </w:rPr>
            </w:pPr>
            <w:r>
              <w:rPr>
                <w:rFonts w:hint="eastAsia" w:ascii="仿宋" w:hAnsi="仿宋" w:eastAsia="仿宋" w:cs="仿宋"/>
                <w:b/>
                <w:bCs/>
                <w:color w:val="auto"/>
                <w:szCs w:val="21"/>
                <w:highlight w:val="none"/>
              </w:rPr>
              <w:t>评审内容</w:t>
            </w:r>
          </w:p>
        </w:tc>
        <w:tc>
          <w:tcPr>
            <w:tcW w:w="5571" w:type="dxa"/>
            <w:noWrap w:val="0"/>
            <w:vAlign w:val="center"/>
          </w:tcPr>
          <w:p w14:paraId="70280CCF">
            <w:pPr>
              <w:spacing w:line="380" w:lineRule="exact"/>
              <w:ind w:left="-171"/>
              <w:jc w:val="center"/>
              <w:rPr>
                <w:rFonts w:hint="eastAsia" w:ascii="仿宋" w:hAnsi="仿宋" w:eastAsia="仿宋" w:cs="仿宋"/>
                <w:color w:val="auto"/>
                <w:highlight w:val="none"/>
              </w:rPr>
            </w:pPr>
            <w:r>
              <w:rPr>
                <w:rFonts w:hint="default" w:ascii="仿宋" w:hAnsi="仿宋" w:eastAsia="仿宋" w:cs="仿宋"/>
                <w:b/>
                <w:bCs/>
                <w:color w:val="auto"/>
                <w:szCs w:val="21"/>
                <w:highlight w:val="none"/>
              </w:rPr>
              <w:t>比选</w:t>
            </w:r>
            <w:r>
              <w:rPr>
                <w:rFonts w:hint="eastAsia" w:ascii="仿宋" w:hAnsi="仿宋" w:eastAsia="仿宋" w:cs="仿宋"/>
                <w:b/>
                <w:bCs/>
                <w:color w:val="auto"/>
                <w:szCs w:val="21"/>
                <w:highlight w:val="none"/>
              </w:rPr>
              <w:t>/采购文件要求</w:t>
            </w:r>
          </w:p>
        </w:tc>
      </w:tr>
      <w:tr w14:paraId="7FA0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970" w:type="dxa"/>
            <w:vMerge w:val="restart"/>
            <w:noWrap w:val="0"/>
            <w:vAlign w:val="center"/>
          </w:tcPr>
          <w:p w14:paraId="0D054F57">
            <w:pPr>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资格性审查（投标文件上册）</w:t>
            </w:r>
          </w:p>
        </w:tc>
        <w:tc>
          <w:tcPr>
            <w:tcW w:w="2445" w:type="dxa"/>
            <w:noWrap w:val="0"/>
            <w:vAlign w:val="center"/>
          </w:tcPr>
          <w:p w14:paraId="7E2E48C3">
            <w:pPr>
              <w:spacing w:line="380" w:lineRule="exact"/>
              <w:ind w:left="40" w:leftChars="19"/>
              <w:jc w:val="center"/>
              <w:rPr>
                <w:rFonts w:hint="eastAsia" w:ascii="仿宋" w:hAnsi="仿宋" w:eastAsia="仿宋" w:cs="仿宋"/>
                <w:color w:val="auto"/>
                <w:highlight w:val="none"/>
              </w:rPr>
            </w:pPr>
            <w:r>
              <w:rPr>
                <w:rFonts w:hint="eastAsia" w:ascii="仿宋" w:hAnsi="仿宋" w:eastAsia="仿宋" w:cs="仿宋"/>
                <w:color w:val="auto"/>
                <w:szCs w:val="21"/>
                <w:highlight w:val="none"/>
              </w:rPr>
              <w:t>投标/响应函</w:t>
            </w:r>
          </w:p>
        </w:tc>
        <w:tc>
          <w:tcPr>
            <w:tcW w:w="5571" w:type="dxa"/>
            <w:noWrap w:val="0"/>
            <w:vAlign w:val="center"/>
          </w:tcPr>
          <w:p w14:paraId="30DB8175">
            <w:pPr>
              <w:spacing w:line="380" w:lineRule="exact"/>
              <w:ind w:left="40" w:leftChars="19"/>
              <w:jc w:val="left"/>
              <w:rPr>
                <w:rFonts w:hint="eastAsia" w:ascii="仿宋" w:hAnsi="仿宋" w:eastAsia="仿宋" w:cs="仿宋"/>
                <w:color w:val="auto"/>
                <w:highlight w:val="none"/>
              </w:rPr>
            </w:pPr>
            <w:r>
              <w:rPr>
                <w:rFonts w:hint="eastAsia" w:ascii="仿宋" w:hAnsi="仿宋" w:eastAsia="仿宋" w:cs="仿宋"/>
                <w:color w:val="auto"/>
                <w:szCs w:val="21"/>
                <w:highlight w:val="none"/>
              </w:rPr>
              <w:t>按对应格式文件填写、签署、盖章(原件)</w:t>
            </w:r>
          </w:p>
        </w:tc>
      </w:tr>
      <w:tr w14:paraId="2054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970" w:type="dxa"/>
            <w:vMerge w:val="continue"/>
            <w:noWrap w:val="0"/>
            <w:vAlign w:val="center"/>
          </w:tcPr>
          <w:p w14:paraId="3D5CAB8E">
            <w:pPr>
              <w:spacing w:line="380" w:lineRule="exact"/>
              <w:ind w:left="40" w:leftChars="19"/>
              <w:jc w:val="center"/>
              <w:rPr>
                <w:rFonts w:hint="eastAsia" w:ascii="仿宋" w:hAnsi="仿宋" w:eastAsia="仿宋" w:cs="仿宋"/>
                <w:color w:val="auto"/>
                <w:szCs w:val="21"/>
                <w:highlight w:val="none"/>
              </w:rPr>
            </w:pPr>
          </w:p>
        </w:tc>
        <w:tc>
          <w:tcPr>
            <w:tcW w:w="2445" w:type="dxa"/>
            <w:noWrap w:val="0"/>
            <w:vAlign w:val="center"/>
          </w:tcPr>
          <w:p w14:paraId="339E5C66">
            <w:pPr>
              <w:ind w:left="40" w:leftChars="19"/>
              <w:jc w:val="center"/>
              <w:rPr>
                <w:rFonts w:hint="eastAsia" w:ascii="仿宋" w:hAnsi="仿宋" w:eastAsia="仿宋" w:cs="仿宋"/>
                <w:color w:val="auto"/>
                <w:highlight w:val="none"/>
              </w:rPr>
            </w:pPr>
            <w:r>
              <w:rPr>
                <w:rFonts w:hint="eastAsia" w:ascii="仿宋" w:hAnsi="仿宋" w:eastAsia="仿宋" w:cs="仿宋"/>
                <w:color w:val="auto"/>
                <w:szCs w:val="21"/>
                <w:highlight w:val="none"/>
              </w:rPr>
              <w:t>法定代表人/负责人资格证明书及授权委托书</w:t>
            </w:r>
          </w:p>
        </w:tc>
        <w:tc>
          <w:tcPr>
            <w:tcW w:w="5571" w:type="dxa"/>
            <w:noWrap w:val="0"/>
            <w:vAlign w:val="center"/>
          </w:tcPr>
          <w:p w14:paraId="5823B185">
            <w:pPr>
              <w:ind w:left="40" w:leftChars="19"/>
              <w:jc w:val="left"/>
              <w:rPr>
                <w:rFonts w:hint="eastAsia" w:ascii="仿宋" w:hAnsi="仿宋" w:eastAsia="仿宋" w:cs="仿宋"/>
                <w:color w:val="auto"/>
                <w:highlight w:val="none"/>
              </w:rPr>
            </w:pPr>
            <w:r>
              <w:rPr>
                <w:rFonts w:hint="eastAsia" w:ascii="仿宋" w:hAnsi="仿宋" w:eastAsia="仿宋" w:cs="仿宋"/>
                <w:color w:val="auto"/>
                <w:szCs w:val="21"/>
                <w:highlight w:val="none"/>
              </w:rPr>
              <w:t>按对应格式文件签署、盖章(原件)</w:t>
            </w:r>
          </w:p>
        </w:tc>
      </w:tr>
      <w:tr w14:paraId="17E6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970" w:type="dxa"/>
            <w:vMerge w:val="continue"/>
            <w:noWrap w:val="0"/>
            <w:vAlign w:val="center"/>
          </w:tcPr>
          <w:p w14:paraId="52484860">
            <w:pPr>
              <w:spacing w:line="380" w:lineRule="exact"/>
              <w:ind w:left="40" w:leftChars="19"/>
              <w:jc w:val="center"/>
              <w:rPr>
                <w:rFonts w:hint="eastAsia" w:ascii="仿宋" w:hAnsi="仿宋" w:eastAsia="仿宋" w:cs="仿宋"/>
                <w:color w:val="auto"/>
                <w:szCs w:val="21"/>
                <w:highlight w:val="none"/>
              </w:rPr>
            </w:pPr>
          </w:p>
        </w:tc>
        <w:tc>
          <w:tcPr>
            <w:tcW w:w="2445" w:type="dxa"/>
            <w:noWrap w:val="0"/>
            <w:vAlign w:val="center"/>
          </w:tcPr>
          <w:p w14:paraId="548A1261">
            <w:pPr>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准入条件         </w:t>
            </w:r>
          </w:p>
          <w:p w14:paraId="475D5804">
            <w:pPr>
              <w:ind w:left="40" w:leftChars="19"/>
              <w:jc w:val="center"/>
              <w:rPr>
                <w:rFonts w:hint="eastAsia" w:ascii="仿宋" w:hAnsi="仿宋" w:eastAsia="仿宋" w:cs="仿宋"/>
                <w:color w:val="auto"/>
                <w:highlight w:val="none"/>
              </w:rPr>
            </w:pPr>
            <w:r>
              <w:rPr>
                <w:rFonts w:hint="eastAsia" w:ascii="仿宋" w:hAnsi="仿宋" w:eastAsia="仿宋" w:cs="仿宋"/>
                <w:color w:val="auto"/>
                <w:szCs w:val="21"/>
                <w:highlight w:val="none"/>
              </w:rPr>
              <w:t>(关于资格的声明函)</w:t>
            </w:r>
          </w:p>
        </w:tc>
        <w:tc>
          <w:tcPr>
            <w:tcW w:w="5571" w:type="dxa"/>
            <w:noWrap w:val="0"/>
            <w:vAlign w:val="center"/>
          </w:tcPr>
          <w:p w14:paraId="4AD8A9AB">
            <w:pPr>
              <w:autoSpaceDE w:val="0"/>
              <w:autoSpaceDN w:val="0"/>
              <w:jc w:val="both"/>
              <w:rPr>
                <w:rFonts w:hint="eastAsia" w:ascii="仿宋" w:hAnsi="仿宋" w:eastAsia="仿宋" w:cs="仿宋"/>
                <w:color w:val="auto"/>
                <w:highlight w:val="none"/>
              </w:rPr>
            </w:pPr>
            <w:r>
              <w:rPr>
                <w:rFonts w:hint="eastAsia" w:ascii="仿宋" w:hAnsi="仿宋" w:eastAsia="仿宋" w:cs="仿宋"/>
                <w:color w:val="auto"/>
                <w:szCs w:val="21"/>
                <w:highlight w:val="none"/>
              </w:rPr>
              <w:t>投标人必须是在</w:t>
            </w:r>
            <w:r>
              <w:rPr>
                <w:rFonts w:hint="default" w:ascii="仿宋" w:hAnsi="仿宋" w:eastAsia="仿宋" w:cs="仿宋"/>
                <w:color w:val="auto"/>
                <w:szCs w:val="21"/>
                <w:highlight w:val="none"/>
              </w:rPr>
              <w:t>比选</w:t>
            </w:r>
            <w:r>
              <w:rPr>
                <w:rFonts w:hint="eastAsia" w:ascii="仿宋" w:hAnsi="仿宋" w:eastAsia="仿宋" w:cs="仿宋"/>
                <w:color w:val="auto"/>
                <w:szCs w:val="21"/>
                <w:highlight w:val="none"/>
              </w:rPr>
              <w:t>办登记报名投标，并满足供应商资格条件（详见</w:t>
            </w:r>
            <w:r>
              <w:rPr>
                <w:rFonts w:hint="default" w:ascii="仿宋" w:hAnsi="仿宋" w:eastAsia="仿宋" w:cs="仿宋"/>
                <w:color w:val="auto"/>
                <w:szCs w:val="21"/>
                <w:highlight w:val="none"/>
              </w:rPr>
              <w:t>比选</w:t>
            </w:r>
            <w:r>
              <w:rPr>
                <w:rFonts w:hint="eastAsia" w:ascii="仿宋" w:hAnsi="仿宋" w:eastAsia="仿宋" w:cs="仿宋"/>
                <w:color w:val="auto"/>
                <w:szCs w:val="21"/>
                <w:highlight w:val="none"/>
              </w:rPr>
              <w:t>文件第二部分第一点供应商资格）。</w:t>
            </w:r>
          </w:p>
        </w:tc>
      </w:tr>
      <w:tr w14:paraId="0577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 w:hRule="atLeast"/>
        </w:trPr>
        <w:tc>
          <w:tcPr>
            <w:tcW w:w="970" w:type="dxa"/>
            <w:vMerge w:val="continue"/>
            <w:noWrap w:val="0"/>
            <w:vAlign w:val="center"/>
          </w:tcPr>
          <w:p w14:paraId="29FBF918">
            <w:pPr>
              <w:spacing w:line="380" w:lineRule="exact"/>
              <w:ind w:left="40" w:leftChars="19"/>
              <w:jc w:val="center"/>
              <w:rPr>
                <w:rFonts w:hint="eastAsia" w:ascii="仿宋" w:hAnsi="仿宋" w:eastAsia="仿宋" w:cs="仿宋"/>
                <w:color w:val="auto"/>
                <w:szCs w:val="21"/>
                <w:highlight w:val="none"/>
              </w:rPr>
            </w:pPr>
          </w:p>
        </w:tc>
        <w:tc>
          <w:tcPr>
            <w:tcW w:w="2445" w:type="dxa"/>
            <w:noWrap w:val="0"/>
            <w:vAlign w:val="center"/>
          </w:tcPr>
          <w:p w14:paraId="51DCEE1B">
            <w:pPr>
              <w:spacing w:line="380" w:lineRule="exact"/>
              <w:ind w:left="-171"/>
              <w:jc w:val="center"/>
              <w:rPr>
                <w:rFonts w:hint="eastAsia" w:ascii="仿宋" w:hAnsi="仿宋" w:eastAsia="仿宋" w:cs="仿宋"/>
                <w:color w:val="auto"/>
                <w:highlight w:val="none"/>
              </w:rPr>
            </w:pPr>
            <w:r>
              <w:rPr>
                <w:rFonts w:hint="eastAsia" w:ascii="仿宋" w:hAnsi="仿宋" w:eastAsia="仿宋" w:cs="仿宋"/>
                <w:color w:val="auto"/>
                <w:szCs w:val="21"/>
                <w:highlight w:val="none"/>
              </w:rPr>
              <w:t>其他要求</w:t>
            </w:r>
          </w:p>
        </w:tc>
        <w:tc>
          <w:tcPr>
            <w:tcW w:w="5571" w:type="dxa"/>
            <w:noWrap w:val="0"/>
            <w:vAlign w:val="top"/>
          </w:tcPr>
          <w:p w14:paraId="569D3790">
            <w:pPr>
              <w:spacing w:line="380" w:lineRule="exact"/>
              <w:ind w:left="40" w:leftChars="19"/>
              <w:jc w:val="left"/>
              <w:rPr>
                <w:rFonts w:hint="eastAsia" w:ascii="仿宋" w:hAnsi="仿宋" w:eastAsia="仿宋" w:cs="仿宋"/>
                <w:color w:val="auto"/>
                <w:highlight w:val="none"/>
              </w:rPr>
            </w:pPr>
            <w:r>
              <w:rPr>
                <w:rFonts w:hint="eastAsia" w:ascii="仿宋" w:hAnsi="仿宋" w:eastAsia="仿宋" w:cs="仿宋"/>
                <w:color w:val="auto"/>
                <w:szCs w:val="21"/>
                <w:highlight w:val="none"/>
              </w:rPr>
              <w:t>按投标/响应资料清单中规定提供“必须提交”的文件资料（近三年无违法违纪声明函）。</w:t>
            </w:r>
          </w:p>
        </w:tc>
      </w:tr>
    </w:tbl>
    <w:p w14:paraId="2ED043F6">
      <w:pPr>
        <w:pStyle w:val="15"/>
        <w:adjustRightInd w:val="0"/>
        <w:snapToGrid w:val="0"/>
        <w:spacing w:line="360" w:lineRule="auto"/>
        <w:ind w:right="32" w:firstLine="463" w:firstLineChars="19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2、宣读评审纪律。</w:t>
      </w:r>
    </w:p>
    <w:p w14:paraId="425E8E98">
      <w:pPr>
        <w:pStyle w:val="15"/>
        <w:adjustRightInd w:val="0"/>
        <w:snapToGrid w:val="0"/>
        <w:spacing w:line="360" w:lineRule="auto"/>
        <w:ind w:firstLine="460" w:firstLineChars="19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评审专家签到，监督代表核对评审专家与随机抽取的专家名单，监督代表核对无误后，</w:t>
      </w:r>
      <w:r>
        <w:rPr>
          <w:rFonts w:hint="eastAsia" w:ascii="仿宋" w:hAnsi="仿宋" w:eastAsia="仿宋" w:cs="仿宋"/>
          <w:color w:val="auto"/>
          <w:sz w:val="24"/>
          <w:szCs w:val="24"/>
          <w:highlight w:val="none"/>
          <w:lang w:val="en-US" w:eastAsia="zh-CN"/>
        </w:rPr>
        <w:t>采购办</w:t>
      </w:r>
      <w:r>
        <w:rPr>
          <w:rFonts w:hint="eastAsia" w:ascii="仿宋" w:hAnsi="仿宋" w:eastAsia="仿宋" w:cs="仿宋"/>
          <w:color w:val="auto"/>
          <w:sz w:val="24"/>
          <w:szCs w:val="24"/>
          <w:highlight w:val="none"/>
        </w:rPr>
        <w:t>人员在评审开始前宣读评标纪律。</w:t>
      </w:r>
    </w:p>
    <w:p w14:paraId="313EA8FA">
      <w:pPr>
        <w:autoSpaceDE w:val="0"/>
        <w:autoSpaceDN w:val="0"/>
        <w:adjustRightInd w:val="0"/>
        <w:snapToGrid w:val="0"/>
        <w:spacing w:line="360" w:lineRule="auto"/>
        <w:ind w:right="32" w:firstLine="463" w:firstLineChars="192"/>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3、</w:t>
      </w:r>
      <w:r>
        <w:rPr>
          <w:rFonts w:hint="eastAsia" w:ascii="仿宋" w:hAnsi="仿宋" w:eastAsia="仿宋" w:cs="仿宋"/>
          <w:color w:val="auto"/>
          <w:kern w:val="0"/>
          <w:sz w:val="24"/>
          <w:highlight w:val="none"/>
        </w:rPr>
        <w:t>评审专家有下列情形之一的，受到邀请应主动提出回避，采购当事人也可以要求该评审专家回避：</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7825"/>
      </w:tblGrid>
      <w:tr w14:paraId="2A98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14:paraId="0915FAAA">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7825" w:type="dxa"/>
            <w:noWrap w:val="0"/>
            <w:vAlign w:val="top"/>
          </w:tcPr>
          <w:p w14:paraId="2E92E502">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评审专家回避情形</w:t>
            </w:r>
          </w:p>
        </w:tc>
      </w:tr>
      <w:tr w14:paraId="2086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66BCE4FA">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7825" w:type="dxa"/>
            <w:noWrap w:val="0"/>
            <w:vAlign w:val="top"/>
          </w:tcPr>
          <w:p w14:paraId="6D227A4F">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现在或者在采购活动发生前三年内，与供应商存在雇佣关系；</w:t>
            </w:r>
          </w:p>
        </w:tc>
      </w:tr>
      <w:tr w14:paraId="69A7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noWrap w:val="0"/>
            <w:vAlign w:val="center"/>
          </w:tcPr>
          <w:p w14:paraId="0E4A0E47">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7825" w:type="dxa"/>
            <w:noWrap w:val="0"/>
            <w:vAlign w:val="top"/>
          </w:tcPr>
          <w:p w14:paraId="2D252F94">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现在或者在采购活动发生前三年内担任供应商的财务顾问、法律顾问或技术顾问；</w:t>
            </w:r>
          </w:p>
        </w:tc>
      </w:tr>
      <w:tr w14:paraId="6DB5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07D1D276">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7825" w:type="dxa"/>
            <w:noWrap w:val="0"/>
            <w:vAlign w:val="top"/>
          </w:tcPr>
          <w:p w14:paraId="319075C8">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现在或者在采购活动发生前三年内是供应商的控股股东或者实际控制人；</w:t>
            </w:r>
          </w:p>
        </w:tc>
      </w:tr>
      <w:tr w14:paraId="793B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2E24BC11">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7825" w:type="dxa"/>
            <w:noWrap w:val="0"/>
            <w:vAlign w:val="top"/>
          </w:tcPr>
          <w:p w14:paraId="60924CFD">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评审专家与参加该采购项目供应商发生过法律纠纷的；</w:t>
            </w:r>
          </w:p>
        </w:tc>
      </w:tr>
      <w:tr w14:paraId="70E9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34327327">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7825" w:type="dxa"/>
            <w:noWrap w:val="0"/>
            <w:vAlign w:val="top"/>
          </w:tcPr>
          <w:p w14:paraId="592537FB">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与供应商的法定代表人或者负责人有直系血亲、三代以内旁系血亲及姻亲关系；</w:t>
            </w:r>
          </w:p>
        </w:tc>
      </w:tr>
      <w:tr w14:paraId="0233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47595499">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w:t>
            </w:r>
          </w:p>
        </w:tc>
        <w:tc>
          <w:tcPr>
            <w:tcW w:w="7825" w:type="dxa"/>
            <w:noWrap w:val="0"/>
            <w:vAlign w:val="top"/>
          </w:tcPr>
          <w:p w14:paraId="7020EE7E">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评审小组中，同一任职科室评审专家超过两名的；</w:t>
            </w:r>
          </w:p>
        </w:tc>
      </w:tr>
      <w:tr w14:paraId="1E01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601D1073">
            <w:pPr>
              <w:autoSpaceDE w:val="0"/>
              <w:autoSpaceDN w:val="0"/>
              <w:adjustRightInd w:val="0"/>
              <w:snapToGrid w:val="0"/>
              <w:ind w:right="32"/>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7</w:t>
            </w:r>
          </w:p>
        </w:tc>
        <w:tc>
          <w:tcPr>
            <w:tcW w:w="7825" w:type="dxa"/>
            <w:noWrap w:val="0"/>
            <w:vAlign w:val="top"/>
          </w:tcPr>
          <w:p w14:paraId="359FA515">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与供应商之间存在其他影响或可能影响采购活动依法进行的利害关系；</w:t>
            </w:r>
          </w:p>
        </w:tc>
      </w:tr>
      <w:tr w14:paraId="0300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42C7D9B1">
            <w:pPr>
              <w:autoSpaceDE w:val="0"/>
              <w:autoSpaceDN w:val="0"/>
              <w:adjustRightInd w:val="0"/>
              <w:snapToGrid w:val="0"/>
              <w:ind w:right="32"/>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8</w:t>
            </w:r>
          </w:p>
        </w:tc>
        <w:tc>
          <w:tcPr>
            <w:tcW w:w="7825" w:type="dxa"/>
            <w:noWrap w:val="0"/>
            <w:vAlign w:val="top"/>
          </w:tcPr>
          <w:p w14:paraId="145D776C">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法律、法规、规章规定应当回避以及其他可能影响公正评审的。</w:t>
            </w:r>
          </w:p>
        </w:tc>
      </w:tr>
    </w:tbl>
    <w:p w14:paraId="574DAA77">
      <w:pPr>
        <w:autoSpaceDE w:val="0"/>
        <w:autoSpaceDN w:val="0"/>
        <w:adjustRightInd w:val="0"/>
        <w:snapToGrid w:val="0"/>
        <w:spacing w:line="360" w:lineRule="auto"/>
        <w:ind w:right="32" w:firstLine="460" w:firstLineChars="191"/>
        <w:rPr>
          <w:rFonts w:hint="eastAsia" w:ascii="仿宋" w:hAnsi="仿宋" w:eastAsia="仿宋" w:cs="仿宋"/>
          <w:color w:val="auto"/>
          <w:kern w:val="0"/>
          <w:sz w:val="24"/>
          <w:highlight w:val="none"/>
        </w:rPr>
      </w:pPr>
      <w:r>
        <w:rPr>
          <w:rFonts w:hint="eastAsia" w:ascii="仿宋" w:hAnsi="仿宋" w:eastAsia="仿宋" w:cs="仿宋"/>
          <w:b/>
          <w:color w:val="auto"/>
          <w:sz w:val="24"/>
          <w:szCs w:val="24"/>
          <w:highlight w:val="none"/>
        </w:rPr>
        <w:t xml:space="preserve">  </w:t>
      </w:r>
    </w:p>
    <w:p w14:paraId="2B1D35F2">
      <w:pPr>
        <w:pStyle w:val="15"/>
        <w:adjustRightInd w:val="0"/>
        <w:snapToGrid w:val="0"/>
        <w:spacing w:line="360" w:lineRule="auto"/>
        <w:ind w:right="32" w:firstLine="460" w:firstLineChars="191"/>
        <w:rPr>
          <w:rFonts w:hint="eastAsia" w:ascii="仿宋" w:hAnsi="仿宋" w:eastAsia="仿宋" w:cs="仿宋"/>
          <w:b/>
          <w:color w:val="auto"/>
          <w:sz w:val="24"/>
          <w:szCs w:val="24"/>
          <w:highlight w:val="none"/>
        </w:rPr>
      </w:pPr>
      <w:bookmarkStart w:id="3" w:name="OLE_LINK5"/>
      <w:r>
        <w:rPr>
          <w:rFonts w:hint="eastAsia" w:ascii="仿宋" w:hAnsi="仿宋" w:eastAsia="仿宋" w:cs="仿宋"/>
          <w:b/>
          <w:color w:val="auto"/>
          <w:sz w:val="24"/>
          <w:szCs w:val="24"/>
          <w:highlight w:val="none"/>
        </w:rPr>
        <w:t>5、投标文件的符合性审查</w:t>
      </w:r>
    </w:p>
    <w:p w14:paraId="13F7C0C6">
      <w:pPr>
        <w:pStyle w:val="15"/>
        <w:adjustRightInd w:val="0"/>
        <w:snapToGrid w:val="0"/>
        <w:spacing w:line="360" w:lineRule="auto"/>
        <w:ind w:right="32" w:firstLine="458" w:firstLineChars="191"/>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rPr>
        <w:t>符合性审查内容主要为对投标文件的要求实质性响应的技术要求、商务要求及报价的唯一性等，审查不合格者按投标无效处理。只有符合性全部审查合格才能进入后续评审。</w:t>
      </w:r>
      <w:bookmarkEnd w:id="3"/>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2010"/>
        <w:gridCol w:w="5781"/>
      </w:tblGrid>
      <w:tr w14:paraId="5BF3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5" w:type="dxa"/>
            <w:gridSpan w:val="2"/>
            <w:noWrap w:val="0"/>
            <w:vAlign w:val="top"/>
          </w:tcPr>
          <w:p w14:paraId="16CD8E37">
            <w:pPr>
              <w:spacing w:line="380" w:lineRule="exact"/>
              <w:jc w:val="center"/>
              <w:rPr>
                <w:rFonts w:hint="eastAsia" w:ascii="仿宋" w:hAnsi="仿宋" w:eastAsia="仿宋" w:cs="仿宋"/>
                <w:color w:val="auto"/>
                <w:highlight w:val="none"/>
              </w:rPr>
            </w:pPr>
            <w:r>
              <w:rPr>
                <w:rFonts w:hint="eastAsia" w:ascii="仿宋" w:hAnsi="仿宋" w:eastAsia="仿宋" w:cs="仿宋"/>
                <w:b/>
                <w:bCs/>
                <w:color w:val="auto"/>
                <w:szCs w:val="21"/>
                <w:highlight w:val="none"/>
              </w:rPr>
              <w:t>评审内容</w:t>
            </w:r>
          </w:p>
        </w:tc>
        <w:tc>
          <w:tcPr>
            <w:tcW w:w="5781" w:type="dxa"/>
            <w:noWrap w:val="0"/>
            <w:vAlign w:val="center"/>
          </w:tcPr>
          <w:p w14:paraId="13725AEE">
            <w:pPr>
              <w:spacing w:line="380" w:lineRule="exact"/>
              <w:ind w:left="-171"/>
              <w:jc w:val="center"/>
              <w:rPr>
                <w:rFonts w:hint="eastAsia" w:ascii="仿宋" w:hAnsi="仿宋" w:eastAsia="仿宋" w:cs="仿宋"/>
                <w:color w:val="auto"/>
                <w:highlight w:val="none"/>
              </w:rPr>
            </w:pPr>
            <w:r>
              <w:rPr>
                <w:rFonts w:hint="default" w:ascii="仿宋" w:hAnsi="仿宋" w:eastAsia="仿宋" w:cs="仿宋"/>
                <w:b/>
                <w:bCs/>
                <w:color w:val="auto"/>
                <w:szCs w:val="21"/>
                <w:highlight w:val="none"/>
              </w:rPr>
              <w:t>比选</w:t>
            </w:r>
            <w:r>
              <w:rPr>
                <w:rFonts w:hint="eastAsia" w:ascii="仿宋" w:hAnsi="仿宋" w:eastAsia="仿宋" w:cs="仿宋"/>
                <w:b/>
                <w:bCs/>
                <w:color w:val="auto"/>
                <w:szCs w:val="21"/>
                <w:highlight w:val="none"/>
              </w:rPr>
              <w:t>/采购文件要求</w:t>
            </w:r>
          </w:p>
        </w:tc>
      </w:tr>
      <w:tr w14:paraId="7348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95" w:type="dxa"/>
            <w:vMerge w:val="restart"/>
            <w:noWrap w:val="0"/>
            <w:vAlign w:val="center"/>
          </w:tcPr>
          <w:p w14:paraId="26E0D70A">
            <w:pPr>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符合性审查（投标文件下册）</w:t>
            </w:r>
          </w:p>
        </w:tc>
        <w:tc>
          <w:tcPr>
            <w:tcW w:w="2010" w:type="dxa"/>
            <w:noWrap w:val="0"/>
            <w:vAlign w:val="center"/>
          </w:tcPr>
          <w:p w14:paraId="4EB58277">
            <w:pPr>
              <w:spacing w:line="380" w:lineRule="exact"/>
              <w:ind w:left="40" w:leftChars="19"/>
              <w:jc w:val="center"/>
              <w:rPr>
                <w:rFonts w:hint="eastAsia" w:ascii="仿宋" w:hAnsi="仿宋" w:eastAsia="仿宋" w:cs="仿宋"/>
                <w:color w:val="auto"/>
                <w:highlight w:val="none"/>
                <w:lang w:eastAsia="zh-CN"/>
              </w:rPr>
            </w:pPr>
            <w:r>
              <w:rPr>
                <w:rFonts w:hint="eastAsia" w:ascii="仿宋" w:hAnsi="仿宋" w:eastAsia="仿宋" w:cs="仿宋"/>
                <w:color w:val="auto"/>
                <w:szCs w:val="21"/>
                <w:highlight w:val="none"/>
              </w:rPr>
              <w:t>投标/响应函</w:t>
            </w:r>
          </w:p>
        </w:tc>
        <w:tc>
          <w:tcPr>
            <w:tcW w:w="5781" w:type="dxa"/>
            <w:noWrap w:val="0"/>
            <w:vAlign w:val="center"/>
          </w:tcPr>
          <w:p w14:paraId="5BB01378">
            <w:pPr>
              <w:spacing w:line="380" w:lineRule="exact"/>
              <w:ind w:left="40" w:leftChars="19"/>
              <w:jc w:val="left"/>
              <w:rPr>
                <w:rFonts w:hint="eastAsia" w:ascii="仿宋" w:hAnsi="仿宋" w:eastAsia="仿宋" w:cs="仿宋"/>
                <w:color w:val="auto"/>
                <w:highlight w:val="none"/>
              </w:rPr>
            </w:pPr>
            <w:r>
              <w:rPr>
                <w:rFonts w:hint="eastAsia" w:ascii="仿宋" w:hAnsi="仿宋" w:eastAsia="仿宋" w:cs="仿宋"/>
                <w:color w:val="auto"/>
                <w:szCs w:val="21"/>
                <w:highlight w:val="none"/>
              </w:rPr>
              <w:t>按对应格式文件填写、签署、盖章(原件)</w:t>
            </w:r>
          </w:p>
        </w:tc>
      </w:tr>
      <w:tr w14:paraId="2628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95" w:type="dxa"/>
            <w:vMerge w:val="continue"/>
            <w:noWrap w:val="0"/>
            <w:vAlign w:val="center"/>
          </w:tcPr>
          <w:p w14:paraId="1EB42F29">
            <w:pPr>
              <w:spacing w:line="380" w:lineRule="exact"/>
              <w:ind w:left="40" w:leftChars="19"/>
              <w:jc w:val="center"/>
              <w:rPr>
                <w:rFonts w:hint="eastAsia" w:ascii="仿宋" w:hAnsi="仿宋" w:eastAsia="仿宋" w:cs="仿宋"/>
                <w:color w:val="auto"/>
                <w:szCs w:val="21"/>
                <w:highlight w:val="none"/>
              </w:rPr>
            </w:pPr>
          </w:p>
        </w:tc>
        <w:tc>
          <w:tcPr>
            <w:tcW w:w="2010" w:type="dxa"/>
            <w:noWrap w:val="0"/>
            <w:vAlign w:val="center"/>
          </w:tcPr>
          <w:p w14:paraId="1457AED9">
            <w:pPr>
              <w:spacing w:line="380" w:lineRule="exact"/>
              <w:ind w:left="-171" w:leftChars="0"/>
              <w:jc w:val="center"/>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color w:val="auto"/>
                <w:szCs w:val="21"/>
                <w:highlight w:val="none"/>
                <w:lang w:eastAsia="zh-CN"/>
              </w:rPr>
              <w:t>技术</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参数</w:t>
            </w:r>
            <w:r>
              <w:rPr>
                <w:rFonts w:hint="eastAsia" w:ascii="仿宋" w:hAnsi="仿宋" w:eastAsia="仿宋" w:cs="仿宋"/>
                <w:color w:val="auto"/>
                <w:szCs w:val="21"/>
                <w:highlight w:val="none"/>
              </w:rPr>
              <w:t>要求评审</w:t>
            </w:r>
          </w:p>
        </w:tc>
        <w:tc>
          <w:tcPr>
            <w:tcW w:w="5781" w:type="dxa"/>
            <w:noWrap w:val="0"/>
            <w:vAlign w:val="top"/>
          </w:tcPr>
          <w:p w14:paraId="72A71050">
            <w:pPr>
              <w:spacing w:line="380" w:lineRule="exact"/>
              <w:jc w:val="left"/>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color w:val="auto"/>
                <w:szCs w:val="21"/>
                <w:highlight w:val="none"/>
              </w:rPr>
              <w:t>技术条款是否全部完全响应</w:t>
            </w:r>
          </w:p>
        </w:tc>
      </w:tr>
      <w:tr w14:paraId="0C6F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95" w:type="dxa"/>
            <w:vMerge w:val="continue"/>
            <w:noWrap w:val="0"/>
            <w:vAlign w:val="top"/>
          </w:tcPr>
          <w:p w14:paraId="2D6497A9">
            <w:pPr>
              <w:spacing w:line="380" w:lineRule="exact"/>
              <w:ind w:left="40" w:leftChars="19"/>
              <w:jc w:val="center"/>
              <w:rPr>
                <w:rFonts w:hint="eastAsia" w:ascii="仿宋" w:hAnsi="仿宋" w:eastAsia="仿宋" w:cs="仿宋"/>
                <w:color w:val="auto"/>
                <w:szCs w:val="21"/>
                <w:highlight w:val="none"/>
              </w:rPr>
            </w:pPr>
          </w:p>
        </w:tc>
        <w:tc>
          <w:tcPr>
            <w:tcW w:w="2010" w:type="dxa"/>
            <w:noWrap w:val="0"/>
            <w:vAlign w:val="center"/>
          </w:tcPr>
          <w:p w14:paraId="7BD5BD23">
            <w:pPr>
              <w:tabs>
                <w:tab w:val="left" w:pos="2880"/>
              </w:tabs>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商务要求评审</w:t>
            </w:r>
          </w:p>
        </w:tc>
        <w:tc>
          <w:tcPr>
            <w:tcW w:w="5781" w:type="dxa"/>
            <w:noWrap w:val="0"/>
            <w:vAlign w:val="center"/>
          </w:tcPr>
          <w:p w14:paraId="1DDA89F6">
            <w:pPr>
              <w:tabs>
                <w:tab w:val="left" w:pos="2880"/>
              </w:tabs>
              <w:spacing w:line="380" w:lineRule="exact"/>
              <w:ind w:left="40" w:leftChars="19"/>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商务条款是否全部完全响应</w:t>
            </w:r>
          </w:p>
        </w:tc>
      </w:tr>
      <w:tr w14:paraId="62A9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Merge w:val="continue"/>
            <w:noWrap w:val="0"/>
            <w:vAlign w:val="top"/>
          </w:tcPr>
          <w:p w14:paraId="25833580">
            <w:pPr>
              <w:spacing w:line="380" w:lineRule="exact"/>
              <w:ind w:left="40" w:leftChars="19"/>
              <w:jc w:val="center"/>
              <w:rPr>
                <w:rFonts w:hint="eastAsia" w:ascii="仿宋" w:hAnsi="仿宋" w:eastAsia="仿宋" w:cs="仿宋"/>
                <w:color w:val="auto"/>
                <w:szCs w:val="21"/>
                <w:highlight w:val="none"/>
              </w:rPr>
            </w:pPr>
          </w:p>
        </w:tc>
        <w:tc>
          <w:tcPr>
            <w:tcW w:w="2010" w:type="dxa"/>
            <w:noWrap w:val="0"/>
            <w:vAlign w:val="center"/>
          </w:tcPr>
          <w:p w14:paraId="38ED7587">
            <w:pPr>
              <w:tabs>
                <w:tab w:val="left" w:pos="2880"/>
              </w:tabs>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报价的合格性</w:t>
            </w:r>
          </w:p>
        </w:tc>
        <w:tc>
          <w:tcPr>
            <w:tcW w:w="5781" w:type="dxa"/>
            <w:noWrap w:val="0"/>
            <w:vAlign w:val="center"/>
          </w:tcPr>
          <w:p w14:paraId="5A52860D">
            <w:pPr>
              <w:tabs>
                <w:tab w:val="left" w:pos="2880"/>
              </w:tabs>
              <w:spacing w:line="380" w:lineRule="exact"/>
              <w:ind w:left="40" w:leftChars="19"/>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在经营范围内报价，投标报价</w:t>
            </w:r>
            <w:r>
              <w:rPr>
                <w:rFonts w:hint="eastAsia" w:ascii="仿宋" w:hAnsi="仿宋" w:eastAsia="仿宋" w:cs="仿宋"/>
                <w:color w:val="auto"/>
                <w:szCs w:val="21"/>
                <w:highlight w:val="none"/>
                <w:lang w:eastAsia="zh-CN"/>
              </w:rPr>
              <w:t>不高</w:t>
            </w:r>
            <w:r>
              <w:rPr>
                <w:rFonts w:hint="eastAsia" w:ascii="仿宋" w:hAnsi="仿宋" w:eastAsia="仿宋" w:cs="仿宋"/>
                <w:color w:val="auto"/>
                <w:szCs w:val="21"/>
                <w:highlight w:val="none"/>
              </w:rPr>
              <w:t>于</w:t>
            </w:r>
            <w:r>
              <w:rPr>
                <w:rFonts w:hint="default" w:ascii="仿宋" w:hAnsi="仿宋" w:eastAsia="仿宋" w:cs="仿宋"/>
                <w:color w:val="auto"/>
                <w:szCs w:val="21"/>
                <w:highlight w:val="none"/>
                <w:lang w:eastAsia="zh-CN"/>
              </w:rPr>
              <w:t>比选</w:t>
            </w:r>
            <w:r>
              <w:rPr>
                <w:rFonts w:hint="eastAsia" w:ascii="仿宋" w:hAnsi="仿宋" w:eastAsia="仿宋" w:cs="仿宋"/>
                <w:color w:val="auto"/>
                <w:szCs w:val="21"/>
                <w:highlight w:val="none"/>
                <w:lang w:eastAsia="zh-CN"/>
              </w:rPr>
              <w:t>文件要求</w:t>
            </w:r>
            <w:r>
              <w:rPr>
                <w:rFonts w:hint="eastAsia" w:ascii="仿宋" w:hAnsi="仿宋" w:eastAsia="仿宋" w:cs="仿宋"/>
                <w:color w:val="auto"/>
                <w:szCs w:val="21"/>
                <w:highlight w:val="none"/>
              </w:rPr>
              <w:t>，报价方案唯一确定</w:t>
            </w:r>
          </w:p>
        </w:tc>
      </w:tr>
      <w:tr w14:paraId="6729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Merge w:val="continue"/>
            <w:noWrap w:val="0"/>
            <w:vAlign w:val="top"/>
          </w:tcPr>
          <w:p w14:paraId="1D662651">
            <w:pPr>
              <w:spacing w:line="380" w:lineRule="exact"/>
              <w:ind w:left="40" w:leftChars="19"/>
              <w:jc w:val="center"/>
              <w:rPr>
                <w:rFonts w:hint="eastAsia" w:ascii="仿宋" w:hAnsi="仿宋" w:eastAsia="仿宋" w:cs="仿宋"/>
                <w:color w:val="auto"/>
                <w:szCs w:val="21"/>
                <w:highlight w:val="none"/>
              </w:rPr>
            </w:pPr>
          </w:p>
        </w:tc>
        <w:tc>
          <w:tcPr>
            <w:tcW w:w="2010" w:type="dxa"/>
            <w:noWrap w:val="0"/>
            <w:vAlign w:val="center"/>
          </w:tcPr>
          <w:p w14:paraId="00657C37">
            <w:pPr>
              <w:tabs>
                <w:tab w:val="left" w:pos="2880"/>
              </w:tabs>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w:t>
            </w:r>
          </w:p>
        </w:tc>
        <w:tc>
          <w:tcPr>
            <w:tcW w:w="5781" w:type="dxa"/>
            <w:noWrap w:val="0"/>
            <w:vAlign w:val="center"/>
          </w:tcPr>
          <w:p w14:paraId="7E8E7A88">
            <w:pPr>
              <w:tabs>
                <w:tab w:val="left" w:pos="2880"/>
              </w:tabs>
              <w:spacing w:line="380" w:lineRule="exact"/>
              <w:ind w:left="40" w:leftChars="19"/>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非医院</w:t>
            </w:r>
            <w:r>
              <w:rPr>
                <w:rFonts w:hint="default" w:ascii="仿宋" w:hAnsi="仿宋" w:eastAsia="仿宋" w:cs="仿宋"/>
                <w:color w:val="auto"/>
                <w:szCs w:val="21"/>
                <w:highlight w:val="none"/>
              </w:rPr>
              <w:t>比选</w:t>
            </w:r>
            <w:r>
              <w:rPr>
                <w:rFonts w:hint="eastAsia" w:ascii="仿宋" w:hAnsi="仿宋" w:eastAsia="仿宋" w:cs="仿宋"/>
                <w:color w:val="auto"/>
                <w:szCs w:val="21"/>
                <w:highlight w:val="none"/>
              </w:rPr>
              <w:t>文件格式要求，投标文件中出现错误字/词/句位置一致的，雷同内容达20字及以上的等涉嫌围标或串标行为的。</w:t>
            </w:r>
          </w:p>
        </w:tc>
      </w:tr>
    </w:tbl>
    <w:p w14:paraId="75296B09">
      <w:pPr>
        <w:pStyle w:val="15"/>
        <w:adjustRightInd w:val="0"/>
        <w:snapToGrid w:val="0"/>
        <w:spacing w:line="360" w:lineRule="auto"/>
        <w:ind w:right="32" w:firstLine="460" w:firstLineChars="19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6、投标文件的比较和评价</w:t>
      </w:r>
    </w:p>
    <w:p w14:paraId="776E5F65">
      <w:pPr>
        <w:autoSpaceDE w:val="0"/>
        <w:autoSpaceDN w:val="0"/>
        <w:adjustRightInd w:val="0"/>
        <w:snapToGrid w:val="0"/>
        <w:spacing w:line="360" w:lineRule="auto"/>
        <w:ind w:right="32" w:firstLine="458" w:firstLineChars="191"/>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小组按</w:t>
      </w:r>
      <w:r>
        <w:rPr>
          <w:rFonts w:hint="default" w:ascii="仿宋" w:hAnsi="仿宋" w:eastAsia="仿宋" w:cs="仿宋"/>
          <w:color w:val="auto"/>
          <w:kern w:val="0"/>
          <w:sz w:val="24"/>
          <w:highlight w:val="none"/>
        </w:rPr>
        <w:t>比选</w:t>
      </w:r>
      <w:r>
        <w:rPr>
          <w:rFonts w:hint="eastAsia" w:ascii="仿宋" w:hAnsi="仿宋" w:eastAsia="仿宋" w:cs="仿宋"/>
          <w:color w:val="auto"/>
          <w:kern w:val="0"/>
          <w:sz w:val="24"/>
          <w:highlight w:val="none"/>
        </w:rPr>
        <w:t>文件中规定的评标方法和标准，对审查合格的投标文件的商务、技术、服务和价格进行评估，最后进行综合比较与评价。</w:t>
      </w:r>
    </w:p>
    <w:p w14:paraId="2D524D05">
      <w:pPr>
        <w:autoSpaceDE w:val="0"/>
        <w:autoSpaceDN w:val="0"/>
        <w:adjustRightInd w:val="0"/>
        <w:snapToGrid w:val="0"/>
        <w:spacing w:line="360" w:lineRule="auto"/>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小组对技术规格偏离表、服务响应偏离表的投标资料等进行评审，并</w:t>
      </w:r>
    </w:p>
    <w:p w14:paraId="3DA583D0">
      <w:pPr>
        <w:autoSpaceDE w:val="0"/>
        <w:autoSpaceDN w:val="0"/>
        <w:adjustRightInd w:val="0"/>
        <w:snapToGrid w:val="0"/>
        <w:spacing w:line="360" w:lineRule="auto"/>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填写相关表格。</w:t>
      </w:r>
    </w:p>
    <w:tbl>
      <w:tblPr>
        <w:tblStyle w:val="29"/>
        <w:tblW w:w="9114"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575"/>
        <w:gridCol w:w="807"/>
        <w:gridCol w:w="5877"/>
      </w:tblGrid>
      <w:tr w14:paraId="71D8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shd w:val="clear" w:color="auto" w:fill="F1F1F1"/>
            <w:noWrap w:val="0"/>
            <w:vAlign w:val="center"/>
          </w:tcPr>
          <w:p w14:paraId="5F7644EA">
            <w:pPr>
              <w:pStyle w:val="6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综合</w:t>
            </w:r>
          </w:p>
        </w:tc>
        <w:tc>
          <w:tcPr>
            <w:tcW w:w="1575" w:type="dxa"/>
            <w:shd w:val="clear" w:color="auto" w:fill="F1F1F1"/>
            <w:noWrap w:val="0"/>
            <w:vAlign w:val="center"/>
          </w:tcPr>
          <w:p w14:paraId="35BC1CA4">
            <w:pPr>
              <w:pStyle w:val="64"/>
              <w:keepNext w:val="0"/>
              <w:keepLines w:val="0"/>
              <w:pageBreakBefore w:val="0"/>
              <w:kinsoku/>
              <w:wordWrap/>
              <w:overflowPunct/>
              <w:topLinePunct w:val="0"/>
              <w:autoSpaceDE/>
              <w:autoSpaceDN/>
              <w:bidi w:val="0"/>
              <w:adjustRightInd/>
              <w:snapToGrid w:val="0"/>
              <w:spacing w:line="360" w:lineRule="auto"/>
              <w:ind w:right="224"/>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评审内容</w:t>
            </w:r>
          </w:p>
        </w:tc>
        <w:tc>
          <w:tcPr>
            <w:tcW w:w="807" w:type="dxa"/>
            <w:shd w:val="clear" w:color="auto" w:fill="F1F1F1"/>
            <w:noWrap w:val="0"/>
            <w:vAlign w:val="center"/>
          </w:tcPr>
          <w:p w14:paraId="4E52FAD3">
            <w:pPr>
              <w:pStyle w:val="64"/>
              <w:keepNext w:val="0"/>
              <w:keepLines w:val="0"/>
              <w:pageBreakBefore w:val="0"/>
              <w:kinsoku/>
              <w:wordWrap/>
              <w:overflowPunct/>
              <w:topLinePunct w:val="0"/>
              <w:autoSpaceDE/>
              <w:autoSpaceDN/>
              <w:bidi w:val="0"/>
              <w:adjustRightInd/>
              <w:snapToGrid w:val="0"/>
              <w:spacing w:line="360" w:lineRule="auto"/>
              <w:ind w:right="81"/>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分值</w:t>
            </w:r>
          </w:p>
        </w:tc>
        <w:tc>
          <w:tcPr>
            <w:tcW w:w="5877" w:type="dxa"/>
            <w:shd w:val="clear" w:color="auto" w:fill="F1F1F1"/>
            <w:noWrap w:val="0"/>
            <w:vAlign w:val="center"/>
          </w:tcPr>
          <w:p w14:paraId="6CB701FB">
            <w:pPr>
              <w:pStyle w:val="64"/>
              <w:keepNext w:val="0"/>
              <w:keepLines w:val="0"/>
              <w:pageBreakBefore w:val="0"/>
              <w:kinsoku/>
              <w:wordWrap/>
              <w:overflowPunct/>
              <w:topLinePunct w:val="0"/>
              <w:autoSpaceDE/>
              <w:autoSpaceDN/>
              <w:bidi w:val="0"/>
              <w:adjustRightInd/>
              <w:snapToGrid w:val="0"/>
              <w:spacing w:line="360" w:lineRule="auto"/>
              <w:ind w:left="2210" w:right="2200"/>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评分细则</w:t>
            </w:r>
          </w:p>
        </w:tc>
      </w:tr>
      <w:tr w14:paraId="631B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noWrap w:val="0"/>
            <w:vAlign w:val="center"/>
          </w:tcPr>
          <w:p w14:paraId="4E21765F">
            <w:pPr>
              <w:pStyle w:val="64"/>
              <w:keepNext w:val="0"/>
              <w:keepLines w:val="0"/>
              <w:pageBreakBefore w:val="0"/>
              <w:kinsoku/>
              <w:wordWrap/>
              <w:overflowPunct/>
              <w:topLinePunct w:val="0"/>
              <w:autoSpaceDE/>
              <w:autoSpaceDN/>
              <w:bidi w:val="0"/>
              <w:adjustRightInd/>
              <w:snapToGrid w:val="0"/>
              <w:spacing w:line="360" w:lineRule="auto"/>
              <w:ind w:right="82"/>
              <w:jc w:val="center"/>
              <w:textAlignment w:val="auto"/>
              <w:rPr>
                <w:rFonts w:hint="eastAsia" w:ascii="仿宋" w:hAnsi="仿宋" w:eastAsia="仿宋" w:cs="仿宋"/>
                <w:color w:val="auto"/>
                <w:sz w:val="21"/>
                <w:szCs w:val="21"/>
                <w:highlight w:val="none"/>
                <w:lang w:val="en-US" w:bidi="ar-SA"/>
              </w:rPr>
            </w:pPr>
            <w:r>
              <w:rPr>
                <w:rFonts w:hint="eastAsia" w:ascii="仿宋" w:hAnsi="仿宋" w:eastAsia="仿宋" w:cs="仿宋"/>
                <w:color w:val="auto"/>
                <w:sz w:val="21"/>
                <w:szCs w:val="21"/>
                <w:highlight w:val="none"/>
                <w:lang w:val="en-US" w:bidi="ar-SA"/>
              </w:rPr>
              <w:t>价格</w:t>
            </w:r>
          </w:p>
          <w:p w14:paraId="6BE8457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0分</w:t>
            </w:r>
          </w:p>
        </w:tc>
        <w:tc>
          <w:tcPr>
            <w:tcW w:w="1575" w:type="dxa"/>
            <w:noWrap w:val="0"/>
            <w:vAlign w:val="center"/>
          </w:tcPr>
          <w:p w14:paraId="71480960">
            <w:pPr>
              <w:pStyle w:val="64"/>
              <w:keepNext w:val="0"/>
              <w:keepLines w:val="0"/>
              <w:pageBreakBefore w:val="0"/>
              <w:kinsoku/>
              <w:wordWrap/>
              <w:overflowPunct/>
              <w:topLinePunct w:val="0"/>
              <w:autoSpaceDE/>
              <w:autoSpaceDN/>
              <w:bidi w:val="0"/>
              <w:adjustRightInd/>
              <w:snapToGrid w:val="0"/>
              <w:spacing w:line="360" w:lineRule="auto"/>
              <w:ind w:right="224"/>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价格评估</w:t>
            </w:r>
          </w:p>
        </w:tc>
        <w:tc>
          <w:tcPr>
            <w:tcW w:w="807" w:type="dxa"/>
            <w:noWrap w:val="0"/>
            <w:vAlign w:val="center"/>
          </w:tcPr>
          <w:p w14:paraId="77D0F13F">
            <w:pPr>
              <w:pStyle w:val="64"/>
              <w:keepNext w:val="0"/>
              <w:keepLines w:val="0"/>
              <w:pageBreakBefore w:val="0"/>
              <w:kinsoku/>
              <w:wordWrap/>
              <w:overflowPunct/>
              <w:topLinePunct w:val="0"/>
              <w:autoSpaceDE/>
              <w:autoSpaceDN/>
              <w:bidi w:val="0"/>
              <w:adjustRightInd/>
              <w:snapToGrid w:val="0"/>
              <w:spacing w:line="360" w:lineRule="auto"/>
              <w:ind w:right="81"/>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w:t>
            </w:r>
          </w:p>
        </w:tc>
        <w:tc>
          <w:tcPr>
            <w:tcW w:w="5877" w:type="dxa"/>
            <w:noWrap w:val="0"/>
            <w:vAlign w:val="center"/>
          </w:tcPr>
          <w:p w14:paraId="17631CFF">
            <w:pPr>
              <w:pStyle w:val="64"/>
              <w:keepNext w:val="0"/>
              <w:keepLines w:val="0"/>
              <w:pageBreakBefore w:val="0"/>
              <w:kinsoku/>
              <w:wordWrap/>
              <w:overflowPunct/>
              <w:topLinePunct w:val="0"/>
              <w:autoSpaceDE/>
              <w:autoSpaceDN/>
              <w:bidi w:val="0"/>
              <w:adjustRightInd/>
              <w:snapToGrid w:val="0"/>
              <w:spacing w:before="16"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价格分统一采用低价优先法计算，即满足</w:t>
            </w:r>
            <w:r>
              <w:rPr>
                <w:rFonts w:hint="eastAsia" w:ascii="仿宋" w:hAnsi="仿宋" w:eastAsia="仿宋" w:cs="仿宋"/>
                <w:color w:val="auto"/>
                <w:sz w:val="21"/>
                <w:szCs w:val="21"/>
                <w:highlight w:val="none"/>
                <w:lang w:eastAsia="zh-CN"/>
              </w:rPr>
              <w:t>比选</w:t>
            </w:r>
            <w:r>
              <w:rPr>
                <w:rFonts w:hint="eastAsia" w:ascii="仿宋" w:hAnsi="仿宋" w:eastAsia="仿宋" w:cs="仿宋"/>
                <w:color w:val="auto"/>
                <w:sz w:val="21"/>
                <w:szCs w:val="21"/>
                <w:highlight w:val="none"/>
              </w:rPr>
              <w:t>文件要求且最后报价最低的供应商的价格为</w:t>
            </w:r>
            <w:r>
              <w:rPr>
                <w:rFonts w:hint="eastAsia" w:ascii="仿宋" w:hAnsi="仿宋" w:eastAsia="仿宋" w:cs="仿宋"/>
                <w:color w:val="auto"/>
                <w:sz w:val="21"/>
                <w:szCs w:val="21"/>
                <w:highlight w:val="none"/>
                <w:lang w:val="en-US" w:eastAsia="zh-CN"/>
              </w:rPr>
              <w:t>评审</w:t>
            </w:r>
            <w:r>
              <w:rPr>
                <w:rFonts w:hint="eastAsia" w:ascii="仿宋" w:hAnsi="仿宋" w:eastAsia="仿宋" w:cs="仿宋"/>
                <w:color w:val="auto"/>
                <w:sz w:val="21"/>
                <w:szCs w:val="21"/>
                <w:highlight w:val="none"/>
              </w:rPr>
              <w:t>基准价，其价格分为满分。其他供应商的价格分统一按照下列公式计算：</w:t>
            </w:r>
          </w:p>
          <w:p w14:paraId="70021082">
            <w:pPr>
              <w:pStyle w:val="64"/>
              <w:keepNext w:val="0"/>
              <w:keepLines w:val="0"/>
              <w:pageBreakBefore w:val="0"/>
              <w:kinsoku/>
              <w:wordWrap/>
              <w:overflowPunct/>
              <w:topLinePunct w:val="0"/>
              <w:autoSpaceDE/>
              <w:autoSpaceDN/>
              <w:bidi w:val="0"/>
              <w:adjustRightInd/>
              <w:snapToGrid w:val="0"/>
              <w:spacing w:before="16" w:line="360" w:lineRule="auto"/>
              <w:jc w:val="left"/>
              <w:textAlignment w:val="auto"/>
              <w:rPr>
                <w:rFonts w:hint="eastAsia"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rPr>
              <w:t>报价得分=（</w:t>
            </w:r>
            <w:r>
              <w:rPr>
                <w:rFonts w:hint="eastAsia" w:ascii="仿宋" w:hAnsi="仿宋" w:eastAsia="仿宋" w:cs="仿宋"/>
                <w:color w:val="auto"/>
                <w:sz w:val="21"/>
                <w:szCs w:val="21"/>
                <w:highlight w:val="none"/>
                <w:lang w:val="en-US" w:eastAsia="zh-CN"/>
              </w:rPr>
              <w:t>评审</w:t>
            </w:r>
            <w:r>
              <w:rPr>
                <w:rFonts w:hint="eastAsia" w:ascii="仿宋" w:hAnsi="仿宋" w:eastAsia="仿宋" w:cs="仿宋"/>
                <w:color w:val="auto"/>
                <w:sz w:val="21"/>
                <w:szCs w:val="21"/>
                <w:highlight w:val="none"/>
                <w:lang w:val="en-US"/>
              </w:rPr>
              <w:t>基准价／</w:t>
            </w:r>
            <w:r>
              <w:rPr>
                <w:rFonts w:hint="eastAsia" w:ascii="仿宋" w:hAnsi="仿宋" w:eastAsia="仿宋" w:cs="仿宋"/>
                <w:color w:val="auto"/>
                <w:sz w:val="21"/>
                <w:szCs w:val="21"/>
                <w:highlight w:val="none"/>
                <w:lang w:val="en-US" w:eastAsia="zh-CN"/>
              </w:rPr>
              <w:t>响应</w:t>
            </w:r>
            <w:r>
              <w:rPr>
                <w:rFonts w:hint="eastAsia" w:ascii="仿宋" w:hAnsi="仿宋" w:eastAsia="仿宋" w:cs="仿宋"/>
                <w:color w:val="auto"/>
                <w:sz w:val="21"/>
                <w:szCs w:val="21"/>
                <w:highlight w:val="none"/>
                <w:lang w:val="en-US"/>
              </w:rPr>
              <w:t>报价）×价格分值；</w:t>
            </w:r>
          </w:p>
        </w:tc>
      </w:tr>
      <w:tr w14:paraId="3D1B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vMerge w:val="restart"/>
            <w:noWrap w:val="0"/>
            <w:vAlign w:val="center"/>
          </w:tcPr>
          <w:p w14:paraId="09E2CE6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w:t>
            </w:r>
            <w:r>
              <w:rPr>
                <w:rFonts w:hint="eastAsia" w:ascii="仿宋" w:hAnsi="仿宋" w:eastAsia="仿宋" w:cs="仿宋"/>
                <w:color w:val="auto"/>
                <w:sz w:val="21"/>
                <w:szCs w:val="21"/>
                <w:highlight w:val="none"/>
                <w:lang w:val="en-US" w:eastAsia="zh-CN"/>
              </w:rPr>
              <w:t>44</w:t>
            </w:r>
            <w:r>
              <w:rPr>
                <w:rFonts w:hint="eastAsia" w:ascii="仿宋" w:hAnsi="仿宋" w:eastAsia="仿宋" w:cs="仿宋"/>
                <w:color w:val="auto"/>
                <w:sz w:val="21"/>
                <w:szCs w:val="21"/>
                <w:highlight w:val="none"/>
              </w:rPr>
              <w:t>分</w:t>
            </w:r>
          </w:p>
        </w:tc>
        <w:tc>
          <w:tcPr>
            <w:tcW w:w="1575" w:type="dxa"/>
            <w:noWrap w:val="0"/>
            <w:vAlign w:val="center"/>
          </w:tcPr>
          <w:p w14:paraId="4BAAFD4B">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zh-CN" w:bidi="zh-CN"/>
              </w:rPr>
            </w:pPr>
            <w:r>
              <w:rPr>
                <w:rFonts w:hint="eastAsia" w:ascii="仿宋" w:hAnsi="仿宋" w:eastAsia="仿宋" w:cs="仿宋"/>
                <w:color w:val="auto"/>
                <w:sz w:val="21"/>
                <w:szCs w:val="21"/>
                <w:highlight w:val="none"/>
                <w:lang w:val="zh-CN" w:bidi="zh-CN"/>
              </w:rPr>
              <w:t>服务方案</w:t>
            </w:r>
          </w:p>
        </w:tc>
        <w:tc>
          <w:tcPr>
            <w:tcW w:w="807" w:type="dxa"/>
            <w:noWrap w:val="0"/>
            <w:vAlign w:val="center"/>
          </w:tcPr>
          <w:p w14:paraId="20CF28DA">
            <w:pPr>
              <w:pStyle w:val="64"/>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w:t>
            </w:r>
          </w:p>
        </w:tc>
        <w:tc>
          <w:tcPr>
            <w:tcW w:w="5877" w:type="dxa"/>
            <w:noWrap w:val="0"/>
            <w:vAlign w:val="center"/>
          </w:tcPr>
          <w:p w14:paraId="6D7D066B">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 xml:space="preserve">提供的服务方案（包括配送能力、规章管理制度等情况）进行综合评分： </w:t>
            </w:r>
          </w:p>
          <w:p w14:paraId="5F9150B4">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①配送服务方案详细具体、配送能力强、规章管理制度健全完善，具有针对性，完全满足并优于用户需求，得</w:t>
            </w: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 xml:space="preserve">分； </w:t>
            </w:r>
          </w:p>
          <w:p w14:paraId="269EADFA">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②配送服务方案详细、配送能力一般、规章管理制度基本完善，有一定针对性，基本满足用户需求，得</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 xml:space="preserve">分； </w:t>
            </w:r>
          </w:p>
          <w:p w14:paraId="4E538784">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③配送服务方案、配送能力差、规章管理制度差，不满足用户需求，得</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 xml:space="preserve">分； </w:t>
            </w:r>
          </w:p>
          <w:p w14:paraId="2DD85932">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④无提供</w:t>
            </w:r>
            <w:r>
              <w:rPr>
                <w:rFonts w:hint="eastAsia" w:ascii="仿宋" w:hAnsi="仿宋" w:eastAsia="仿宋" w:cs="仿宋"/>
                <w:color w:val="auto"/>
                <w:sz w:val="21"/>
                <w:szCs w:val="21"/>
                <w:highlight w:val="none"/>
                <w:lang w:val="zh-CN" w:bidi="zh-CN"/>
              </w:rPr>
              <w:t>服务方案</w:t>
            </w:r>
            <w:r>
              <w:rPr>
                <w:rFonts w:hint="eastAsia" w:ascii="仿宋" w:hAnsi="仿宋" w:eastAsia="仿宋" w:cs="仿宋"/>
                <w:color w:val="auto"/>
                <w:sz w:val="21"/>
                <w:szCs w:val="21"/>
                <w:highlight w:val="none"/>
              </w:rPr>
              <w:t>不得分。</w:t>
            </w:r>
          </w:p>
        </w:tc>
      </w:tr>
      <w:tr w14:paraId="4B40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vMerge w:val="continue"/>
            <w:noWrap w:val="0"/>
            <w:vAlign w:val="center"/>
          </w:tcPr>
          <w:p w14:paraId="72033FF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p>
        </w:tc>
        <w:tc>
          <w:tcPr>
            <w:tcW w:w="1575" w:type="dxa"/>
            <w:noWrap w:val="0"/>
            <w:vAlign w:val="center"/>
          </w:tcPr>
          <w:p w14:paraId="3817B7B7">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zh-CN" w:eastAsia="zh-CN" w:bidi="zh-CN"/>
              </w:rPr>
            </w:pPr>
            <w:r>
              <w:rPr>
                <w:rFonts w:hint="eastAsia" w:ascii="仿宋" w:hAnsi="仿宋" w:eastAsia="仿宋" w:cs="仿宋"/>
                <w:color w:val="auto"/>
                <w:sz w:val="21"/>
                <w:szCs w:val="21"/>
                <w:highlight w:val="none"/>
                <w:lang w:val="zh-CN" w:eastAsia="zh-CN" w:bidi="zh-CN"/>
              </w:rPr>
              <w:t>质量保证措施</w:t>
            </w:r>
          </w:p>
        </w:tc>
        <w:tc>
          <w:tcPr>
            <w:tcW w:w="807" w:type="dxa"/>
            <w:noWrap w:val="0"/>
            <w:vAlign w:val="center"/>
          </w:tcPr>
          <w:p w14:paraId="54478AC6">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12</w:t>
            </w:r>
          </w:p>
        </w:tc>
        <w:tc>
          <w:tcPr>
            <w:tcW w:w="5877" w:type="dxa"/>
            <w:noWrap w:val="0"/>
            <w:vAlign w:val="center"/>
          </w:tcPr>
          <w:p w14:paraId="0EE449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lang w:val="en-US" w:eastAsia="zh-CN" w:bidi="zh-CN"/>
              </w:rPr>
              <w:t xml:space="preserve">提供的质量保证措施（包括但不限于质量保证、产品质量控制等方面）进行综合评审： </w:t>
            </w:r>
          </w:p>
          <w:p w14:paraId="7D090AA7">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①质量保证详细，可行性强，产品质量控制科学合理的，得12分； </w:t>
            </w:r>
          </w:p>
          <w:p w14:paraId="7B662F64">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②质量保证可行性一般，产品质量控制合理性一般的，得7分； </w:t>
            </w:r>
          </w:p>
          <w:p w14:paraId="57286E14">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③质量保证可行性差，产品质量控制合理性差的，得2分； </w:t>
            </w:r>
          </w:p>
          <w:p w14:paraId="700FA188">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④未提供质量保障措施不得分。</w:t>
            </w:r>
          </w:p>
        </w:tc>
      </w:tr>
      <w:tr w14:paraId="1A82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vMerge w:val="continue"/>
            <w:noWrap w:val="0"/>
            <w:vAlign w:val="center"/>
          </w:tcPr>
          <w:p w14:paraId="5583800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p>
        </w:tc>
        <w:tc>
          <w:tcPr>
            <w:tcW w:w="1575" w:type="dxa"/>
            <w:noWrap w:val="0"/>
            <w:vAlign w:val="center"/>
          </w:tcPr>
          <w:p w14:paraId="6A3DBE3A">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应急响应预案</w:t>
            </w:r>
          </w:p>
        </w:tc>
        <w:tc>
          <w:tcPr>
            <w:tcW w:w="807" w:type="dxa"/>
            <w:noWrap w:val="0"/>
            <w:vAlign w:val="center"/>
          </w:tcPr>
          <w:p w14:paraId="5E8B89D9">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12</w:t>
            </w:r>
          </w:p>
        </w:tc>
        <w:tc>
          <w:tcPr>
            <w:tcW w:w="5877" w:type="dxa"/>
            <w:noWrap w:val="0"/>
            <w:vAlign w:val="center"/>
          </w:tcPr>
          <w:p w14:paraId="16FBA391">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lang w:val="en-US" w:eastAsia="zh-CN" w:bidi="zh-CN"/>
              </w:rPr>
              <w:t>提供的应急响应预案（包括但不限于突发状况的供货预案、自然灾害、极端天气状况下的货物储备、紧急配送方案等情况）进行综合评审：</w:t>
            </w:r>
          </w:p>
          <w:p w14:paraId="35A42858">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 ①突发状况的供货预案、自然灾害、极端天气状况下的货物储备、紧急配送方案全面详细，可行性、针对性强的，得12分； </w:t>
            </w:r>
          </w:p>
          <w:p w14:paraId="4CBF4A17">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②突发状况的供货预案、自然灾害、极端天气状况下的货物储备、紧急配送方案一般，可行性、针对性一般的，得7分；</w:t>
            </w:r>
          </w:p>
          <w:p w14:paraId="2FC4BFDF">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③突发状况的供货预案、自然灾害、极端天气状况下的货物储备、紧急配送方案差，可行性、针对性差的，得2分； </w:t>
            </w:r>
          </w:p>
          <w:p w14:paraId="161E37E1">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④未提供项目应急响应预案不得分。</w:t>
            </w:r>
          </w:p>
        </w:tc>
      </w:tr>
      <w:tr w14:paraId="2400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55" w:type="dxa"/>
            <w:vMerge w:val="restart"/>
            <w:noWrap w:val="0"/>
            <w:vAlign w:val="center"/>
          </w:tcPr>
          <w:p w14:paraId="5DDEB452">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w:t>
            </w:r>
            <w:r>
              <w:rPr>
                <w:rFonts w:hint="eastAsia" w:ascii="仿宋" w:hAnsi="仿宋" w:eastAsia="仿宋" w:cs="仿宋"/>
                <w:color w:val="auto"/>
                <w:sz w:val="21"/>
                <w:szCs w:val="21"/>
                <w:highlight w:val="none"/>
                <w:lang w:val="en-US" w:eastAsia="zh-CN"/>
              </w:rPr>
              <w:t>46</w:t>
            </w:r>
            <w:r>
              <w:rPr>
                <w:rFonts w:hint="eastAsia" w:ascii="仿宋" w:hAnsi="仿宋" w:eastAsia="仿宋" w:cs="仿宋"/>
                <w:color w:val="auto"/>
                <w:sz w:val="21"/>
                <w:szCs w:val="21"/>
                <w:highlight w:val="none"/>
              </w:rPr>
              <w:t>分</w:t>
            </w:r>
          </w:p>
        </w:tc>
        <w:tc>
          <w:tcPr>
            <w:tcW w:w="1575" w:type="dxa"/>
            <w:noWrap w:val="0"/>
            <w:vAlign w:val="center"/>
          </w:tcPr>
          <w:p w14:paraId="1B85387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业绩</w:t>
            </w:r>
          </w:p>
        </w:tc>
        <w:tc>
          <w:tcPr>
            <w:tcW w:w="807" w:type="dxa"/>
            <w:noWrap w:val="0"/>
            <w:vAlign w:val="center"/>
          </w:tcPr>
          <w:p w14:paraId="2BB51586">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bidi="zh-CN"/>
              </w:rPr>
              <w:t>20</w:t>
            </w:r>
          </w:p>
        </w:tc>
        <w:tc>
          <w:tcPr>
            <w:tcW w:w="5877" w:type="dxa"/>
            <w:noWrap w:val="0"/>
            <w:vAlign w:val="center"/>
          </w:tcPr>
          <w:p w14:paraId="0BC87DCB">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评标委员会根据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kern w:val="0"/>
                <w:sz w:val="21"/>
                <w:szCs w:val="21"/>
                <w:highlight w:val="none"/>
              </w:rPr>
              <w:t>在</w:t>
            </w:r>
            <w:r>
              <w:rPr>
                <w:rFonts w:hint="eastAsia" w:ascii="仿宋" w:hAnsi="仿宋" w:eastAsia="仿宋" w:cs="仿宋"/>
                <w:color w:val="auto"/>
                <w:kern w:val="0"/>
                <w:sz w:val="21"/>
                <w:szCs w:val="21"/>
                <w:highlight w:val="none"/>
                <w:lang w:val="en-US" w:eastAsia="zh-CN"/>
              </w:rPr>
              <w:t>比选</w:t>
            </w:r>
            <w:r>
              <w:rPr>
                <w:rFonts w:hint="eastAsia" w:ascii="仿宋" w:hAnsi="仿宋" w:eastAsia="仿宋" w:cs="仿宋"/>
                <w:color w:val="auto"/>
                <w:kern w:val="0"/>
                <w:sz w:val="21"/>
                <w:szCs w:val="21"/>
                <w:highlight w:val="none"/>
              </w:rPr>
              <w:t>文件提供的202</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rPr>
              <w:t>年1月1日至今取得的同类业绩进行评审，每提供一项业绩得</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分，最高得</w:t>
            </w:r>
            <w:r>
              <w:rPr>
                <w:rFonts w:hint="eastAsia" w:ascii="仿宋" w:hAnsi="仿宋" w:eastAsia="仿宋" w:cs="仿宋"/>
                <w:color w:val="auto"/>
                <w:kern w:val="0"/>
                <w:sz w:val="21"/>
                <w:szCs w:val="21"/>
                <w:highlight w:val="none"/>
                <w:lang w:val="en-US" w:eastAsia="zh-CN"/>
              </w:rPr>
              <w:t>20</w:t>
            </w:r>
            <w:r>
              <w:rPr>
                <w:rFonts w:hint="eastAsia" w:ascii="仿宋" w:hAnsi="仿宋" w:eastAsia="仿宋" w:cs="仿宋"/>
                <w:color w:val="auto"/>
                <w:kern w:val="0"/>
                <w:sz w:val="21"/>
                <w:szCs w:val="21"/>
                <w:highlight w:val="none"/>
              </w:rPr>
              <w:t>分。</w:t>
            </w:r>
          </w:p>
          <w:p w14:paraId="10E8C1E7">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注：须提供同类项目业绩的合同关键页（关键页包括合同名称、标的、金额、签字盖章页）复印件并加盖投标人公章，不提供或不符合要求不得分。</w:t>
            </w:r>
          </w:p>
        </w:tc>
      </w:tr>
      <w:tr w14:paraId="0568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55" w:type="dxa"/>
            <w:vMerge w:val="continue"/>
            <w:noWrap w:val="0"/>
            <w:vAlign w:val="center"/>
          </w:tcPr>
          <w:p w14:paraId="7BF5E94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p>
        </w:tc>
        <w:tc>
          <w:tcPr>
            <w:tcW w:w="1575" w:type="dxa"/>
            <w:noWrap w:val="0"/>
            <w:vAlign w:val="center"/>
          </w:tcPr>
          <w:p w14:paraId="2DF7E31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拟派出项目负责人</w:t>
            </w:r>
          </w:p>
        </w:tc>
        <w:tc>
          <w:tcPr>
            <w:tcW w:w="807" w:type="dxa"/>
            <w:noWrap w:val="0"/>
            <w:vAlign w:val="center"/>
          </w:tcPr>
          <w:p w14:paraId="7F38CDA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5877" w:type="dxa"/>
            <w:noWrap w:val="0"/>
            <w:vAlign w:val="center"/>
          </w:tcPr>
          <w:p w14:paraId="30EC7DA9">
            <w:pPr>
              <w:keepNext w:val="0"/>
              <w:keepLines w:val="0"/>
              <w:pageBreakBefore w:val="0"/>
              <w:kinsoku/>
              <w:wordWrap/>
              <w:overflowPunct/>
              <w:topLinePunct w:val="0"/>
              <w:autoSpaceDE/>
              <w:autoSpaceDN/>
              <w:bidi w:val="0"/>
              <w:adjustRightInd/>
              <w:snapToGrid w:val="0"/>
              <w:spacing w:line="360" w:lineRule="auto"/>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供应商须至少配备1名项目负责人负责本项目全程对接，负责本项目从领取成交通知书开始至项目验收完成的相关工作。提供得4分。</w:t>
            </w:r>
          </w:p>
          <w:p w14:paraId="36385BAB">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注：需提供供应商为其缴纳的投标截止日前六个月内任意一个月内的社保证明材料，未提供不得分。</w:t>
            </w:r>
          </w:p>
        </w:tc>
      </w:tr>
      <w:tr w14:paraId="3CB2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55" w:type="dxa"/>
            <w:vMerge w:val="continue"/>
            <w:noWrap w:val="0"/>
            <w:vAlign w:val="center"/>
          </w:tcPr>
          <w:p w14:paraId="1A2A504B">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p>
        </w:tc>
        <w:tc>
          <w:tcPr>
            <w:tcW w:w="1575" w:type="dxa"/>
            <w:noWrap w:val="0"/>
            <w:vAlign w:val="center"/>
          </w:tcPr>
          <w:p w14:paraId="5508EA5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售后服务方案</w:t>
            </w:r>
          </w:p>
        </w:tc>
        <w:tc>
          <w:tcPr>
            <w:tcW w:w="807" w:type="dxa"/>
            <w:noWrap w:val="0"/>
            <w:vAlign w:val="center"/>
          </w:tcPr>
          <w:p w14:paraId="0BD95AEE">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w:t>
            </w:r>
          </w:p>
        </w:tc>
        <w:tc>
          <w:tcPr>
            <w:tcW w:w="5877" w:type="dxa"/>
            <w:noWrap w:val="0"/>
            <w:vAlign w:val="center"/>
          </w:tcPr>
          <w:p w14:paraId="7D7CCC1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 xml:space="preserve">供应商提供的售后服务方案（包括但不限于包括售后服务响应，服务承诺等情况）进行综合评审 ： </w:t>
            </w:r>
          </w:p>
          <w:p w14:paraId="6D97E3CA">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①整体售后服务方案详细，可行性高，售后服务响应快捷，服务承诺具体，科学合理的，得12分； </w:t>
            </w:r>
          </w:p>
          <w:p w14:paraId="6C1A2F7D">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②整体售后服务方案一般，可行性一般，售后服务响应一般，服务承诺科学性、合理性一般的，得7分； </w:t>
            </w:r>
          </w:p>
          <w:p w14:paraId="59229BEE">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③整体售后服务方案差，可行性差，售后服务响应差，服务承诺科学性、合理性较差的，得5分； </w:t>
            </w:r>
          </w:p>
          <w:p w14:paraId="31F54052">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④未提供售后服务方案不得分。</w:t>
            </w:r>
          </w:p>
        </w:tc>
      </w:tr>
      <w:tr w14:paraId="2E9E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855" w:type="dxa"/>
            <w:vMerge w:val="continue"/>
            <w:noWrap w:val="0"/>
            <w:vAlign w:val="center"/>
          </w:tcPr>
          <w:p w14:paraId="26FD062D">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p>
        </w:tc>
        <w:tc>
          <w:tcPr>
            <w:tcW w:w="1575" w:type="dxa"/>
            <w:noWrap w:val="0"/>
            <w:vAlign w:val="center"/>
          </w:tcPr>
          <w:p w14:paraId="1D2C98C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服务便利性</w:t>
            </w:r>
          </w:p>
        </w:tc>
        <w:tc>
          <w:tcPr>
            <w:tcW w:w="807" w:type="dxa"/>
            <w:noWrap w:val="0"/>
            <w:vAlign w:val="center"/>
          </w:tcPr>
          <w:p w14:paraId="272958DB">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w:t>
            </w:r>
          </w:p>
        </w:tc>
        <w:tc>
          <w:tcPr>
            <w:tcW w:w="5877" w:type="dxa"/>
            <w:noWrap w:val="0"/>
            <w:vAlign w:val="center"/>
          </w:tcPr>
          <w:p w14:paraId="2287347D">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根据投标人是否能为采购人提供快速、便捷的服务进行综合评审： </w:t>
            </w:r>
          </w:p>
          <w:p w14:paraId="605E7729">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①响应时间和速度快、能快速为采购人提供服务，得10分； </w:t>
            </w:r>
          </w:p>
          <w:p w14:paraId="7863938F">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②响应时间和速度较快、能及时为采购人提供服务，得6分； </w:t>
            </w:r>
          </w:p>
          <w:p w14:paraId="387171D3">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③响应时间和速度慢、能及时为采购人提供服务，得2分； </w:t>
            </w:r>
          </w:p>
          <w:p w14:paraId="43876F1E">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④无提供证明文件不得分。</w:t>
            </w:r>
          </w:p>
        </w:tc>
      </w:tr>
    </w:tbl>
    <w:p w14:paraId="6CAD23A5">
      <w:pPr>
        <w:autoSpaceDE w:val="0"/>
        <w:autoSpaceDN w:val="0"/>
        <w:adjustRightInd w:val="0"/>
        <w:snapToGrid w:val="0"/>
        <w:spacing w:line="360" w:lineRule="auto"/>
        <w:ind w:right="32"/>
        <w:rPr>
          <w:rFonts w:hint="eastAsia" w:ascii="仿宋" w:hAnsi="仿宋" w:eastAsia="仿宋" w:cs="仿宋"/>
          <w:color w:val="auto"/>
          <w:kern w:val="0"/>
          <w:sz w:val="24"/>
          <w:highlight w:val="none"/>
        </w:rPr>
      </w:pPr>
    </w:p>
    <w:p w14:paraId="5E5E0B3B">
      <w:pPr>
        <w:pStyle w:val="15"/>
        <w:adjustRightInd w:val="0"/>
        <w:snapToGrid w:val="0"/>
        <w:spacing w:line="360" w:lineRule="auto"/>
        <w:ind w:right="32" w:firstLine="460" w:firstLineChars="19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7、确定中标供应商</w:t>
      </w:r>
    </w:p>
    <w:p w14:paraId="3872AC28">
      <w:pPr>
        <w:autoSpaceDE w:val="0"/>
        <w:autoSpaceDN w:val="0"/>
        <w:adjustRightInd w:val="0"/>
        <w:snapToGrid w:val="0"/>
        <w:spacing w:line="360" w:lineRule="auto"/>
        <w:ind w:right="32" w:firstLine="458" w:firstLineChars="191"/>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小组出具书面的评标报告，按照投标人的综合得分由高到低的顺序对投标供应商进行排名，并确定中标供应商。</w:t>
      </w:r>
    </w:p>
    <w:p w14:paraId="1962D70F">
      <w:pPr>
        <w:autoSpaceDE w:val="0"/>
        <w:autoSpaceDN w:val="0"/>
        <w:adjustRightInd w:val="0"/>
        <w:snapToGrid w:val="0"/>
        <w:spacing w:line="360" w:lineRule="auto"/>
        <w:ind w:right="32" w:firstLine="458" w:firstLineChars="191"/>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对</w:t>
      </w:r>
      <w:r>
        <w:rPr>
          <w:rFonts w:hint="eastAsia" w:ascii="仿宋" w:hAnsi="仿宋" w:eastAsia="仿宋" w:cs="仿宋"/>
          <w:color w:val="auto"/>
          <w:kern w:val="0"/>
          <w:sz w:val="24"/>
          <w:highlight w:val="none"/>
          <w:lang w:eastAsia="zh-CN"/>
        </w:rPr>
        <w:t>成交候选人</w:t>
      </w:r>
      <w:r>
        <w:rPr>
          <w:rFonts w:hint="eastAsia" w:ascii="仿宋" w:hAnsi="仿宋" w:eastAsia="仿宋" w:cs="仿宋"/>
          <w:color w:val="auto"/>
          <w:kern w:val="0"/>
          <w:sz w:val="24"/>
          <w:highlight w:val="none"/>
        </w:rPr>
        <w:t>的价格出现明显高于同业同期市场平均价的情形时，评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小组应当在评审意见中详细说明推荐理由，并要求投标人提供相关证明材料等。</w:t>
      </w:r>
    </w:p>
    <w:p w14:paraId="4CA877AD">
      <w:pPr>
        <w:spacing w:line="360" w:lineRule="auto"/>
        <w:ind w:firstLine="241" w:firstLineChars="1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    </w:t>
      </w:r>
    </w:p>
    <w:p w14:paraId="19A2F85E">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八、公 示</w:t>
      </w:r>
    </w:p>
    <w:p w14:paraId="4D9BEDE3">
      <w:pPr>
        <w:autoSpaceDE w:val="0"/>
        <w:autoSpaceDN w:val="0"/>
        <w:adjustRightInd w:val="0"/>
        <w:snapToGrid w:val="0"/>
        <w:spacing w:line="360" w:lineRule="auto"/>
        <w:ind w:right="3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1、评标完成确定</w:t>
      </w:r>
      <w:r>
        <w:rPr>
          <w:rFonts w:hint="eastAsia" w:ascii="仿宋" w:hAnsi="仿宋" w:eastAsia="仿宋" w:cs="仿宋"/>
          <w:color w:val="auto"/>
          <w:sz w:val="24"/>
          <w:highlight w:val="none"/>
          <w:lang w:eastAsia="zh-CN"/>
        </w:rPr>
        <w:t>成交供应商</w:t>
      </w:r>
      <w:r>
        <w:rPr>
          <w:rFonts w:hint="eastAsia" w:ascii="仿宋" w:hAnsi="仿宋" w:eastAsia="仿宋" w:cs="仿宋"/>
          <w:color w:val="auto"/>
          <w:sz w:val="24"/>
          <w:highlight w:val="none"/>
        </w:rPr>
        <w:t>后，</w:t>
      </w:r>
      <w:r>
        <w:rPr>
          <w:rFonts w:hint="eastAsia" w:ascii="仿宋" w:hAnsi="仿宋" w:eastAsia="仿宋" w:cs="仿宋"/>
          <w:color w:val="auto"/>
          <w:sz w:val="24"/>
          <w:highlight w:val="none"/>
          <w:lang w:val="en-US" w:eastAsia="zh-CN"/>
        </w:rPr>
        <w:t>采购办</w:t>
      </w:r>
      <w:r>
        <w:rPr>
          <w:rFonts w:hint="eastAsia" w:ascii="仿宋" w:hAnsi="仿宋" w:eastAsia="仿宋" w:cs="仿宋"/>
          <w:color w:val="auto"/>
          <w:sz w:val="24"/>
          <w:highlight w:val="none"/>
        </w:rPr>
        <w:t>发布中标公告</w:t>
      </w:r>
      <w:r>
        <w:rPr>
          <w:rFonts w:hint="eastAsia" w:ascii="仿宋" w:hAnsi="仿宋" w:eastAsia="仿宋" w:cs="仿宋"/>
          <w:color w:val="auto"/>
          <w:sz w:val="24"/>
          <w:highlight w:val="none"/>
          <w:lang w:eastAsia="zh-CN"/>
        </w:rPr>
        <w:t>，并</w:t>
      </w:r>
      <w:r>
        <w:rPr>
          <w:rFonts w:hint="eastAsia" w:ascii="仿宋" w:hAnsi="仿宋" w:eastAsia="仿宋" w:cs="仿宋"/>
          <w:color w:val="auto"/>
          <w:sz w:val="24"/>
          <w:highlight w:val="none"/>
          <w:lang w:val="en-US" w:eastAsia="zh-CN"/>
        </w:rPr>
        <w:t>通知成交供应商</w:t>
      </w:r>
      <w:r>
        <w:rPr>
          <w:rFonts w:hint="eastAsia" w:ascii="仿宋" w:hAnsi="仿宋" w:eastAsia="仿宋" w:cs="仿宋"/>
          <w:color w:val="auto"/>
          <w:sz w:val="24"/>
          <w:highlight w:val="none"/>
        </w:rPr>
        <w:t>。</w:t>
      </w:r>
    </w:p>
    <w:p w14:paraId="056635A3">
      <w:pPr>
        <w:autoSpaceDE w:val="0"/>
        <w:autoSpaceDN w:val="0"/>
        <w:adjustRightInd w:val="0"/>
        <w:snapToGrid w:val="0"/>
        <w:spacing w:line="360" w:lineRule="auto"/>
        <w:ind w:right="32" w:firstLine="48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九、质 疑</w:t>
      </w:r>
    </w:p>
    <w:p w14:paraId="632A7A34">
      <w:pPr>
        <w:autoSpaceDE w:val="0"/>
        <w:autoSpaceDN w:val="0"/>
        <w:adjustRightInd w:val="0"/>
        <w:snapToGrid w:val="0"/>
        <w:spacing w:line="360" w:lineRule="auto"/>
        <w:ind w:right="32"/>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bookmarkStart w:id="4" w:name="OLE_LINK13"/>
      <w:r>
        <w:rPr>
          <w:rFonts w:hint="eastAsia" w:ascii="仿宋" w:hAnsi="仿宋" w:eastAsia="仿宋" w:cs="仿宋"/>
          <w:color w:val="auto"/>
          <w:sz w:val="24"/>
          <w:highlight w:val="none"/>
        </w:rPr>
        <w:t>1、供应商提出的询问或者质疑，由我院</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管理办公室受理，并进行答疑等相关工作。</w:t>
      </w:r>
    </w:p>
    <w:bookmarkEnd w:id="4"/>
    <w:p w14:paraId="200796A5">
      <w:pPr>
        <w:numPr>
          <w:ilvl w:val="0"/>
          <w:numId w:val="5"/>
        </w:numPr>
        <w:autoSpaceDE w:val="0"/>
        <w:autoSpaceDN w:val="0"/>
        <w:adjustRightInd w:val="0"/>
        <w:snapToGrid w:val="0"/>
        <w:spacing w:line="360" w:lineRule="auto"/>
        <w:ind w:right="32" w:firstLine="480"/>
        <w:rPr>
          <w:rFonts w:hint="eastAsia" w:ascii="仿宋" w:hAnsi="仿宋" w:eastAsia="仿宋" w:cs="仿宋"/>
          <w:color w:val="auto"/>
          <w:sz w:val="24"/>
          <w:highlight w:val="none"/>
        </w:rPr>
      </w:pPr>
      <w:bookmarkStart w:id="5" w:name="OLE_LINK12"/>
      <w:r>
        <w:rPr>
          <w:rFonts w:hint="eastAsia" w:ascii="仿宋" w:hAnsi="仿宋" w:eastAsia="仿宋" w:cs="仿宋"/>
          <w:color w:val="auto"/>
          <w:sz w:val="24"/>
          <w:highlight w:val="none"/>
        </w:rPr>
        <w:t>对</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文件的质疑必须在报名有效工作时间内提交，对中标/成交结果的质疑应在中标/成交公告发出后的五个工作日内提交，以上均须以书面方式由法定代表人或单位负责人签名盖公章后提交，不接受邮寄、电报、电话、传真方式的质疑。质疑必须合理，实名，盖章，任何公司不得诬告。</w:t>
      </w:r>
    </w:p>
    <w:bookmarkEnd w:id="5"/>
    <w:p w14:paraId="29FE700A">
      <w:pPr>
        <w:autoSpaceDE w:val="0"/>
        <w:autoSpaceDN w:val="0"/>
        <w:adjustRightInd w:val="0"/>
        <w:snapToGrid w:val="0"/>
        <w:spacing w:line="360" w:lineRule="auto"/>
        <w:ind w:right="32" w:firstLine="480"/>
        <w:rPr>
          <w:rFonts w:hint="eastAsia" w:ascii="仿宋" w:hAnsi="仿宋" w:eastAsia="仿宋" w:cs="仿宋"/>
          <w:color w:val="auto"/>
          <w:sz w:val="24"/>
          <w:highlight w:val="none"/>
        </w:rPr>
      </w:pPr>
      <w:bookmarkStart w:id="6" w:name="OLE_LINK14"/>
      <w:r>
        <w:rPr>
          <w:rFonts w:hint="eastAsia" w:ascii="仿宋" w:hAnsi="仿宋" w:eastAsia="仿宋" w:cs="仿宋"/>
          <w:color w:val="auto"/>
          <w:sz w:val="24"/>
          <w:highlight w:val="none"/>
        </w:rPr>
        <w:t>3、质疑人捏造事实、提供虚假材料或者以非法手段取得证明材料进行质疑及无合理根据多次质疑的，都予以驳回，一并列入黑名单。</w:t>
      </w:r>
    </w:p>
    <w:p w14:paraId="2FACEE55">
      <w:pPr>
        <w:autoSpaceDE w:val="0"/>
        <w:autoSpaceDN w:val="0"/>
        <w:adjustRightInd w:val="0"/>
        <w:snapToGrid w:val="0"/>
        <w:spacing w:line="360" w:lineRule="auto"/>
        <w:ind w:right="3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办受理质疑后，质疑人书面申请撤回质疑的，应当终止质疑处理程序。</w:t>
      </w:r>
    </w:p>
    <w:p w14:paraId="4035AF25">
      <w:pPr>
        <w:autoSpaceDE w:val="0"/>
        <w:autoSpaceDN w:val="0"/>
        <w:adjustRightInd w:val="0"/>
        <w:snapToGrid w:val="0"/>
        <w:spacing w:line="360" w:lineRule="auto"/>
        <w:ind w:right="32" w:firstLine="480"/>
        <w:rPr>
          <w:rFonts w:hint="eastAsia" w:ascii="仿宋" w:hAnsi="仿宋" w:eastAsia="仿宋" w:cs="仿宋"/>
          <w:b/>
          <w:color w:val="auto"/>
          <w:kern w:val="0"/>
          <w:sz w:val="24"/>
          <w:highlight w:val="none"/>
        </w:rPr>
      </w:pPr>
      <w:r>
        <w:rPr>
          <w:rFonts w:hint="eastAsia" w:ascii="仿宋" w:hAnsi="仿宋" w:eastAsia="仿宋" w:cs="仿宋"/>
          <w:color w:val="auto"/>
          <w:sz w:val="24"/>
          <w:highlight w:val="none"/>
        </w:rPr>
        <w:t>5、不能对同一事项重复质疑。</w:t>
      </w:r>
      <w:bookmarkEnd w:id="6"/>
      <w:r>
        <w:rPr>
          <w:rFonts w:hint="eastAsia" w:ascii="仿宋" w:hAnsi="仿宋" w:eastAsia="仿宋" w:cs="仿宋"/>
          <w:color w:val="auto"/>
          <w:sz w:val="24"/>
          <w:highlight w:val="none"/>
        </w:rPr>
        <w:t xml:space="preserve"> </w:t>
      </w:r>
      <w:r>
        <w:rPr>
          <w:rFonts w:hint="eastAsia" w:ascii="仿宋" w:hAnsi="仿宋" w:eastAsia="仿宋" w:cs="仿宋"/>
          <w:b/>
          <w:color w:val="auto"/>
          <w:kern w:val="0"/>
          <w:sz w:val="24"/>
          <w:highlight w:val="none"/>
        </w:rPr>
        <w:t xml:space="preserve">  </w:t>
      </w:r>
    </w:p>
    <w:p w14:paraId="6B9CB7A4">
      <w:pPr>
        <w:autoSpaceDE w:val="0"/>
        <w:autoSpaceDN w:val="0"/>
        <w:adjustRightInd w:val="0"/>
        <w:snapToGrid w:val="0"/>
        <w:spacing w:line="360" w:lineRule="auto"/>
        <w:ind w:right="32" w:firstLine="480"/>
        <w:rPr>
          <w:rFonts w:hint="eastAsia" w:ascii="仿宋" w:hAnsi="仿宋" w:eastAsia="仿宋" w:cs="仿宋"/>
          <w:b/>
          <w:color w:val="auto"/>
          <w:kern w:val="0"/>
          <w:sz w:val="24"/>
          <w:highlight w:val="none"/>
        </w:rPr>
      </w:pPr>
      <w:r>
        <w:rPr>
          <w:rFonts w:hint="eastAsia" w:ascii="仿宋" w:hAnsi="仿宋" w:eastAsia="仿宋" w:cs="仿宋"/>
          <w:color w:val="auto"/>
          <w:sz w:val="24"/>
          <w:highlight w:val="none"/>
        </w:rPr>
        <w:t>6、未按规定报名的或未在规定截止时间完成投标的，不得质疑，</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 xml:space="preserve">管理办公室不受理其任何质疑。 </w:t>
      </w:r>
      <w:r>
        <w:rPr>
          <w:rFonts w:hint="eastAsia" w:ascii="仿宋" w:hAnsi="仿宋" w:eastAsia="仿宋" w:cs="仿宋"/>
          <w:b/>
          <w:color w:val="auto"/>
          <w:kern w:val="0"/>
          <w:sz w:val="24"/>
          <w:highlight w:val="none"/>
        </w:rPr>
        <w:t xml:space="preserve">    </w:t>
      </w:r>
    </w:p>
    <w:p w14:paraId="429BC7D1">
      <w:pPr>
        <w:pStyle w:val="15"/>
        <w:adjustRightInd w:val="0"/>
        <w:snapToGrid w:val="0"/>
        <w:spacing w:line="360" w:lineRule="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 xml:space="preserve">   十、 合同的订立和履行</w:t>
      </w:r>
    </w:p>
    <w:p w14:paraId="6CF42C7C">
      <w:pPr>
        <w:autoSpaceDE w:val="0"/>
        <w:autoSpaceDN w:val="0"/>
        <w:adjustRightInd w:val="0"/>
        <w:snapToGrid w:val="0"/>
        <w:spacing w:line="360" w:lineRule="auto"/>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1、合同的订立</w:t>
      </w:r>
    </w:p>
    <w:p w14:paraId="753810A2">
      <w:pPr>
        <w:autoSpaceDE w:val="0"/>
        <w:autoSpaceDN w:val="0"/>
        <w:adjustRightInd w:val="0"/>
        <w:snapToGrid w:val="0"/>
        <w:spacing w:line="360" w:lineRule="auto"/>
        <w:ind w:right="32" w:firstLine="480" w:firstLineChars="200"/>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采购人与中标供应商自中标</w:t>
      </w:r>
      <w:r>
        <w:rPr>
          <w:rFonts w:hint="eastAsia" w:ascii="仿宋" w:hAnsi="仿宋" w:eastAsia="仿宋" w:cs="仿宋"/>
          <w:color w:val="auto"/>
          <w:kern w:val="0"/>
          <w:sz w:val="24"/>
          <w:highlight w:val="none"/>
          <w:lang w:val="en-US" w:eastAsia="zh-CN"/>
        </w:rPr>
        <w:t>结果公告</w:t>
      </w:r>
      <w:r>
        <w:rPr>
          <w:rFonts w:hint="eastAsia" w:ascii="仿宋" w:hAnsi="仿宋" w:eastAsia="仿宋" w:cs="仿宋"/>
          <w:color w:val="auto"/>
          <w:kern w:val="0"/>
          <w:sz w:val="24"/>
          <w:highlight w:val="none"/>
        </w:rPr>
        <w:t>发出之日起三十日内，按</w:t>
      </w:r>
      <w:r>
        <w:rPr>
          <w:rFonts w:hint="default" w:ascii="仿宋" w:hAnsi="仿宋" w:eastAsia="仿宋" w:cs="仿宋"/>
          <w:color w:val="auto"/>
          <w:kern w:val="0"/>
          <w:sz w:val="24"/>
          <w:highlight w:val="none"/>
        </w:rPr>
        <w:t>比选</w:t>
      </w:r>
      <w:r>
        <w:rPr>
          <w:rFonts w:hint="eastAsia" w:ascii="仿宋" w:hAnsi="仿宋" w:eastAsia="仿宋" w:cs="仿宋"/>
          <w:color w:val="auto"/>
          <w:kern w:val="0"/>
          <w:sz w:val="24"/>
          <w:highlight w:val="none"/>
        </w:rPr>
        <w:t>文件要求和</w:t>
      </w:r>
      <w:r>
        <w:rPr>
          <w:rFonts w:hint="eastAsia" w:ascii="仿宋" w:hAnsi="仿宋" w:eastAsia="仿宋" w:cs="仿宋"/>
          <w:color w:val="auto"/>
          <w:kern w:val="0"/>
          <w:sz w:val="24"/>
          <w:highlight w:val="none"/>
          <w:lang w:eastAsia="zh-CN"/>
        </w:rPr>
        <w:t>成交供应商</w:t>
      </w:r>
      <w:r>
        <w:rPr>
          <w:rFonts w:hint="eastAsia" w:ascii="仿宋" w:hAnsi="仿宋" w:eastAsia="仿宋" w:cs="仿宋"/>
          <w:color w:val="auto"/>
          <w:kern w:val="0"/>
          <w:sz w:val="24"/>
          <w:highlight w:val="none"/>
        </w:rPr>
        <w:t>投标文件承诺签订采购合同。</w:t>
      </w:r>
      <w:r>
        <w:rPr>
          <w:rFonts w:hint="eastAsia" w:ascii="仿宋" w:hAnsi="仿宋" w:eastAsia="仿宋" w:cs="仿宋"/>
          <w:b/>
          <w:bCs/>
          <w:color w:val="auto"/>
          <w:kern w:val="0"/>
          <w:sz w:val="24"/>
          <w:highlight w:val="none"/>
        </w:rPr>
        <w:t>未按规定时间签订合同的，视为主动放弃中标/成交资格。</w:t>
      </w:r>
    </w:p>
    <w:p w14:paraId="3DA4B432">
      <w:pPr>
        <w:adjustRightInd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2、合同的履行</w:t>
      </w:r>
    </w:p>
    <w:p w14:paraId="737C0628">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采购合同订立后，合同各方不得擅自变更、中止或者终止合同。</w:t>
      </w:r>
    </w:p>
    <w:p w14:paraId="07DFAD23">
      <w:pPr>
        <w:adjustRightInd w:val="0"/>
        <w:snapToGrid w:val="0"/>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28"/>
          <w:szCs w:val="28"/>
          <w:highlight w:val="none"/>
        </w:rPr>
        <w:t>第四部分  合同书范本格式</w:t>
      </w:r>
    </w:p>
    <w:p w14:paraId="434F6933">
      <w:pPr>
        <w:spacing w:line="360" w:lineRule="auto"/>
        <w:ind w:right="4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买 卖 合 同</w:t>
      </w:r>
    </w:p>
    <w:p w14:paraId="598FA98F">
      <w:pPr>
        <w:spacing w:line="360" w:lineRule="auto"/>
        <w:ind w:left="-2" w:leftChars="-50" w:hanging="103" w:hangingChars="43"/>
        <w:rPr>
          <w:rFonts w:hint="eastAsia" w:ascii="仿宋" w:hAnsi="仿宋" w:eastAsia="仿宋" w:cs="仿宋"/>
          <w:color w:val="auto"/>
          <w:sz w:val="24"/>
          <w:highlight w:val="none"/>
        </w:rPr>
      </w:pPr>
      <w:r>
        <w:rPr>
          <w:rFonts w:hint="eastAsia" w:ascii="仿宋" w:hAnsi="仿宋" w:eastAsia="仿宋" w:cs="仿宋"/>
          <w:color w:val="auto"/>
          <w:sz w:val="24"/>
          <w:highlight w:val="none"/>
        </w:rPr>
        <w:t>甲方（买方）：</w:t>
      </w:r>
      <w:r>
        <w:rPr>
          <w:rFonts w:hint="eastAsia" w:ascii="仿宋" w:hAnsi="仿宋" w:eastAsia="仿宋" w:cs="仿宋"/>
          <w:color w:val="auto"/>
          <w:sz w:val="24"/>
          <w:highlight w:val="none"/>
          <w:lang w:val="en-US" w:eastAsia="zh-CN"/>
        </w:rPr>
        <w:t>惠州市</w:t>
      </w:r>
      <w:r>
        <w:rPr>
          <w:rFonts w:hint="default" w:ascii="仿宋" w:hAnsi="仿宋" w:eastAsia="仿宋" w:cs="仿宋"/>
          <w:color w:val="auto"/>
          <w:sz w:val="24"/>
          <w:highlight w:val="none"/>
          <w:lang w:eastAsia="zh-CN"/>
        </w:rPr>
        <w:t>惠阳区中医院</w:t>
      </w:r>
      <w:r>
        <w:rPr>
          <w:rFonts w:hint="eastAsia" w:ascii="仿宋" w:hAnsi="仿宋" w:eastAsia="仿宋" w:cs="仿宋"/>
          <w:color w:val="auto"/>
          <w:sz w:val="24"/>
          <w:highlight w:val="none"/>
        </w:rPr>
        <w:t xml:space="preserve">      </w:t>
      </w:r>
    </w:p>
    <w:p w14:paraId="68B38077">
      <w:pPr>
        <w:spacing w:line="360" w:lineRule="auto"/>
        <w:ind w:left="-2" w:leftChars="-50" w:hanging="103" w:hangingChars="43"/>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乙方（卖方）： </w:t>
      </w:r>
    </w:p>
    <w:p w14:paraId="40529E0C">
      <w:pPr>
        <w:pStyle w:val="11"/>
        <w:numPr>
          <w:ilvl w:val="0"/>
          <w:numId w:val="0"/>
        </w:numPr>
        <w:tabs>
          <w:tab w:val="left" w:pos="839"/>
        </w:tabs>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根据《中华人民共和国</w:t>
      </w:r>
      <w:r>
        <w:rPr>
          <w:rFonts w:hint="eastAsia" w:ascii="仿宋" w:hAnsi="仿宋" w:eastAsia="仿宋" w:cs="仿宋"/>
          <w:color w:val="auto"/>
          <w:sz w:val="24"/>
          <w:highlight w:val="none"/>
          <w:lang w:val="en-US" w:eastAsia="zh-Hans"/>
        </w:rPr>
        <w:t>民典法</w:t>
      </w:r>
      <w:r>
        <w:rPr>
          <w:rFonts w:hint="eastAsia" w:ascii="仿宋" w:hAnsi="仿宋" w:eastAsia="仿宋" w:cs="仿宋"/>
          <w:color w:val="auto"/>
          <w:sz w:val="24"/>
          <w:highlight w:val="none"/>
        </w:rPr>
        <w:t>》、《中华人民共和国政府采购法》、《</w:t>
      </w:r>
      <w:r>
        <w:rPr>
          <w:rFonts w:hint="eastAsia" w:ascii="仿宋" w:hAnsi="仿宋" w:eastAsia="仿宋" w:cs="仿宋"/>
          <w:color w:val="auto"/>
          <w:sz w:val="24"/>
          <w:highlight w:val="none"/>
          <w:lang w:val="en-US" w:eastAsia="zh-CN"/>
        </w:rPr>
        <w:t>采购项目编号：HYZYY-YNBX-2026003》</w:t>
      </w:r>
      <w:r>
        <w:rPr>
          <w:rFonts w:hint="eastAsia" w:ascii="仿宋" w:hAnsi="仿宋" w:eastAsia="仿宋" w:cs="仿宋"/>
          <w:color w:val="auto"/>
          <w:sz w:val="24"/>
          <w:highlight w:val="none"/>
        </w:rPr>
        <w:t>，甲乙双方在平等、自愿、互利原则上，经双方协商一致，签订本合同。甲乙双方同意按以下条款和条件，由甲方购买乙方出售的以下产品</w:t>
      </w:r>
      <w:r>
        <w:rPr>
          <w:rFonts w:hint="eastAsia" w:ascii="仿宋" w:hAnsi="仿宋" w:eastAsia="仿宋" w:cs="仿宋"/>
          <w:color w:val="auto"/>
          <w:sz w:val="24"/>
          <w:highlight w:val="none"/>
          <w:lang w:eastAsia="zh-CN"/>
        </w:rPr>
        <w:t>服务</w:t>
      </w:r>
      <w:r>
        <w:rPr>
          <w:rFonts w:hint="eastAsia" w:ascii="仿宋" w:hAnsi="仿宋" w:eastAsia="仿宋" w:cs="仿宋"/>
          <w:color w:val="auto"/>
          <w:sz w:val="24"/>
          <w:highlight w:val="none"/>
        </w:rPr>
        <w:t>。</w:t>
      </w:r>
    </w:p>
    <w:p w14:paraId="78ADAC33">
      <w:pPr>
        <w:pStyle w:val="11"/>
        <w:numPr>
          <w:ilvl w:val="0"/>
          <w:numId w:val="0"/>
        </w:num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第一条  </w:t>
      </w:r>
      <w:r>
        <w:rPr>
          <w:rFonts w:hint="eastAsia" w:ascii="仿宋" w:hAnsi="仿宋" w:eastAsia="仿宋" w:cs="仿宋"/>
          <w:b/>
          <w:color w:val="auto"/>
          <w:sz w:val="24"/>
          <w:highlight w:val="none"/>
          <w:lang w:eastAsia="zh-CN"/>
        </w:rPr>
        <w:t>项目</w:t>
      </w:r>
      <w:r>
        <w:rPr>
          <w:rFonts w:hint="eastAsia" w:ascii="仿宋" w:hAnsi="仿宋" w:eastAsia="仿宋" w:cs="仿宋"/>
          <w:b/>
          <w:color w:val="auto"/>
          <w:sz w:val="24"/>
          <w:highlight w:val="none"/>
        </w:rPr>
        <w:t>名称、数量、价款</w:t>
      </w:r>
    </w:p>
    <w:tbl>
      <w:tblPr>
        <w:tblStyle w:val="29"/>
        <w:tblW w:w="0" w:type="auto"/>
        <w:jc w:val="center"/>
        <w:tblLayout w:type="fixed"/>
        <w:tblCellMar>
          <w:top w:w="0" w:type="dxa"/>
          <w:left w:w="108" w:type="dxa"/>
          <w:bottom w:w="0" w:type="dxa"/>
          <w:right w:w="108" w:type="dxa"/>
        </w:tblCellMar>
      </w:tblPr>
      <w:tblGrid>
        <w:gridCol w:w="724"/>
        <w:gridCol w:w="3608"/>
        <w:gridCol w:w="771"/>
        <w:gridCol w:w="772"/>
        <w:gridCol w:w="1640"/>
        <w:gridCol w:w="1307"/>
      </w:tblGrid>
      <w:tr w14:paraId="79211B35">
        <w:tblPrEx>
          <w:tblCellMar>
            <w:top w:w="0" w:type="dxa"/>
            <w:left w:w="108" w:type="dxa"/>
            <w:bottom w:w="0" w:type="dxa"/>
            <w:right w:w="108" w:type="dxa"/>
          </w:tblCellMar>
        </w:tblPrEx>
        <w:trPr>
          <w:trHeight w:val="935" w:hRule="atLeast"/>
          <w:jc w:val="center"/>
        </w:trPr>
        <w:tc>
          <w:tcPr>
            <w:tcW w:w="724" w:type="dxa"/>
            <w:tcBorders>
              <w:top w:val="single" w:color="auto" w:sz="4" w:space="0"/>
              <w:left w:val="single" w:color="auto" w:sz="4" w:space="0"/>
              <w:bottom w:val="single" w:color="auto" w:sz="4" w:space="0"/>
              <w:right w:val="single" w:color="auto" w:sz="4" w:space="0"/>
            </w:tcBorders>
            <w:noWrap w:val="0"/>
            <w:vAlign w:val="center"/>
          </w:tcPr>
          <w:p w14:paraId="14DEAB94">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3608" w:type="dxa"/>
            <w:tcBorders>
              <w:top w:val="single" w:color="auto" w:sz="4" w:space="0"/>
              <w:left w:val="nil"/>
              <w:bottom w:val="single" w:color="auto" w:sz="4" w:space="0"/>
              <w:right w:val="single" w:color="auto" w:sz="4" w:space="0"/>
            </w:tcBorders>
            <w:noWrap w:val="0"/>
            <w:vAlign w:val="center"/>
          </w:tcPr>
          <w:p w14:paraId="476E5E2B">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项目</w:t>
            </w:r>
            <w:r>
              <w:rPr>
                <w:rFonts w:hint="eastAsia" w:ascii="仿宋" w:hAnsi="仿宋" w:eastAsia="仿宋" w:cs="仿宋"/>
                <w:color w:val="auto"/>
                <w:kern w:val="0"/>
                <w:sz w:val="24"/>
                <w:highlight w:val="none"/>
              </w:rPr>
              <w:t>名称</w:t>
            </w:r>
          </w:p>
        </w:tc>
        <w:tc>
          <w:tcPr>
            <w:tcW w:w="771" w:type="dxa"/>
            <w:tcBorders>
              <w:top w:val="single" w:color="auto" w:sz="4" w:space="0"/>
              <w:left w:val="nil"/>
              <w:bottom w:val="single" w:color="auto" w:sz="4" w:space="0"/>
              <w:right w:val="single" w:color="auto" w:sz="4" w:space="0"/>
            </w:tcBorders>
            <w:noWrap w:val="0"/>
            <w:vAlign w:val="center"/>
          </w:tcPr>
          <w:p w14:paraId="7816D38F">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单位</w:t>
            </w:r>
          </w:p>
        </w:tc>
        <w:tc>
          <w:tcPr>
            <w:tcW w:w="772" w:type="dxa"/>
            <w:tcBorders>
              <w:top w:val="single" w:color="auto" w:sz="4" w:space="0"/>
              <w:left w:val="nil"/>
              <w:bottom w:val="single" w:color="auto" w:sz="4" w:space="0"/>
              <w:right w:val="single" w:color="auto" w:sz="4" w:space="0"/>
            </w:tcBorders>
            <w:noWrap w:val="0"/>
            <w:vAlign w:val="center"/>
          </w:tcPr>
          <w:p w14:paraId="2187490E">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数量</w:t>
            </w:r>
          </w:p>
        </w:tc>
        <w:tc>
          <w:tcPr>
            <w:tcW w:w="1640" w:type="dxa"/>
            <w:tcBorders>
              <w:top w:val="single" w:color="auto" w:sz="4" w:space="0"/>
              <w:left w:val="nil"/>
              <w:bottom w:val="single" w:color="auto" w:sz="4" w:space="0"/>
              <w:right w:val="single" w:color="auto" w:sz="4" w:space="0"/>
            </w:tcBorders>
            <w:noWrap w:val="0"/>
            <w:vAlign w:val="center"/>
          </w:tcPr>
          <w:p w14:paraId="36B0BC94">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金额（元）</w:t>
            </w:r>
          </w:p>
        </w:tc>
        <w:tc>
          <w:tcPr>
            <w:tcW w:w="1307" w:type="dxa"/>
            <w:tcBorders>
              <w:top w:val="single" w:color="auto" w:sz="4" w:space="0"/>
              <w:left w:val="nil"/>
              <w:bottom w:val="single" w:color="auto" w:sz="4" w:space="0"/>
              <w:right w:val="single" w:color="auto" w:sz="4" w:space="0"/>
            </w:tcBorders>
            <w:noWrap w:val="0"/>
            <w:vAlign w:val="center"/>
          </w:tcPr>
          <w:p w14:paraId="047682FB">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备注</w:t>
            </w:r>
          </w:p>
        </w:tc>
      </w:tr>
      <w:tr w14:paraId="338439F0">
        <w:tblPrEx>
          <w:tblCellMar>
            <w:top w:w="0" w:type="dxa"/>
            <w:left w:w="108" w:type="dxa"/>
            <w:bottom w:w="0" w:type="dxa"/>
            <w:right w:w="108" w:type="dxa"/>
          </w:tblCellMar>
        </w:tblPrEx>
        <w:trPr>
          <w:trHeight w:val="537" w:hRule="atLeast"/>
          <w:jc w:val="center"/>
        </w:trPr>
        <w:tc>
          <w:tcPr>
            <w:tcW w:w="724" w:type="dxa"/>
            <w:tcBorders>
              <w:top w:val="nil"/>
              <w:left w:val="single" w:color="auto" w:sz="4" w:space="0"/>
              <w:bottom w:val="single" w:color="auto" w:sz="4" w:space="0"/>
              <w:right w:val="single" w:color="auto" w:sz="4" w:space="0"/>
            </w:tcBorders>
            <w:noWrap w:val="0"/>
            <w:vAlign w:val="center"/>
          </w:tcPr>
          <w:p w14:paraId="4D42C936">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08" w:type="dxa"/>
            <w:tcBorders>
              <w:top w:val="nil"/>
              <w:left w:val="nil"/>
              <w:bottom w:val="single" w:color="auto" w:sz="4" w:space="0"/>
              <w:right w:val="single" w:color="auto" w:sz="4" w:space="0"/>
            </w:tcBorders>
            <w:noWrap w:val="0"/>
            <w:vAlign w:val="center"/>
          </w:tcPr>
          <w:p w14:paraId="5E986758">
            <w:pPr>
              <w:widowControl/>
              <w:spacing w:line="240" w:lineRule="auto"/>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sz w:val="24"/>
                <w:highlight w:val="none"/>
                <w:lang w:eastAsia="zh-CN"/>
              </w:rPr>
              <w:t>惠州市惠阳区中医院中药包装袋及过滤袋年度采购项目</w:t>
            </w:r>
          </w:p>
        </w:tc>
        <w:tc>
          <w:tcPr>
            <w:tcW w:w="771" w:type="dxa"/>
            <w:tcBorders>
              <w:top w:val="nil"/>
              <w:left w:val="nil"/>
              <w:bottom w:val="single" w:color="auto" w:sz="4" w:space="0"/>
              <w:right w:val="single" w:color="auto" w:sz="4" w:space="0"/>
            </w:tcBorders>
            <w:noWrap w:val="0"/>
            <w:vAlign w:val="center"/>
          </w:tcPr>
          <w:p w14:paraId="2D32BF33">
            <w:pPr>
              <w:widowControl/>
              <w:spacing w:line="240"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项</w:t>
            </w:r>
          </w:p>
        </w:tc>
        <w:tc>
          <w:tcPr>
            <w:tcW w:w="772" w:type="dxa"/>
            <w:tcBorders>
              <w:top w:val="nil"/>
              <w:left w:val="nil"/>
              <w:bottom w:val="single" w:color="auto" w:sz="4" w:space="0"/>
              <w:right w:val="single" w:color="auto" w:sz="4" w:space="0"/>
            </w:tcBorders>
            <w:noWrap w:val="0"/>
            <w:vAlign w:val="center"/>
          </w:tcPr>
          <w:p w14:paraId="1DF2997C">
            <w:pPr>
              <w:widowControl/>
              <w:spacing w:line="240"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w:t>
            </w:r>
          </w:p>
        </w:tc>
        <w:tc>
          <w:tcPr>
            <w:tcW w:w="1640" w:type="dxa"/>
            <w:tcBorders>
              <w:top w:val="nil"/>
              <w:left w:val="nil"/>
              <w:bottom w:val="single" w:color="auto" w:sz="4" w:space="0"/>
              <w:right w:val="single" w:color="auto" w:sz="4" w:space="0"/>
            </w:tcBorders>
            <w:noWrap w:val="0"/>
            <w:vAlign w:val="center"/>
          </w:tcPr>
          <w:p w14:paraId="74F3BE7C">
            <w:pPr>
              <w:widowControl/>
              <w:spacing w:line="240" w:lineRule="auto"/>
              <w:jc w:val="center"/>
              <w:rPr>
                <w:rFonts w:hint="default" w:ascii="仿宋" w:hAnsi="仿宋" w:eastAsia="仿宋" w:cs="仿宋"/>
                <w:color w:val="auto"/>
                <w:kern w:val="0"/>
                <w:sz w:val="24"/>
                <w:highlight w:val="none"/>
                <w:lang w:val="en-US" w:eastAsia="zh-CN"/>
              </w:rPr>
            </w:pPr>
            <w:r>
              <w:rPr>
                <w:rFonts w:hint="default" w:ascii="仿宋" w:hAnsi="仿宋" w:eastAsia="仿宋" w:cs="仿宋"/>
                <w:color w:val="auto"/>
                <w:kern w:val="0"/>
                <w:sz w:val="24"/>
                <w:highlight w:val="none"/>
                <w:lang w:val="en-US" w:eastAsia="zh-CN"/>
              </w:rPr>
              <w:t>61217.50</w:t>
            </w:r>
          </w:p>
        </w:tc>
        <w:tc>
          <w:tcPr>
            <w:tcW w:w="1307" w:type="dxa"/>
            <w:tcBorders>
              <w:top w:val="nil"/>
              <w:left w:val="nil"/>
              <w:bottom w:val="single" w:color="auto" w:sz="4" w:space="0"/>
              <w:right w:val="single" w:color="auto" w:sz="4" w:space="0"/>
            </w:tcBorders>
            <w:noWrap w:val="0"/>
            <w:vAlign w:val="center"/>
          </w:tcPr>
          <w:p w14:paraId="70FFB2D8">
            <w:pPr>
              <w:widowControl/>
              <w:spacing w:line="240" w:lineRule="auto"/>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项目详细见采购项目内容</w:t>
            </w:r>
          </w:p>
        </w:tc>
      </w:tr>
    </w:tbl>
    <w:p w14:paraId="2BC83A69">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以上价款为到达</w:t>
      </w:r>
      <w:r>
        <w:rPr>
          <w:rFonts w:hint="default" w:ascii="仿宋" w:hAnsi="仿宋" w:eastAsia="仿宋" w:cs="仿宋"/>
          <w:color w:val="auto"/>
          <w:sz w:val="24"/>
          <w:highlight w:val="none"/>
          <w:lang w:eastAsia="zh-CN"/>
        </w:rPr>
        <w:t>惠阳区中医院</w:t>
      </w:r>
      <w:r>
        <w:rPr>
          <w:rFonts w:hint="eastAsia" w:ascii="仿宋" w:hAnsi="仿宋" w:eastAsia="仿宋" w:cs="仿宋"/>
          <w:color w:val="auto"/>
          <w:sz w:val="24"/>
          <w:highlight w:val="none"/>
        </w:rPr>
        <w:t>价格，</w:t>
      </w:r>
      <w:r>
        <w:rPr>
          <w:rFonts w:hint="eastAsia" w:ascii="仿宋" w:hAnsi="仿宋" w:eastAsia="仿宋" w:cs="仿宋"/>
          <w:color w:val="auto"/>
          <w:kern w:val="0"/>
          <w:sz w:val="24"/>
          <w:highlight w:val="none"/>
        </w:rPr>
        <w:t>包含所有涉及的费用等。</w:t>
      </w:r>
    </w:p>
    <w:p w14:paraId="69433D58">
      <w:pPr>
        <w:spacing w:line="42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第二条  权利保证</w:t>
      </w:r>
    </w:p>
    <w:p w14:paraId="4EB56392">
      <w:pPr>
        <w:spacing w:line="42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乙方应保证出卖给甲方的产品或产品任何部分非他人所有或与他人共有，未设有抵押权、租赁权，未侵犯他人的专利权、版权、商标权等知识产权。一旦出现侵权，乙方应承担全部责任。</w:t>
      </w:r>
    </w:p>
    <w:p w14:paraId="32E66876">
      <w:pPr>
        <w:spacing w:line="42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第三条  货物要求</w:t>
      </w:r>
    </w:p>
    <w:p w14:paraId="09B066A9">
      <w:pPr>
        <w:spacing w:line="420" w:lineRule="exact"/>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(1)权利保证：卖方应保证出卖给买方的产品或产品任何部分非他人所有或与他人共有，未设有抵押权、租赁权，未侵犯他人的专利权、版权、商标权等知识产权。一旦出现侵权，卖方应承担全部责任。</w:t>
      </w:r>
    </w:p>
    <w:p w14:paraId="54124830">
      <w:pPr>
        <w:spacing w:line="420" w:lineRule="exact"/>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(2)产品质量：</w:t>
      </w:r>
    </w:p>
    <w:p w14:paraId="7E18769E">
      <w:pPr>
        <w:spacing w:line="420" w:lineRule="exact"/>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①产品质量应符合中华人民共和国国家安全质量标准、环保标准、行业标准或货物来源国官方标准； </w:t>
      </w:r>
    </w:p>
    <w:p w14:paraId="16529F57">
      <w:pPr>
        <w:spacing w:line="420" w:lineRule="exact"/>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②产品所有技术性能规格及参数，应符合招标文件和卖方投标文件所要求的技术标准及生产厂商公开的宣传资料和生产厂商官方网站宣传内容的标准要求。</w:t>
      </w:r>
    </w:p>
    <w:p w14:paraId="1E03CAA9">
      <w:pPr>
        <w:spacing w:line="420" w:lineRule="exact"/>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③卖方应保证提供的产品是全新未使用过的原厂合格正品，表面无划损、无任何缺陷隐患，并在保质期内，在中国境内可依常规安全合法使用。</w:t>
      </w:r>
    </w:p>
    <w:p w14:paraId="47201300">
      <w:pPr>
        <w:spacing w:line="420" w:lineRule="exact"/>
        <w:ind w:firstLine="361" w:firstLineChars="150"/>
        <w:rPr>
          <w:rFonts w:ascii="仿宋" w:hAnsi="仿宋" w:eastAsia="仿宋" w:cs="仿宋"/>
          <w:b/>
          <w:color w:val="auto"/>
          <w:sz w:val="24"/>
          <w:highlight w:val="none"/>
        </w:rPr>
      </w:pPr>
      <w:r>
        <w:rPr>
          <w:rFonts w:hint="eastAsia" w:ascii="仿宋" w:hAnsi="仿宋" w:eastAsia="仿宋" w:cs="仿宋"/>
          <w:b/>
          <w:color w:val="auto"/>
          <w:sz w:val="24"/>
          <w:highlight w:val="none"/>
        </w:rPr>
        <w:t xml:space="preserve"> 第四条  验收要求</w:t>
      </w:r>
    </w:p>
    <w:p w14:paraId="681D6CAC">
      <w:pPr>
        <w:spacing w:line="360" w:lineRule="auto"/>
        <w:ind w:firstLine="420"/>
        <w:rPr>
          <w:rFonts w:hint="eastAsia" w:ascii="仿宋" w:hAnsi="仿宋" w:eastAsia="仿宋" w:cs="仿宋"/>
          <w:color w:val="auto"/>
          <w:sz w:val="24"/>
          <w:highlight w:val="none"/>
        </w:rPr>
      </w:pPr>
      <w:r>
        <w:rPr>
          <w:rFonts w:hint="eastAsia" w:ascii="仿宋" w:hAnsi="仿宋" w:eastAsia="仿宋" w:cs="仿宋"/>
          <w:color w:val="auto"/>
          <w:sz w:val="24"/>
          <w:highlight w:val="none"/>
        </w:rPr>
        <w:t>(1)验收应在</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和</w:t>
      </w:r>
      <w:r>
        <w:rPr>
          <w:rFonts w:hint="eastAsia" w:ascii="仿宋" w:hAnsi="仿宋" w:eastAsia="仿宋" w:cs="仿宋"/>
          <w:color w:val="auto"/>
          <w:sz w:val="24"/>
          <w:highlight w:val="none"/>
          <w:lang w:eastAsia="zh-CN"/>
        </w:rPr>
        <w:t>乙方</w:t>
      </w:r>
      <w:r>
        <w:rPr>
          <w:rFonts w:hint="eastAsia" w:ascii="仿宋" w:hAnsi="仿宋" w:eastAsia="仿宋" w:cs="仿宋"/>
          <w:color w:val="auto"/>
          <w:sz w:val="24"/>
          <w:highlight w:val="none"/>
        </w:rPr>
        <w:t>双方共同参加下进行。</w:t>
      </w:r>
    </w:p>
    <w:p w14:paraId="6824DBCA">
      <w:pPr>
        <w:spacing w:line="360" w:lineRule="auto"/>
        <w:ind w:firstLine="420"/>
        <w:rPr>
          <w:rFonts w:hint="eastAsia" w:ascii="仿宋" w:hAnsi="仿宋" w:eastAsia="仿宋" w:cs="仿宋"/>
          <w:color w:val="auto"/>
          <w:sz w:val="24"/>
          <w:highlight w:val="none"/>
        </w:rPr>
      </w:pPr>
      <w:r>
        <w:rPr>
          <w:rFonts w:hint="eastAsia" w:ascii="仿宋" w:hAnsi="仿宋" w:eastAsia="仿宋" w:cs="仿宋"/>
          <w:color w:val="auto"/>
          <w:sz w:val="24"/>
          <w:highlight w:val="none"/>
        </w:rPr>
        <w:t>(2)验收按国家有关的规定、规范进行。国家有强制性规定的项目验收，按国家规定执行，验收费用由</w:t>
      </w:r>
      <w:r>
        <w:rPr>
          <w:rFonts w:hint="eastAsia" w:ascii="仿宋" w:hAnsi="仿宋" w:eastAsia="仿宋" w:cs="仿宋"/>
          <w:color w:val="auto"/>
          <w:sz w:val="24"/>
          <w:highlight w:val="none"/>
          <w:lang w:eastAsia="zh-CN"/>
        </w:rPr>
        <w:t>乙方</w:t>
      </w:r>
      <w:r>
        <w:rPr>
          <w:rFonts w:hint="eastAsia" w:ascii="仿宋" w:hAnsi="仿宋" w:eastAsia="仿宋" w:cs="仿宋"/>
          <w:color w:val="auto"/>
          <w:sz w:val="24"/>
          <w:highlight w:val="none"/>
        </w:rPr>
        <w:t>承担，验收报告作为申请付款的凭证之一。</w:t>
      </w:r>
    </w:p>
    <w:p w14:paraId="53DA13AD">
      <w:pPr>
        <w:spacing w:line="360" w:lineRule="auto"/>
        <w:ind w:firstLine="420"/>
        <w:rPr>
          <w:rFonts w:ascii="仿宋" w:hAnsi="仿宋" w:eastAsia="仿宋" w:cs="仿宋"/>
          <w:color w:val="auto"/>
          <w:sz w:val="24"/>
          <w:highlight w:val="green"/>
        </w:rPr>
      </w:pPr>
      <w:r>
        <w:rPr>
          <w:rFonts w:hint="eastAsia" w:ascii="仿宋" w:hAnsi="仿宋" w:eastAsia="仿宋" w:cs="仿宋"/>
          <w:color w:val="auto"/>
          <w:sz w:val="24"/>
          <w:highlight w:val="none"/>
        </w:rPr>
        <w:t>(3)验收过程中产生纠纷的，由质量技术监督部门认定的检测机构检测,如为</w:t>
      </w:r>
      <w:r>
        <w:rPr>
          <w:rFonts w:hint="eastAsia" w:ascii="仿宋" w:hAnsi="仿宋" w:eastAsia="仿宋" w:cs="仿宋"/>
          <w:color w:val="auto"/>
          <w:sz w:val="24"/>
          <w:highlight w:val="none"/>
          <w:lang w:eastAsia="zh-CN"/>
        </w:rPr>
        <w:t>乙方</w:t>
      </w:r>
      <w:r>
        <w:rPr>
          <w:rFonts w:hint="eastAsia" w:ascii="仿宋" w:hAnsi="仿宋" w:eastAsia="仿宋" w:cs="仿宋"/>
          <w:color w:val="auto"/>
          <w:sz w:val="24"/>
          <w:highlight w:val="none"/>
        </w:rPr>
        <w:t>原因造成的，由</w:t>
      </w:r>
      <w:r>
        <w:rPr>
          <w:rFonts w:hint="eastAsia" w:ascii="仿宋" w:hAnsi="仿宋" w:eastAsia="仿宋" w:cs="仿宋"/>
          <w:color w:val="auto"/>
          <w:sz w:val="24"/>
          <w:highlight w:val="none"/>
          <w:lang w:eastAsia="zh-CN"/>
        </w:rPr>
        <w:t>乙方</w:t>
      </w:r>
      <w:r>
        <w:rPr>
          <w:rFonts w:hint="eastAsia" w:ascii="仿宋" w:hAnsi="仿宋" w:eastAsia="仿宋" w:cs="仿宋"/>
          <w:color w:val="auto"/>
          <w:sz w:val="24"/>
          <w:highlight w:val="none"/>
        </w:rPr>
        <w:t>承担检测费用；否则，由</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承担。</w:t>
      </w:r>
    </w:p>
    <w:p w14:paraId="7106BCB5">
      <w:pPr>
        <w:spacing w:line="360" w:lineRule="auto"/>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 xml:space="preserve">    第</w:t>
      </w:r>
      <w:r>
        <w:rPr>
          <w:rFonts w:hint="eastAsia" w:ascii="仿宋" w:hAnsi="仿宋" w:eastAsia="仿宋" w:cs="仿宋"/>
          <w:b/>
          <w:color w:val="auto"/>
          <w:sz w:val="24"/>
          <w:highlight w:val="none"/>
          <w:lang w:val="en-US" w:eastAsia="zh-CN"/>
        </w:rPr>
        <w:t>五</w:t>
      </w:r>
      <w:r>
        <w:rPr>
          <w:rFonts w:hint="eastAsia" w:ascii="仿宋" w:hAnsi="仿宋" w:eastAsia="仿宋" w:cs="仿宋"/>
          <w:b/>
          <w:color w:val="auto"/>
          <w:sz w:val="24"/>
          <w:highlight w:val="none"/>
        </w:rPr>
        <w:t xml:space="preserve">条  </w:t>
      </w:r>
      <w:r>
        <w:rPr>
          <w:rFonts w:hint="eastAsia" w:ascii="仿宋" w:hAnsi="仿宋" w:eastAsia="仿宋" w:cs="仿宋"/>
          <w:b/>
          <w:color w:val="auto"/>
          <w:sz w:val="24"/>
          <w:highlight w:val="none"/>
          <w:lang w:eastAsia="zh-CN"/>
        </w:rPr>
        <w:t>服务期</w:t>
      </w:r>
    </w:p>
    <w:p w14:paraId="7203D076">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服务期</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自合同签订之日起，服务期限为1年</w:t>
      </w:r>
      <w:r>
        <w:rPr>
          <w:rFonts w:hint="eastAsia" w:ascii="仿宋" w:hAnsi="仿宋" w:eastAsia="仿宋" w:cs="仿宋"/>
          <w:color w:val="auto"/>
          <w:sz w:val="24"/>
          <w:highlight w:val="none"/>
          <w:lang w:eastAsia="zh-CN"/>
        </w:rPr>
        <w:t>。</w:t>
      </w:r>
    </w:p>
    <w:p w14:paraId="279B1C8F">
      <w:pPr>
        <w:spacing w:line="360" w:lineRule="auto"/>
        <w:ind w:firstLine="482" w:firstLineChars="200"/>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六</w:t>
      </w:r>
      <w:r>
        <w:rPr>
          <w:rFonts w:hint="eastAsia" w:ascii="仿宋" w:hAnsi="仿宋" w:eastAsia="仿宋" w:cs="仿宋"/>
          <w:b/>
          <w:color w:val="auto"/>
          <w:sz w:val="24"/>
          <w:highlight w:val="none"/>
        </w:rPr>
        <w:t>条  售后服务</w:t>
      </w:r>
    </w:p>
    <w:p w14:paraId="198512B5">
      <w:pPr>
        <w:numPr>
          <w:ilvl w:val="0"/>
          <w:numId w:val="0"/>
        </w:numPr>
        <w:snapToGrid w:val="0"/>
        <w:spacing w:line="360" w:lineRule="auto"/>
        <w:ind w:firstLine="480"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(1)乙方应提供良好的技术服务支持及售后服务保证。</w:t>
      </w:r>
    </w:p>
    <w:p w14:paraId="615A68B5">
      <w:pPr>
        <w:numPr>
          <w:ilvl w:val="0"/>
          <w:numId w:val="0"/>
        </w:numPr>
        <w:snapToGrid w:val="0"/>
        <w:spacing w:line="360" w:lineRule="auto"/>
        <w:ind w:firstLine="480"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(2)货物验收合格之日起计1年，厂商出厂质保标准有更优的，参照厂商标准执行。</w:t>
      </w:r>
    </w:p>
    <w:p w14:paraId="3762FBF4">
      <w:pPr>
        <w:numPr>
          <w:ilvl w:val="0"/>
          <w:numId w:val="0"/>
        </w:numPr>
        <w:snapToGrid w:val="0"/>
        <w:spacing w:line="360" w:lineRule="auto"/>
        <w:ind w:firstLine="480" w:firstLineChars="200"/>
        <w:jc w:val="left"/>
        <w:rPr>
          <w:rFonts w:hint="eastAsia" w:ascii="仿宋" w:hAnsi="仿宋" w:eastAsia="仿宋" w:cs="仿宋"/>
          <w:color w:val="auto"/>
          <w:sz w:val="24"/>
          <w:highlight w:val="none"/>
          <w:lang w:eastAsia="zh-CN"/>
        </w:rPr>
      </w:pPr>
      <w:r>
        <w:rPr>
          <w:rFonts w:hint="eastAsia" w:ascii="仿宋" w:hAnsi="仿宋" w:eastAsia="仿宋" w:cs="仿宋"/>
          <w:b w:val="0"/>
          <w:bCs/>
          <w:color w:val="auto"/>
          <w:sz w:val="24"/>
          <w:highlight w:val="none"/>
          <w:lang w:val="en-US" w:eastAsia="zh-CN"/>
        </w:rPr>
        <w:t>(3)乙方应设有售后服务电话热线，保证在接到故障电话后及时响应甲方。在收到服务要求时2小时内有专人答复，如需到场，24小时内有专人到达现场解决。</w:t>
      </w:r>
    </w:p>
    <w:p w14:paraId="5E6CDBE2">
      <w:pPr>
        <w:numPr>
          <w:ilvl w:val="0"/>
          <w:numId w:val="0"/>
        </w:numPr>
        <w:snapToGrid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第七条</w:t>
      </w:r>
      <w:r>
        <w:rPr>
          <w:rFonts w:hint="eastAsia" w:ascii="仿宋" w:hAnsi="仿宋" w:eastAsia="仿宋" w:cs="仿宋"/>
          <w:b/>
          <w:color w:val="auto"/>
          <w:sz w:val="24"/>
          <w:highlight w:val="none"/>
        </w:rPr>
        <w:t xml:space="preserve"> 付款期限和方式 </w:t>
      </w:r>
    </w:p>
    <w:p w14:paraId="1EE86934">
      <w:pPr>
        <w:numPr>
          <w:ilvl w:val="0"/>
          <w:numId w:val="0"/>
        </w:numPr>
        <w:snapToGrid w:val="0"/>
        <w:spacing w:line="360" w:lineRule="auto"/>
        <w:ind w:firstLine="480" w:firstLineChars="200"/>
        <w:jc w:val="left"/>
        <w:rPr>
          <w:rFonts w:hint="eastAsia" w:ascii="仿宋" w:hAnsi="仿宋" w:eastAsia="仿宋" w:cs="仿宋"/>
          <w:color w:val="auto"/>
          <w:lang w:eastAsia="zh-CN"/>
        </w:rPr>
      </w:pPr>
      <w:r>
        <w:rPr>
          <w:rFonts w:hint="eastAsia" w:ascii="仿宋" w:hAnsi="仿宋" w:eastAsia="仿宋" w:cs="仿宋"/>
          <w:b w:val="0"/>
          <w:bCs/>
          <w:color w:val="auto"/>
          <w:sz w:val="24"/>
          <w:highlight w:val="none"/>
          <w:lang w:val="en-US" w:eastAsia="zh-CN"/>
        </w:rPr>
        <w:t>按照自然月进行结算。乙方于每月第一周内将上一月1日-31日的供货清单提交甲方进行对账，之后乙方根据对账确认的金额开具发票，甲方核对无误后在10个工作日内支付给乙方。</w:t>
      </w:r>
    </w:p>
    <w:p w14:paraId="116BC4BF">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八</w:t>
      </w:r>
      <w:r>
        <w:rPr>
          <w:rFonts w:hint="eastAsia" w:ascii="仿宋" w:hAnsi="仿宋" w:eastAsia="仿宋" w:cs="仿宋"/>
          <w:b/>
          <w:color w:val="auto"/>
          <w:sz w:val="24"/>
          <w:highlight w:val="none"/>
        </w:rPr>
        <w:t>条  违约责任</w:t>
      </w:r>
    </w:p>
    <w:p w14:paraId="450F1CEF">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（一）乙方的违约责任：</w:t>
      </w:r>
    </w:p>
    <w:p w14:paraId="290EE9E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1、乙方不能</w:t>
      </w:r>
      <w:r>
        <w:rPr>
          <w:rFonts w:hint="eastAsia" w:ascii="仿宋" w:hAnsi="仿宋" w:eastAsia="仿宋" w:cs="仿宋"/>
          <w:color w:val="auto"/>
          <w:sz w:val="24"/>
          <w:highlight w:val="none"/>
          <w:lang w:val="en-US" w:eastAsia="zh-CN"/>
        </w:rPr>
        <w:t>验收的</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乙方应向甲方</w:t>
      </w:r>
      <w:r>
        <w:rPr>
          <w:rFonts w:hint="eastAsia" w:ascii="仿宋" w:hAnsi="仿宋" w:eastAsia="仿宋" w:cs="仿宋"/>
          <w:color w:val="auto"/>
          <w:sz w:val="24"/>
          <w:highlight w:val="none"/>
          <w:lang w:val="en-US" w:eastAsia="zh-CN"/>
        </w:rPr>
        <w:t>提供整改，整改赔付</w:t>
      </w:r>
      <w:r>
        <w:rPr>
          <w:rFonts w:hint="eastAsia" w:ascii="仿宋" w:hAnsi="仿宋" w:eastAsia="仿宋" w:cs="仿宋"/>
          <w:color w:val="auto"/>
          <w:sz w:val="24"/>
          <w:highlight w:val="none"/>
          <w:u w:val="single"/>
        </w:rPr>
        <w:t>百分之二十</w:t>
      </w:r>
      <w:r>
        <w:rPr>
          <w:rFonts w:hint="eastAsia" w:ascii="仿宋" w:hAnsi="仿宋" w:eastAsia="仿宋" w:cs="仿宋"/>
          <w:color w:val="auto"/>
          <w:sz w:val="24"/>
          <w:highlight w:val="none"/>
        </w:rPr>
        <w:t>的违约金；</w:t>
      </w:r>
    </w:p>
    <w:p w14:paraId="4F899DAB">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2、所提供的产品或服务，若在交付时存在不符合采购内容需求，乙方须无条件</w:t>
      </w:r>
      <w:r>
        <w:rPr>
          <w:rFonts w:hint="eastAsia" w:ascii="仿宋" w:hAnsi="仿宋" w:eastAsia="仿宋" w:cs="仿宋"/>
          <w:color w:val="auto"/>
          <w:sz w:val="24"/>
          <w:highlight w:val="none"/>
          <w:lang w:val="en-US" w:eastAsia="zh-CN"/>
        </w:rPr>
        <w:t>整改</w:t>
      </w:r>
      <w:r>
        <w:rPr>
          <w:rFonts w:hint="eastAsia" w:ascii="仿宋" w:hAnsi="仿宋" w:eastAsia="仿宋" w:cs="仿宋"/>
          <w:color w:val="auto"/>
          <w:sz w:val="24"/>
          <w:highlight w:val="none"/>
        </w:rPr>
        <w:t>，并承担由此而支付的实际费用。再次</w:t>
      </w:r>
      <w:r>
        <w:rPr>
          <w:rFonts w:hint="eastAsia" w:ascii="仿宋" w:hAnsi="仿宋" w:eastAsia="仿宋" w:cs="仿宋"/>
          <w:color w:val="auto"/>
          <w:sz w:val="24"/>
          <w:highlight w:val="none"/>
          <w:lang w:val="en-US" w:eastAsia="zh-CN"/>
        </w:rPr>
        <w:t>交付</w:t>
      </w:r>
      <w:r>
        <w:rPr>
          <w:rFonts w:hint="eastAsia" w:ascii="仿宋" w:hAnsi="仿宋" w:eastAsia="仿宋" w:cs="仿宋"/>
          <w:color w:val="auto"/>
          <w:sz w:val="24"/>
          <w:highlight w:val="none"/>
        </w:rPr>
        <w:t>时间超过合同交</w:t>
      </w:r>
      <w:r>
        <w:rPr>
          <w:rFonts w:hint="eastAsia" w:ascii="仿宋" w:hAnsi="仿宋" w:eastAsia="仿宋" w:cs="仿宋"/>
          <w:color w:val="auto"/>
          <w:sz w:val="24"/>
          <w:highlight w:val="none"/>
          <w:lang w:val="en-US" w:eastAsia="zh-CN"/>
        </w:rPr>
        <w:t>付</w:t>
      </w:r>
      <w:r>
        <w:rPr>
          <w:rFonts w:hint="eastAsia" w:ascii="仿宋" w:hAnsi="仿宋" w:eastAsia="仿宋" w:cs="仿宋"/>
          <w:color w:val="auto"/>
          <w:sz w:val="24"/>
          <w:highlight w:val="none"/>
        </w:rPr>
        <w:t>时间的视为逾期交</w:t>
      </w:r>
      <w:r>
        <w:rPr>
          <w:rFonts w:hint="eastAsia" w:ascii="仿宋" w:hAnsi="仿宋" w:eastAsia="仿宋" w:cs="仿宋"/>
          <w:color w:val="auto"/>
          <w:sz w:val="24"/>
          <w:highlight w:val="none"/>
          <w:lang w:val="en-US" w:eastAsia="zh-CN"/>
        </w:rPr>
        <w:t>付</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承担与其</w:t>
      </w:r>
      <w:r>
        <w:rPr>
          <w:rFonts w:hint="eastAsia" w:ascii="仿宋" w:hAnsi="仿宋" w:eastAsia="仿宋" w:cs="仿宋"/>
          <w:color w:val="auto"/>
          <w:sz w:val="24"/>
          <w:highlight w:val="none"/>
        </w:rPr>
        <w:t>不能交</w:t>
      </w:r>
      <w:r>
        <w:rPr>
          <w:rFonts w:hint="eastAsia" w:ascii="仿宋" w:hAnsi="仿宋" w:eastAsia="仿宋" w:cs="仿宋"/>
          <w:color w:val="auto"/>
          <w:sz w:val="24"/>
          <w:highlight w:val="none"/>
          <w:lang w:val="en-US" w:eastAsia="zh-CN"/>
        </w:rPr>
        <w:t>付</w:t>
      </w:r>
      <w:r>
        <w:rPr>
          <w:rFonts w:hint="eastAsia" w:ascii="仿宋" w:hAnsi="仿宋" w:eastAsia="仿宋" w:cs="仿宋"/>
          <w:color w:val="auto"/>
          <w:sz w:val="24"/>
          <w:highlight w:val="none"/>
        </w:rPr>
        <w:t>的违约责任；</w:t>
      </w:r>
    </w:p>
    <w:p w14:paraId="334C3DE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（二）甲方的违约责任：</w:t>
      </w:r>
    </w:p>
    <w:p w14:paraId="6E4FB410">
      <w:pPr>
        <w:spacing w:line="360" w:lineRule="auto"/>
        <w:ind w:firstLine="600" w:firstLineChars="250"/>
        <w:rPr>
          <w:rFonts w:ascii="仿宋" w:hAnsi="仿宋" w:eastAsia="仿宋" w:cs="仿宋"/>
          <w:color w:val="auto"/>
          <w:sz w:val="24"/>
          <w:highlight w:val="none"/>
        </w:rPr>
      </w:pPr>
      <w:r>
        <w:rPr>
          <w:rFonts w:hint="eastAsia" w:ascii="仿宋" w:hAnsi="仿宋" w:eastAsia="仿宋" w:cs="仿宋"/>
          <w:color w:val="auto"/>
          <w:sz w:val="24"/>
          <w:highlight w:val="none"/>
        </w:rPr>
        <w:t>1、甲方违反合同规定拒绝</w:t>
      </w:r>
      <w:r>
        <w:rPr>
          <w:rFonts w:hint="eastAsia" w:ascii="仿宋" w:hAnsi="仿宋" w:eastAsia="仿宋" w:cs="仿宋"/>
          <w:color w:val="auto"/>
          <w:sz w:val="24"/>
          <w:highlight w:val="none"/>
          <w:lang w:val="en-US" w:eastAsia="zh-CN"/>
        </w:rPr>
        <w:t>验收</w:t>
      </w:r>
      <w:r>
        <w:rPr>
          <w:rFonts w:hint="eastAsia" w:ascii="仿宋" w:hAnsi="仿宋" w:eastAsia="仿宋" w:cs="仿宋"/>
          <w:color w:val="auto"/>
          <w:sz w:val="24"/>
          <w:highlight w:val="none"/>
        </w:rPr>
        <w:t>的，应当承担由此对乙方造成的损失，并向乙方偿付</w:t>
      </w:r>
      <w:r>
        <w:rPr>
          <w:rFonts w:hint="eastAsia" w:ascii="仿宋" w:hAnsi="仿宋" w:eastAsia="仿宋" w:cs="仿宋"/>
          <w:color w:val="auto"/>
          <w:sz w:val="24"/>
          <w:highlight w:val="none"/>
          <w:u w:val="single"/>
        </w:rPr>
        <w:t>百分之二十</w:t>
      </w:r>
      <w:r>
        <w:rPr>
          <w:rFonts w:hint="eastAsia" w:ascii="仿宋" w:hAnsi="仿宋" w:eastAsia="仿宋" w:cs="仿宋"/>
          <w:color w:val="auto"/>
          <w:sz w:val="24"/>
          <w:highlight w:val="none"/>
        </w:rPr>
        <w:t>的违约金。</w:t>
      </w:r>
    </w:p>
    <w:p w14:paraId="0C9A454D">
      <w:pPr>
        <w:numPr>
          <w:ilvl w:val="0"/>
          <w:numId w:val="0"/>
        </w:numPr>
        <w:snapToGrid w:val="0"/>
        <w:spacing w:line="360" w:lineRule="auto"/>
        <w:ind w:firstLine="482"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bCs w:val="0"/>
          <w:color w:val="auto"/>
          <w:sz w:val="24"/>
          <w:highlight w:val="none"/>
          <w:lang w:val="en-US" w:eastAsia="zh-CN"/>
        </w:rPr>
        <w:t>第九条  不可抗力</w:t>
      </w:r>
    </w:p>
    <w:p w14:paraId="09AE1840">
      <w:pPr>
        <w:numPr>
          <w:ilvl w:val="0"/>
          <w:numId w:val="0"/>
        </w:numPr>
        <w:snapToGrid w:val="0"/>
        <w:spacing w:line="360" w:lineRule="auto"/>
        <w:ind w:firstLine="480"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14:paraId="3B459A9A">
      <w:pPr>
        <w:numPr>
          <w:ilvl w:val="0"/>
          <w:numId w:val="0"/>
        </w:numPr>
        <w:snapToGrid w:val="0"/>
        <w:spacing w:line="360" w:lineRule="auto"/>
        <w:ind w:firstLine="482" w:firstLineChars="200"/>
        <w:jc w:val="left"/>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第十条 争议的解决</w:t>
      </w:r>
    </w:p>
    <w:p w14:paraId="12B45848">
      <w:pPr>
        <w:numPr>
          <w:ilvl w:val="0"/>
          <w:numId w:val="0"/>
        </w:numPr>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1、因</w:t>
      </w:r>
      <w:r>
        <w:rPr>
          <w:rFonts w:hint="eastAsia" w:ascii="仿宋" w:hAnsi="仿宋" w:eastAsia="仿宋" w:cs="仿宋"/>
          <w:color w:val="auto"/>
          <w:sz w:val="24"/>
          <w:highlight w:val="none"/>
          <w:lang w:val="en-US" w:eastAsia="zh-CN"/>
        </w:rPr>
        <w:t>软件接口</w:t>
      </w:r>
      <w:r>
        <w:rPr>
          <w:rFonts w:hint="eastAsia" w:ascii="仿宋" w:hAnsi="仿宋" w:eastAsia="仿宋" w:cs="仿宋"/>
          <w:color w:val="auto"/>
          <w:sz w:val="24"/>
          <w:highlight w:val="none"/>
        </w:rPr>
        <w:t>的质量问题发生争议，由法律及有关规章规定的技术单位进行质量鉴定，双方无条件服从该鉴定的结论；鉴定费用先由提出鉴定方预付，鉴定结果符合合同规定的鉴定费用由甲方承担，鉴定结果不符合合同规定的鉴定费用由乙方承担。</w:t>
      </w:r>
    </w:p>
    <w:p w14:paraId="53BE0DD8">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sz w:val="24"/>
          <w:highlight w:val="none"/>
        </w:rPr>
        <w:t>2、执行本合同发生纠纷，当事人双方应当及时协商解决，协商不成时，任何一方均可向合同签订地人民法院提起诉讼。</w:t>
      </w:r>
    </w:p>
    <w:p w14:paraId="56127056">
      <w:pPr>
        <w:numPr>
          <w:ilvl w:val="0"/>
          <w:numId w:val="0"/>
        </w:numPr>
        <w:snapToGrid w:val="0"/>
        <w:spacing w:line="360" w:lineRule="auto"/>
        <w:ind w:firstLine="482" w:firstLineChars="200"/>
        <w:jc w:val="left"/>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第十一条  组成本合同的文件及优先解释顺序</w:t>
      </w:r>
    </w:p>
    <w:p w14:paraId="2740065B">
      <w:pPr>
        <w:numPr>
          <w:ilvl w:val="0"/>
          <w:numId w:val="0"/>
        </w:num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b w:val="0"/>
          <w:bCs/>
          <w:color w:val="auto"/>
          <w:sz w:val="24"/>
          <w:highlight w:val="none"/>
          <w:lang w:val="en-US" w:eastAsia="zh-CN"/>
        </w:rPr>
        <w:t>1、本合同文本，2、中标通知书，3、</w:t>
      </w:r>
      <w:r>
        <w:rPr>
          <w:rFonts w:hint="default" w:ascii="仿宋" w:hAnsi="仿宋" w:eastAsia="仿宋" w:cs="仿宋"/>
          <w:b w:val="0"/>
          <w:bCs/>
          <w:color w:val="auto"/>
          <w:sz w:val="24"/>
          <w:highlight w:val="none"/>
          <w:lang w:eastAsia="zh-CN"/>
        </w:rPr>
        <w:t>比选</w:t>
      </w:r>
      <w:r>
        <w:rPr>
          <w:rFonts w:hint="eastAsia" w:ascii="仿宋" w:hAnsi="仿宋" w:eastAsia="仿宋" w:cs="仿宋"/>
          <w:b w:val="0"/>
          <w:bCs/>
          <w:color w:val="auto"/>
          <w:sz w:val="24"/>
          <w:highlight w:val="none"/>
          <w:lang w:val="en-US" w:eastAsia="zh-CN"/>
        </w:rPr>
        <w:t>文件，4、投标文件。本合同仅适用于</w:t>
      </w:r>
      <w:r>
        <w:rPr>
          <w:rFonts w:hint="eastAsia" w:ascii="仿宋" w:hAnsi="仿宋" w:eastAsia="仿宋" w:cs="仿宋"/>
          <w:color w:val="auto"/>
          <w:sz w:val="24"/>
          <w:szCs w:val="24"/>
          <w:highlight w:val="none"/>
        </w:rPr>
        <w:t>中华人民共和国法律、法规、规章条例。</w:t>
      </w:r>
    </w:p>
    <w:p w14:paraId="2E341699">
      <w:pPr>
        <w:pStyle w:val="1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第十</w:t>
      </w: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rPr>
        <w:t>条  合同生效</w:t>
      </w:r>
    </w:p>
    <w:p w14:paraId="0F8B7E5E">
      <w:pPr>
        <w:pStyle w:val="1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本合同自甲乙双方签章之日起生效。本合同（盖有</w:t>
      </w:r>
      <w:r>
        <w:rPr>
          <w:rFonts w:hint="default" w:ascii="仿宋" w:hAnsi="仿宋" w:eastAsia="仿宋" w:cs="仿宋"/>
          <w:color w:val="auto"/>
          <w:sz w:val="24"/>
          <w:szCs w:val="24"/>
          <w:highlight w:val="none"/>
          <w:lang w:eastAsia="zh-CN"/>
        </w:rPr>
        <w:t>惠阳区中医院</w:t>
      </w:r>
      <w:r>
        <w:rPr>
          <w:rFonts w:hint="eastAsia" w:ascii="仿宋" w:hAnsi="仿宋" w:eastAsia="仿宋" w:cs="仿宋"/>
          <w:color w:val="auto"/>
          <w:sz w:val="24"/>
          <w:szCs w:val="24"/>
          <w:highlight w:val="none"/>
        </w:rPr>
        <w:t>审计</w:t>
      </w:r>
      <w:r>
        <w:rPr>
          <w:rFonts w:hint="eastAsia" w:ascii="仿宋" w:hAnsi="仿宋" w:eastAsia="仿宋" w:cs="仿宋"/>
          <w:color w:val="auto"/>
          <w:sz w:val="24"/>
          <w:szCs w:val="24"/>
          <w:highlight w:val="none"/>
          <w:lang w:eastAsia="zh-CN"/>
        </w:rPr>
        <w:t>部</w:t>
      </w:r>
      <w:r>
        <w:rPr>
          <w:rFonts w:hint="eastAsia" w:ascii="仿宋" w:hAnsi="仿宋" w:eastAsia="仿宋" w:cs="仿宋"/>
          <w:color w:val="auto"/>
          <w:sz w:val="24"/>
          <w:szCs w:val="24"/>
          <w:highlight w:val="none"/>
        </w:rPr>
        <w:t>骑缝章）壹式</w:t>
      </w:r>
      <w:r>
        <w:rPr>
          <w:rFonts w:hint="eastAsia" w:ascii="仿宋" w:hAnsi="仿宋" w:eastAsia="仿宋" w:cs="仿宋"/>
          <w:color w:val="auto"/>
          <w:sz w:val="24"/>
          <w:szCs w:val="24"/>
          <w:highlight w:val="none"/>
          <w:lang w:eastAsia="zh-CN"/>
        </w:rPr>
        <w:t>肆</w:t>
      </w:r>
      <w:r>
        <w:rPr>
          <w:rFonts w:hint="eastAsia" w:ascii="仿宋" w:hAnsi="仿宋" w:eastAsia="仿宋" w:cs="仿宋"/>
          <w:color w:val="auto"/>
          <w:sz w:val="24"/>
          <w:szCs w:val="24"/>
          <w:highlight w:val="none"/>
        </w:rPr>
        <w:t>份，甲方执</w:t>
      </w:r>
      <w:r>
        <w:rPr>
          <w:rFonts w:hint="eastAsia" w:ascii="仿宋" w:hAnsi="仿宋" w:eastAsia="仿宋" w:cs="仿宋"/>
          <w:color w:val="auto"/>
          <w:sz w:val="24"/>
          <w:szCs w:val="24"/>
          <w:highlight w:val="none"/>
          <w:lang w:eastAsia="zh-CN"/>
        </w:rPr>
        <w:t>叁</w:t>
      </w:r>
      <w:r>
        <w:rPr>
          <w:rFonts w:hint="eastAsia" w:ascii="仿宋" w:hAnsi="仿宋" w:eastAsia="仿宋" w:cs="仿宋"/>
          <w:color w:val="auto"/>
          <w:sz w:val="24"/>
          <w:szCs w:val="24"/>
          <w:highlight w:val="none"/>
        </w:rPr>
        <w:t>份，乙方执壹份，具有同等法律效力。</w:t>
      </w:r>
    </w:p>
    <w:tbl>
      <w:tblPr>
        <w:tblStyle w:val="29"/>
        <w:tblW w:w="9180" w:type="dxa"/>
        <w:jc w:val="center"/>
        <w:tblLayout w:type="fixed"/>
        <w:tblCellMar>
          <w:top w:w="0" w:type="dxa"/>
          <w:left w:w="108" w:type="dxa"/>
          <w:bottom w:w="0" w:type="dxa"/>
          <w:right w:w="108" w:type="dxa"/>
        </w:tblCellMar>
      </w:tblPr>
      <w:tblGrid>
        <w:gridCol w:w="4725"/>
        <w:gridCol w:w="4455"/>
      </w:tblGrid>
      <w:tr w14:paraId="6E062BE1">
        <w:tblPrEx>
          <w:tblCellMar>
            <w:top w:w="0" w:type="dxa"/>
            <w:left w:w="108" w:type="dxa"/>
            <w:bottom w:w="0" w:type="dxa"/>
            <w:right w:w="108" w:type="dxa"/>
          </w:tblCellMar>
        </w:tblPrEx>
        <w:trPr>
          <w:trHeight w:val="399" w:hRule="atLeast"/>
          <w:jc w:val="center"/>
        </w:trPr>
        <w:tc>
          <w:tcPr>
            <w:tcW w:w="4725" w:type="dxa"/>
            <w:noWrap w:val="0"/>
            <w:vAlign w:val="top"/>
          </w:tcPr>
          <w:p w14:paraId="5114423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甲方（签章）：</w:t>
            </w:r>
          </w:p>
        </w:tc>
        <w:tc>
          <w:tcPr>
            <w:tcW w:w="4455" w:type="dxa"/>
            <w:noWrap w:val="0"/>
            <w:vAlign w:val="top"/>
          </w:tcPr>
          <w:p w14:paraId="3A5D694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乙方（签章）：</w:t>
            </w:r>
          </w:p>
        </w:tc>
      </w:tr>
      <w:tr w14:paraId="640B1376">
        <w:tblPrEx>
          <w:tblCellMar>
            <w:top w:w="0" w:type="dxa"/>
            <w:left w:w="108" w:type="dxa"/>
            <w:bottom w:w="0" w:type="dxa"/>
            <w:right w:w="108" w:type="dxa"/>
          </w:tblCellMar>
        </w:tblPrEx>
        <w:trPr>
          <w:trHeight w:val="444" w:hRule="atLeast"/>
          <w:jc w:val="center"/>
        </w:trPr>
        <w:tc>
          <w:tcPr>
            <w:tcW w:w="4725" w:type="dxa"/>
            <w:noWrap w:val="0"/>
            <w:vAlign w:val="top"/>
          </w:tcPr>
          <w:p w14:paraId="25C6D4B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tc>
        <w:tc>
          <w:tcPr>
            <w:tcW w:w="4455" w:type="dxa"/>
            <w:noWrap w:val="0"/>
            <w:vAlign w:val="top"/>
          </w:tcPr>
          <w:p w14:paraId="436970D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tc>
      </w:tr>
      <w:tr w14:paraId="4000C25B">
        <w:tblPrEx>
          <w:tblCellMar>
            <w:top w:w="0" w:type="dxa"/>
            <w:left w:w="108" w:type="dxa"/>
            <w:bottom w:w="0" w:type="dxa"/>
            <w:right w:w="108" w:type="dxa"/>
          </w:tblCellMar>
        </w:tblPrEx>
        <w:trPr>
          <w:trHeight w:val="479" w:hRule="exact"/>
          <w:jc w:val="center"/>
        </w:trPr>
        <w:tc>
          <w:tcPr>
            <w:tcW w:w="4725" w:type="dxa"/>
            <w:noWrap w:val="0"/>
            <w:vAlign w:val="top"/>
          </w:tcPr>
          <w:p w14:paraId="0C6224D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签约日期：     年     月     日</w:t>
            </w:r>
          </w:p>
        </w:tc>
        <w:tc>
          <w:tcPr>
            <w:tcW w:w="4455" w:type="dxa"/>
            <w:noWrap w:val="0"/>
            <w:vAlign w:val="top"/>
          </w:tcPr>
          <w:p w14:paraId="5F7743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签约日期：     年     月     日</w:t>
            </w:r>
          </w:p>
        </w:tc>
      </w:tr>
      <w:tr w14:paraId="0A386CBD">
        <w:tblPrEx>
          <w:tblCellMar>
            <w:top w:w="0" w:type="dxa"/>
            <w:left w:w="108" w:type="dxa"/>
            <w:bottom w:w="0" w:type="dxa"/>
            <w:right w:w="108" w:type="dxa"/>
          </w:tblCellMar>
        </w:tblPrEx>
        <w:trPr>
          <w:trHeight w:val="529" w:hRule="exact"/>
          <w:jc w:val="center"/>
        </w:trPr>
        <w:tc>
          <w:tcPr>
            <w:tcW w:w="4725" w:type="dxa"/>
            <w:noWrap w:val="0"/>
            <w:vAlign w:val="top"/>
          </w:tcPr>
          <w:p w14:paraId="01DE524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签约地点：</w:t>
            </w:r>
            <w:r>
              <w:rPr>
                <w:rFonts w:hint="eastAsia" w:ascii="仿宋" w:hAnsi="仿宋" w:eastAsia="仿宋" w:cs="仿宋"/>
                <w:color w:val="auto"/>
                <w:sz w:val="24"/>
                <w:highlight w:val="none"/>
                <w:lang w:val="en-US" w:eastAsia="zh-CN"/>
              </w:rPr>
              <w:t>惠州市</w:t>
            </w:r>
            <w:r>
              <w:rPr>
                <w:rFonts w:hint="default" w:ascii="仿宋" w:hAnsi="仿宋" w:eastAsia="仿宋" w:cs="仿宋"/>
                <w:color w:val="auto"/>
                <w:sz w:val="24"/>
                <w:highlight w:val="none"/>
                <w:lang w:eastAsia="zh-CN"/>
              </w:rPr>
              <w:t>惠阳区中医院</w:t>
            </w:r>
          </w:p>
        </w:tc>
        <w:tc>
          <w:tcPr>
            <w:tcW w:w="4455" w:type="dxa"/>
            <w:noWrap w:val="0"/>
            <w:vAlign w:val="top"/>
          </w:tcPr>
          <w:p w14:paraId="21082E86">
            <w:pPr>
              <w:spacing w:line="360" w:lineRule="auto"/>
              <w:rPr>
                <w:rFonts w:hint="eastAsia" w:ascii="仿宋" w:hAnsi="仿宋" w:eastAsia="仿宋" w:cs="仿宋"/>
                <w:color w:val="auto"/>
                <w:sz w:val="24"/>
                <w:highlight w:val="none"/>
              </w:rPr>
            </w:pPr>
          </w:p>
        </w:tc>
      </w:tr>
      <w:tr w14:paraId="7BE00EA2">
        <w:tblPrEx>
          <w:tblCellMar>
            <w:top w:w="0" w:type="dxa"/>
            <w:left w:w="108" w:type="dxa"/>
            <w:bottom w:w="0" w:type="dxa"/>
            <w:right w:w="108" w:type="dxa"/>
          </w:tblCellMar>
        </w:tblPrEx>
        <w:trPr>
          <w:trHeight w:val="479" w:hRule="exact"/>
          <w:jc w:val="center"/>
        </w:trPr>
        <w:tc>
          <w:tcPr>
            <w:tcW w:w="4725" w:type="dxa"/>
            <w:noWrap w:val="0"/>
            <w:vAlign w:val="top"/>
          </w:tcPr>
          <w:p w14:paraId="22B1BAB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p>
        </w:tc>
        <w:tc>
          <w:tcPr>
            <w:tcW w:w="4455" w:type="dxa"/>
            <w:noWrap w:val="0"/>
            <w:vAlign w:val="top"/>
          </w:tcPr>
          <w:p w14:paraId="65890CC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p>
        </w:tc>
      </w:tr>
      <w:tr w14:paraId="7D02675A">
        <w:tblPrEx>
          <w:tblCellMar>
            <w:top w:w="0" w:type="dxa"/>
            <w:left w:w="108" w:type="dxa"/>
            <w:bottom w:w="0" w:type="dxa"/>
            <w:right w:w="108" w:type="dxa"/>
          </w:tblCellMar>
        </w:tblPrEx>
        <w:trPr>
          <w:trHeight w:val="456" w:hRule="exact"/>
          <w:jc w:val="center"/>
        </w:trPr>
        <w:tc>
          <w:tcPr>
            <w:tcW w:w="4725" w:type="dxa"/>
            <w:noWrap w:val="0"/>
            <w:vAlign w:val="top"/>
          </w:tcPr>
          <w:p w14:paraId="65A3396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电话：0752-   邮编：</w:t>
            </w:r>
          </w:p>
        </w:tc>
        <w:tc>
          <w:tcPr>
            <w:tcW w:w="4455" w:type="dxa"/>
            <w:noWrap w:val="0"/>
            <w:vAlign w:val="top"/>
          </w:tcPr>
          <w:p w14:paraId="1E492C9F">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电话：         邮编：</w:t>
            </w:r>
          </w:p>
        </w:tc>
      </w:tr>
      <w:tr w14:paraId="771A3126">
        <w:tblPrEx>
          <w:tblCellMar>
            <w:top w:w="0" w:type="dxa"/>
            <w:left w:w="108" w:type="dxa"/>
            <w:bottom w:w="0" w:type="dxa"/>
            <w:right w:w="108" w:type="dxa"/>
          </w:tblCellMar>
        </w:tblPrEx>
        <w:trPr>
          <w:trHeight w:val="476" w:hRule="exact"/>
          <w:jc w:val="center"/>
        </w:trPr>
        <w:tc>
          <w:tcPr>
            <w:tcW w:w="4725" w:type="dxa"/>
            <w:noWrap w:val="0"/>
            <w:vAlign w:val="top"/>
          </w:tcPr>
          <w:p w14:paraId="3C9E76D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p>
        </w:tc>
        <w:tc>
          <w:tcPr>
            <w:tcW w:w="4455" w:type="dxa"/>
            <w:noWrap w:val="0"/>
            <w:vAlign w:val="top"/>
          </w:tcPr>
          <w:p w14:paraId="6739724F">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p>
        </w:tc>
      </w:tr>
      <w:tr w14:paraId="4A1214E0">
        <w:tblPrEx>
          <w:tblCellMar>
            <w:top w:w="0" w:type="dxa"/>
            <w:left w:w="108" w:type="dxa"/>
            <w:bottom w:w="0" w:type="dxa"/>
            <w:right w:w="108" w:type="dxa"/>
          </w:tblCellMar>
        </w:tblPrEx>
        <w:trPr>
          <w:trHeight w:val="469" w:hRule="exact"/>
          <w:jc w:val="center"/>
        </w:trPr>
        <w:tc>
          <w:tcPr>
            <w:tcW w:w="4725" w:type="dxa"/>
            <w:noWrap w:val="0"/>
            <w:vAlign w:val="top"/>
          </w:tcPr>
          <w:p w14:paraId="31B3471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账号：</w:t>
            </w:r>
          </w:p>
        </w:tc>
        <w:tc>
          <w:tcPr>
            <w:tcW w:w="4455" w:type="dxa"/>
            <w:noWrap w:val="0"/>
            <w:vAlign w:val="top"/>
          </w:tcPr>
          <w:p w14:paraId="194AE884">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账号：</w:t>
            </w:r>
          </w:p>
        </w:tc>
      </w:tr>
    </w:tbl>
    <w:p w14:paraId="50E71728">
      <w:pPr>
        <w:pStyle w:val="15"/>
        <w:adjustRightInd w:val="0"/>
        <w:snapToGrid w:val="0"/>
        <w:spacing w:line="440" w:lineRule="exact"/>
        <w:rPr>
          <w:rFonts w:hint="eastAsia" w:ascii="仿宋" w:hAnsi="仿宋" w:eastAsia="仿宋" w:cs="仿宋"/>
          <w:b/>
          <w:color w:val="auto"/>
          <w:kern w:val="0"/>
          <w:sz w:val="28"/>
          <w:szCs w:val="28"/>
          <w:highlight w:val="none"/>
        </w:rPr>
        <w:sectPr>
          <w:pgSz w:w="11906" w:h="16838"/>
          <w:pgMar w:top="1440" w:right="1746" w:bottom="1440" w:left="1746"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0E2B87F3">
      <w:pPr>
        <w:rPr>
          <w:rFonts w:hint="eastAsia" w:ascii="仿宋" w:hAnsi="仿宋" w:eastAsia="仿宋" w:cs="仿宋"/>
          <w:color w:val="auto"/>
        </w:rPr>
      </w:pPr>
    </w:p>
    <w:p w14:paraId="3CA8795F">
      <w:pPr>
        <w:pStyle w:val="15"/>
        <w:numPr>
          <w:ilvl w:val="0"/>
          <w:numId w:val="6"/>
        </w:numPr>
        <w:adjustRightInd w:val="0"/>
        <w:snapToGrid w:val="0"/>
        <w:spacing w:line="440" w:lineRule="exact"/>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 xml:space="preserve"> 投标文件格式</w:t>
      </w:r>
    </w:p>
    <w:p w14:paraId="6A7F5DBA">
      <w:pPr>
        <w:pStyle w:val="15"/>
        <w:adjustRightInd w:val="0"/>
        <w:snapToGrid w:val="0"/>
        <w:spacing w:line="440" w:lineRule="exact"/>
        <w:rPr>
          <w:rFonts w:hint="eastAsia" w:ascii="仿宋" w:hAnsi="仿宋" w:eastAsia="仿宋" w:cs="仿宋"/>
          <w:b/>
          <w:color w:val="auto"/>
          <w:kern w:val="0"/>
          <w:sz w:val="28"/>
          <w:szCs w:val="28"/>
          <w:highlight w:val="none"/>
        </w:rPr>
      </w:pPr>
    </w:p>
    <w:p w14:paraId="35D574FB">
      <w:pPr>
        <w:spacing w:line="360" w:lineRule="auto"/>
        <w:ind w:left="0" w:leftChars="0" w:firstLine="480" w:firstLineChars="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一、供应商应提供有效的公司资质、人员资质证明、业务代表授权书及对应身份证等。</w:t>
      </w:r>
    </w:p>
    <w:p w14:paraId="4A84A5D7">
      <w:pPr>
        <w:spacing w:line="360" w:lineRule="auto"/>
        <w:ind w:left="0" w:leftChars="0" w:firstLine="480" w:firstLineChars="0"/>
        <w:rPr>
          <w:rFonts w:hint="eastAsia" w:ascii="仿宋" w:hAnsi="仿宋" w:eastAsia="仿宋" w:cs="仿宋"/>
          <w:color w:val="auto"/>
          <w:sz w:val="24"/>
          <w:highlight w:val="none"/>
          <w:u w:val="single"/>
          <w:lang w:val="zh-CN"/>
        </w:rPr>
      </w:pPr>
      <w:r>
        <w:rPr>
          <w:rFonts w:hint="eastAsia" w:ascii="仿宋" w:hAnsi="仿宋" w:eastAsia="仿宋" w:cs="仿宋"/>
          <w:color w:val="auto"/>
          <w:sz w:val="24"/>
          <w:highlight w:val="none"/>
          <w:lang w:val="zh-CN"/>
        </w:rPr>
        <w:t>二、投标</w:t>
      </w:r>
      <w:r>
        <w:rPr>
          <w:rFonts w:hint="eastAsia" w:ascii="仿宋" w:hAnsi="仿宋" w:eastAsia="仿宋" w:cs="仿宋"/>
          <w:color w:val="auto"/>
          <w:sz w:val="24"/>
          <w:highlight w:val="none"/>
          <w:u w:val="single"/>
          <w:lang w:val="zh-CN"/>
        </w:rPr>
        <w:t>文件每页均应认真填写并加盖公章，包括附件，未盖章视为无效响应文件。所有页面必须清晰可分辨阅读，凡是有页面（含复印件）不清晰经专家讨论认为无法分辨的视为无效投标文件。</w:t>
      </w:r>
    </w:p>
    <w:p w14:paraId="5809C489">
      <w:pPr>
        <w:spacing w:line="360" w:lineRule="auto"/>
        <w:ind w:left="-10" w:leftChars="0" w:firstLine="43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 投标人必须按照以下顺序进行投标文件的</w:t>
      </w:r>
      <w:r>
        <w:rPr>
          <w:rFonts w:hint="eastAsia" w:ascii="仿宋" w:hAnsi="仿宋" w:eastAsia="仿宋" w:cs="仿宋"/>
          <w:b/>
          <w:bCs/>
          <w:color w:val="auto"/>
          <w:sz w:val="24"/>
          <w:highlight w:val="none"/>
        </w:rPr>
        <w:t>编排装订（至少要简单装订成册，不得随意用回形针之类的别住）及盖章密封标记</w:t>
      </w:r>
      <w:r>
        <w:rPr>
          <w:rFonts w:hint="eastAsia" w:ascii="仿宋" w:hAnsi="仿宋" w:eastAsia="仿宋" w:cs="仿宋"/>
          <w:color w:val="auto"/>
          <w:sz w:val="24"/>
          <w:highlight w:val="none"/>
        </w:rPr>
        <w:t>，文件袋必须贴封条密封盖章，注明投标</w:t>
      </w:r>
      <w:r>
        <w:rPr>
          <w:rFonts w:hint="eastAsia" w:ascii="仿宋" w:hAnsi="仿宋" w:eastAsia="仿宋" w:cs="仿宋"/>
          <w:color w:val="auto"/>
          <w:sz w:val="24"/>
          <w:highlight w:val="none"/>
          <w:lang w:eastAsia="zh-CN"/>
        </w:rPr>
        <w:t>项目编号</w:t>
      </w:r>
      <w:r>
        <w:rPr>
          <w:rFonts w:hint="eastAsia" w:ascii="仿宋" w:hAnsi="仿宋" w:eastAsia="仿宋" w:cs="仿宋"/>
          <w:color w:val="auto"/>
          <w:sz w:val="24"/>
          <w:highlight w:val="none"/>
        </w:rPr>
        <w:t>和投标</w:t>
      </w:r>
      <w:r>
        <w:rPr>
          <w:rFonts w:hint="eastAsia" w:ascii="仿宋" w:hAnsi="仿宋" w:eastAsia="仿宋" w:cs="仿宋"/>
          <w:color w:val="auto"/>
          <w:sz w:val="24"/>
          <w:highlight w:val="none"/>
          <w:lang w:eastAsia="zh-CN"/>
        </w:rPr>
        <w:t>项目</w:t>
      </w:r>
      <w:r>
        <w:rPr>
          <w:rFonts w:hint="eastAsia" w:ascii="仿宋" w:hAnsi="仿宋" w:eastAsia="仿宋" w:cs="仿宋"/>
          <w:color w:val="auto"/>
          <w:sz w:val="24"/>
          <w:highlight w:val="none"/>
        </w:rPr>
        <w:t>名称</w:t>
      </w:r>
      <w:r>
        <w:rPr>
          <w:rFonts w:hint="eastAsia" w:ascii="仿宋" w:hAnsi="仿宋" w:eastAsia="仿宋" w:cs="仿宋"/>
          <w:b/>
          <w:color w:val="auto"/>
          <w:sz w:val="24"/>
          <w:highlight w:val="none"/>
          <w:lang w:eastAsia="zh-CN"/>
        </w:rPr>
        <w:t>。其中，</w:t>
      </w:r>
      <w:r>
        <w:rPr>
          <w:rFonts w:hint="eastAsia" w:ascii="仿宋" w:hAnsi="仿宋" w:eastAsia="仿宋" w:cs="仿宋"/>
          <w:b/>
          <w:bCs w:val="0"/>
          <w:color w:val="auto"/>
          <w:sz w:val="24"/>
          <w:highlight w:val="none"/>
        </w:rPr>
        <w:t>投</w:t>
      </w:r>
      <w:r>
        <w:rPr>
          <w:rFonts w:hint="eastAsia" w:ascii="仿宋" w:hAnsi="仿宋" w:eastAsia="仿宋" w:cs="仿宋"/>
          <w:color w:val="auto"/>
          <w:sz w:val="24"/>
          <w:highlight w:val="none"/>
        </w:rPr>
        <w:t>标文件</w:t>
      </w:r>
      <w:r>
        <w:rPr>
          <w:rFonts w:hint="default" w:ascii="仿宋" w:hAnsi="仿宋" w:eastAsia="仿宋" w:cs="仿宋"/>
          <w:color w:val="auto"/>
          <w:sz w:val="24"/>
          <w:highlight w:val="none"/>
        </w:rPr>
        <w:t>一正</w:t>
      </w:r>
      <w:r>
        <w:rPr>
          <w:rFonts w:hint="eastAsia" w:ascii="仿宋" w:hAnsi="仿宋" w:eastAsia="仿宋" w:cs="仿宋"/>
          <w:color w:val="auto"/>
          <w:sz w:val="24"/>
          <w:highlight w:val="none"/>
          <w:lang w:val="en-US" w:eastAsia="zh-CN"/>
        </w:rPr>
        <w:t>一</w:t>
      </w:r>
      <w:r>
        <w:rPr>
          <w:rFonts w:hint="default" w:ascii="仿宋" w:hAnsi="仿宋" w:eastAsia="仿宋" w:cs="仿宋"/>
          <w:color w:val="auto"/>
          <w:sz w:val="24"/>
          <w:highlight w:val="none"/>
        </w:rPr>
        <w:t>副</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Hans"/>
        </w:rPr>
        <w:t>唱标文件</w:t>
      </w:r>
      <w:r>
        <w:rPr>
          <w:rFonts w:hint="eastAsia" w:ascii="仿宋" w:hAnsi="仿宋" w:eastAsia="仿宋" w:cs="仿宋"/>
          <w:color w:val="auto"/>
          <w:sz w:val="24"/>
          <w:highlight w:val="none"/>
        </w:rPr>
        <w:t>《报价单》单独一份另外封装，注明投标</w:t>
      </w:r>
      <w:r>
        <w:rPr>
          <w:rFonts w:hint="eastAsia" w:ascii="仿宋" w:hAnsi="仿宋" w:eastAsia="仿宋" w:cs="仿宋"/>
          <w:color w:val="auto"/>
          <w:sz w:val="24"/>
          <w:highlight w:val="none"/>
          <w:lang w:eastAsia="zh-CN"/>
        </w:rPr>
        <w:t>项目编号</w:t>
      </w:r>
      <w:r>
        <w:rPr>
          <w:rFonts w:hint="eastAsia" w:ascii="仿宋" w:hAnsi="仿宋" w:eastAsia="仿宋" w:cs="仿宋"/>
          <w:color w:val="auto"/>
          <w:sz w:val="24"/>
          <w:highlight w:val="none"/>
        </w:rPr>
        <w:t>和投标</w:t>
      </w:r>
      <w:r>
        <w:rPr>
          <w:rFonts w:hint="eastAsia" w:ascii="仿宋" w:hAnsi="仿宋" w:eastAsia="仿宋" w:cs="仿宋"/>
          <w:color w:val="auto"/>
          <w:sz w:val="24"/>
          <w:highlight w:val="none"/>
          <w:lang w:eastAsia="zh-CN"/>
        </w:rPr>
        <w:t>项目</w:t>
      </w:r>
      <w:r>
        <w:rPr>
          <w:rFonts w:hint="eastAsia" w:ascii="仿宋" w:hAnsi="仿宋" w:eastAsia="仿宋" w:cs="仿宋"/>
          <w:color w:val="auto"/>
          <w:sz w:val="24"/>
          <w:highlight w:val="none"/>
        </w:rPr>
        <w:t>名称。</w:t>
      </w:r>
    </w:p>
    <w:p w14:paraId="2E7DC3FF">
      <w:pPr>
        <w:spacing w:line="360" w:lineRule="auto"/>
        <w:ind w:firstLine="482"/>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四</w:t>
      </w:r>
      <w:r>
        <w:rPr>
          <w:rFonts w:hint="eastAsia" w:ascii="仿宋" w:hAnsi="仿宋" w:eastAsia="仿宋" w:cs="仿宋"/>
          <w:color w:val="auto"/>
          <w:sz w:val="24"/>
          <w:highlight w:val="none"/>
        </w:rPr>
        <w:t>、投标文件散乱未装订者或页码与目录内容不一致的专家有权不予评审，由此导致的后果由投标人自行负责；投标人因投标文件未装订而造成评审中资料遗失影响评审结果的，后果自负。</w:t>
      </w:r>
    </w:p>
    <w:p w14:paraId="153F4646">
      <w:pPr>
        <w:spacing w:line="360" w:lineRule="auto"/>
        <w:ind w:firstLine="482"/>
        <w:rPr>
          <w:rFonts w:hint="eastAsia" w:ascii="仿宋" w:hAnsi="仿宋" w:eastAsia="仿宋" w:cs="仿宋"/>
          <w:color w:val="auto"/>
          <w:sz w:val="24"/>
          <w:highlight w:val="none"/>
          <w:u w:val="single"/>
        </w:rPr>
      </w:pPr>
    </w:p>
    <w:p w14:paraId="3F013070">
      <w:pPr>
        <w:spacing w:line="360" w:lineRule="auto"/>
        <w:ind w:firstLine="482"/>
        <w:rPr>
          <w:rFonts w:hint="eastAsia" w:ascii="仿宋" w:hAnsi="仿宋" w:eastAsia="仿宋" w:cs="仿宋"/>
          <w:color w:val="auto"/>
          <w:sz w:val="24"/>
          <w:highlight w:val="none"/>
          <w:u w:val="single"/>
        </w:rPr>
      </w:pPr>
    </w:p>
    <w:p w14:paraId="16895767">
      <w:pPr>
        <w:spacing w:line="360" w:lineRule="auto"/>
        <w:ind w:firstLine="482"/>
        <w:rPr>
          <w:rFonts w:hint="eastAsia" w:ascii="仿宋" w:hAnsi="仿宋" w:eastAsia="仿宋" w:cs="仿宋"/>
          <w:b/>
          <w:bCs/>
          <w:color w:val="auto"/>
          <w:sz w:val="24"/>
          <w:highlight w:val="none"/>
          <w:u w:val="single"/>
        </w:rPr>
      </w:pPr>
      <w:r>
        <w:rPr>
          <w:rFonts w:hint="eastAsia" w:ascii="仿宋" w:hAnsi="仿宋" w:eastAsia="仿宋" w:cs="仿宋"/>
          <w:b/>
          <w:bCs/>
          <w:color w:val="auto"/>
          <w:sz w:val="24"/>
          <w:highlight w:val="none"/>
          <w:u w:val="single"/>
        </w:rPr>
        <w:t>投标文件格式如下：</w:t>
      </w:r>
    </w:p>
    <w:p w14:paraId="069F31DC">
      <w:pPr>
        <w:pStyle w:val="15"/>
        <w:adjustRightInd w:val="0"/>
        <w:snapToGrid w:val="0"/>
        <w:spacing w:line="360" w:lineRule="auto"/>
        <w:rPr>
          <w:rFonts w:hint="eastAsia" w:ascii="仿宋" w:hAnsi="仿宋" w:eastAsia="仿宋" w:cs="仿宋"/>
          <w:b/>
          <w:color w:val="auto"/>
          <w:kern w:val="0"/>
          <w:sz w:val="24"/>
          <w:szCs w:val="24"/>
          <w:highlight w:val="none"/>
        </w:rPr>
      </w:pPr>
    </w:p>
    <w:p w14:paraId="2E4C7CF9">
      <w:pPr>
        <w:jc w:val="left"/>
        <w:rPr>
          <w:rFonts w:hint="eastAsia" w:ascii="仿宋" w:hAnsi="仿宋" w:eastAsia="仿宋" w:cs="仿宋"/>
          <w:color w:val="auto"/>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9FAD0F8">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b/>
          <w:bCs/>
          <w:color w:val="auto"/>
          <w:kern w:val="0"/>
          <w:sz w:val="21"/>
          <w:szCs w:val="21"/>
        </w:rPr>
        <w:t>响应文件格式</w:t>
      </w:r>
    </w:p>
    <w:p w14:paraId="22A6B295">
      <w:pPr>
        <w:widowControl/>
        <w:shd w:val="clear" w:color="auto" w:fill="FFFFFF"/>
        <w:jc w:val="left"/>
        <w:rPr>
          <w:rFonts w:hint="eastAsia" w:ascii="仿宋" w:hAnsi="仿宋" w:eastAsia="仿宋" w:cs="仿宋"/>
          <w:color w:val="auto"/>
          <w:kern w:val="0"/>
          <w:sz w:val="21"/>
          <w:szCs w:val="21"/>
        </w:rPr>
      </w:pPr>
    </w:p>
    <w:p w14:paraId="7788F504">
      <w:pPr>
        <w:widowControl/>
        <w:shd w:val="clear" w:color="auto" w:fill="FFFFFF"/>
        <w:jc w:val="center"/>
        <w:outlineLvl w:val="0"/>
        <w:rPr>
          <w:rFonts w:hint="eastAsia" w:ascii="仿宋" w:hAnsi="仿宋" w:eastAsia="仿宋" w:cs="仿宋"/>
          <w:color w:val="auto"/>
          <w:kern w:val="36"/>
          <w:sz w:val="21"/>
          <w:szCs w:val="21"/>
        </w:rPr>
      </w:pPr>
      <w:r>
        <w:rPr>
          <w:rFonts w:hint="eastAsia" w:ascii="仿宋" w:hAnsi="仿宋" w:eastAsia="仿宋" w:cs="仿宋"/>
          <w:b/>
          <w:bCs/>
          <w:color w:val="auto"/>
          <w:kern w:val="36"/>
          <w:sz w:val="21"/>
          <w:szCs w:val="21"/>
        </w:rPr>
        <w:t>响应文件封面</w:t>
      </w:r>
    </w:p>
    <w:p w14:paraId="5B499546">
      <w:pPr>
        <w:widowControl/>
        <w:shd w:val="clear" w:color="auto" w:fill="FFFFFF"/>
        <w:jc w:val="left"/>
        <w:rPr>
          <w:rFonts w:hint="eastAsia" w:ascii="仿宋" w:hAnsi="仿宋" w:eastAsia="仿宋" w:cs="仿宋"/>
          <w:color w:val="auto"/>
          <w:kern w:val="0"/>
          <w:sz w:val="21"/>
          <w:szCs w:val="21"/>
        </w:rPr>
      </w:pPr>
    </w:p>
    <w:p w14:paraId="7030468C">
      <w:pPr>
        <w:widowControl/>
        <w:shd w:val="clear" w:color="auto" w:fill="FFFFFF"/>
        <w:jc w:val="left"/>
        <w:rPr>
          <w:rFonts w:hint="eastAsia" w:ascii="仿宋" w:hAnsi="仿宋" w:eastAsia="仿宋" w:cs="仿宋"/>
          <w:color w:val="auto"/>
          <w:kern w:val="0"/>
          <w:sz w:val="21"/>
          <w:szCs w:val="21"/>
        </w:rPr>
      </w:pPr>
    </w:p>
    <w:p w14:paraId="35C141DB">
      <w:pPr>
        <w:widowControl/>
        <w:shd w:val="clear" w:color="auto" w:fill="FFFFFF"/>
        <w:spacing w:before="150" w:after="150"/>
        <w:jc w:val="center"/>
        <w:outlineLvl w:val="0"/>
        <w:rPr>
          <w:rFonts w:hint="eastAsia" w:ascii="仿宋" w:hAnsi="仿宋" w:eastAsia="仿宋" w:cs="仿宋"/>
          <w:color w:val="auto"/>
          <w:kern w:val="36"/>
          <w:sz w:val="21"/>
          <w:szCs w:val="21"/>
        </w:rPr>
      </w:pPr>
      <w:r>
        <w:rPr>
          <w:rFonts w:hint="eastAsia" w:ascii="仿宋" w:hAnsi="仿宋" w:eastAsia="仿宋" w:cs="仿宋"/>
          <w:color w:val="auto"/>
          <w:kern w:val="36"/>
          <w:sz w:val="21"/>
          <w:szCs w:val="21"/>
        </w:rPr>
        <w:t>（项目名称）</w:t>
      </w:r>
    </w:p>
    <w:p w14:paraId="2CE5042B">
      <w:pPr>
        <w:widowControl/>
        <w:shd w:val="clear" w:color="auto" w:fill="FFFFFF"/>
        <w:jc w:val="center"/>
        <w:rPr>
          <w:rFonts w:hint="eastAsia" w:ascii="仿宋" w:hAnsi="仿宋" w:eastAsia="仿宋" w:cs="仿宋"/>
          <w:color w:val="auto"/>
          <w:kern w:val="36"/>
          <w:sz w:val="21"/>
          <w:szCs w:val="21"/>
        </w:rPr>
      </w:pPr>
      <w:r>
        <w:rPr>
          <w:rFonts w:hint="eastAsia" w:ascii="仿宋" w:hAnsi="仿宋" w:eastAsia="仿宋" w:cs="仿宋"/>
          <w:color w:val="auto"/>
          <w:kern w:val="0"/>
          <w:sz w:val="21"/>
          <w:szCs w:val="21"/>
        </w:rPr>
        <w:t>项目编号：</w:t>
      </w:r>
    </w:p>
    <w:p w14:paraId="33E01413">
      <w:pPr>
        <w:widowControl/>
        <w:shd w:val="clear" w:color="auto" w:fill="FFFFFF"/>
        <w:spacing w:before="150" w:after="150"/>
        <w:jc w:val="center"/>
        <w:outlineLvl w:val="0"/>
        <w:rPr>
          <w:rFonts w:hint="eastAsia" w:ascii="仿宋" w:hAnsi="仿宋" w:eastAsia="仿宋" w:cs="仿宋"/>
          <w:color w:val="auto"/>
          <w:kern w:val="36"/>
          <w:sz w:val="21"/>
          <w:szCs w:val="21"/>
        </w:rPr>
      </w:pPr>
      <w:r>
        <w:rPr>
          <w:rFonts w:hint="eastAsia" w:ascii="仿宋" w:hAnsi="仿宋" w:eastAsia="仿宋" w:cs="仿宋"/>
          <w:color w:val="auto"/>
          <w:kern w:val="36"/>
          <w:sz w:val="21"/>
          <w:szCs w:val="21"/>
        </w:rPr>
        <w:t>响应文件</w:t>
      </w:r>
    </w:p>
    <w:p w14:paraId="594F6F67">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b/>
          <w:bCs/>
          <w:color w:val="auto"/>
          <w:kern w:val="0"/>
          <w:sz w:val="21"/>
          <w:szCs w:val="21"/>
        </w:rPr>
        <w:t>（正本/副本）</w:t>
      </w:r>
    </w:p>
    <w:p w14:paraId="231C6E24">
      <w:pPr>
        <w:widowControl/>
        <w:shd w:val="clear" w:color="auto" w:fill="FFFFFF"/>
        <w:ind w:left="840" w:leftChars="400"/>
        <w:jc w:val="left"/>
        <w:rPr>
          <w:rFonts w:hint="eastAsia" w:ascii="仿宋" w:hAnsi="仿宋" w:eastAsia="仿宋" w:cs="仿宋"/>
          <w:color w:val="auto"/>
          <w:kern w:val="0"/>
          <w:sz w:val="21"/>
          <w:szCs w:val="21"/>
        </w:rPr>
      </w:pPr>
    </w:p>
    <w:p w14:paraId="16497530">
      <w:pPr>
        <w:widowControl/>
        <w:shd w:val="clear" w:color="auto" w:fill="FFFFFF"/>
        <w:ind w:left="840" w:leftChars="400"/>
        <w:jc w:val="left"/>
        <w:rPr>
          <w:rFonts w:hint="eastAsia" w:ascii="仿宋" w:hAnsi="仿宋" w:eastAsia="仿宋" w:cs="仿宋"/>
          <w:color w:val="auto"/>
          <w:kern w:val="0"/>
          <w:sz w:val="21"/>
          <w:szCs w:val="21"/>
        </w:rPr>
      </w:pPr>
    </w:p>
    <w:p w14:paraId="1D7CDACE">
      <w:pPr>
        <w:pStyle w:val="56"/>
        <w:rPr>
          <w:rFonts w:hint="eastAsia" w:ascii="仿宋" w:hAnsi="仿宋" w:eastAsia="仿宋" w:cs="仿宋"/>
          <w:color w:val="auto"/>
          <w:sz w:val="21"/>
          <w:szCs w:val="21"/>
        </w:rPr>
      </w:pPr>
    </w:p>
    <w:p w14:paraId="573CA973">
      <w:pPr>
        <w:widowControl/>
        <w:shd w:val="clear" w:color="auto" w:fill="FFFFFF"/>
        <w:rPr>
          <w:rFonts w:hint="eastAsia" w:ascii="仿宋" w:hAnsi="仿宋" w:eastAsia="仿宋" w:cs="仿宋"/>
          <w:color w:val="auto"/>
          <w:kern w:val="0"/>
          <w:sz w:val="21"/>
          <w:szCs w:val="21"/>
        </w:rPr>
      </w:pPr>
    </w:p>
    <w:p w14:paraId="13B9FEDE">
      <w:pPr>
        <w:widowControl/>
        <w:shd w:val="clear" w:color="auto" w:fill="FFFFFF"/>
        <w:rPr>
          <w:rFonts w:hint="eastAsia" w:ascii="仿宋" w:hAnsi="仿宋" w:eastAsia="仿宋" w:cs="仿宋"/>
          <w:color w:val="auto"/>
          <w:kern w:val="0"/>
          <w:sz w:val="21"/>
          <w:szCs w:val="21"/>
        </w:rPr>
      </w:pPr>
    </w:p>
    <w:p w14:paraId="6A2ED59C">
      <w:pPr>
        <w:widowControl/>
        <w:shd w:val="clear" w:color="auto" w:fill="FFFFFF"/>
        <w:rPr>
          <w:rFonts w:hint="eastAsia" w:ascii="仿宋" w:hAnsi="仿宋" w:eastAsia="仿宋" w:cs="仿宋"/>
          <w:color w:val="auto"/>
          <w:kern w:val="0"/>
          <w:sz w:val="21"/>
          <w:szCs w:val="21"/>
        </w:rPr>
      </w:pPr>
    </w:p>
    <w:p w14:paraId="1BDA4196">
      <w:pPr>
        <w:widowControl/>
        <w:shd w:val="clear" w:color="auto" w:fill="FFFFFF"/>
        <w:rPr>
          <w:rFonts w:hint="eastAsia" w:ascii="仿宋" w:hAnsi="仿宋" w:eastAsia="仿宋" w:cs="仿宋"/>
          <w:color w:val="auto"/>
          <w:kern w:val="0"/>
          <w:sz w:val="21"/>
          <w:szCs w:val="21"/>
        </w:rPr>
      </w:pPr>
    </w:p>
    <w:p w14:paraId="793EEAFD">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b/>
          <w:bCs/>
          <w:color w:val="auto"/>
          <w:kern w:val="0"/>
          <w:sz w:val="21"/>
          <w:szCs w:val="21"/>
        </w:rPr>
        <w:t>（供应商名称）</w:t>
      </w:r>
    </w:p>
    <w:p w14:paraId="31C9C0EE">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color w:val="auto"/>
          <w:kern w:val="0"/>
          <w:sz w:val="21"/>
          <w:szCs w:val="21"/>
        </w:rPr>
        <w:t>年 月 日</w:t>
      </w:r>
    </w:p>
    <w:p w14:paraId="7CCC77F7">
      <w:pPr>
        <w:widowControl/>
        <w:shd w:val="clear" w:color="auto" w:fill="FFFFFF"/>
        <w:jc w:val="center"/>
        <w:rPr>
          <w:rFonts w:hint="eastAsia" w:ascii="仿宋" w:hAnsi="仿宋" w:eastAsia="仿宋" w:cs="仿宋"/>
          <w:b/>
          <w:bCs/>
          <w:color w:val="auto"/>
          <w:kern w:val="0"/>
          <w:sz w:val="21"/>
          <w:szCs w:val="21"/>
        </w:rPr>
      </w:pPr>
    </w:p>
    <w:p w14:paraId="62C0DDC8">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br w:type="page"/>
      </w:r>
    </w:p>
    <w:p w14:paraId="72DF2813">
      <w:pPr>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一、自查表</w:t>
      </w:r>
    </w:p>
    <w:p w14:paraId="20A429A8">
      <w:pPr>
        <w:rPr>
          <w:rFonts w:hint="eastAsia" w:ascii="仿宋" w:hAnsi="仿宋" w:eastAsia="仿宋" w:cs="仿宋"/>
          <w:b/>
          <w:bCs/>
          <w:color w:val="auto"/>
          <w:sz w:val="21"/>
          <w:szCs w:val="21"/>
        </w:rPr>
      </w:pPr>
      <w:r>
        <w:rPr>
          <w:rFonts w:hint="eastAsia" w:ascii="仿宋" w:hAnsi="仿宋" w:eastAsia="仿宋" w:cs="仿宋"/>
          <w:b/>
          <w:bCs/>
          <w:color w:val="auto"/>
          <w:sz w:val="21"/>
          <w:szCs w:val="21"/>
        </w:rPr>
        <w:t>1.1资格性/符合性自查表</w:t>
      </w:r>
    </w:p>
    <w:tbl>
      <w:tblPr>
        <w:tblStyle w:val="29"/>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5061"/>
        <w:gridCol w:w="1276"/>
        <w:gridCol w:w="1909"/>
      </w:tblGrid>
      <w:tr w14:paraId="2E64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34A9F533">
            <w:pPr>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评审内容</w:t>
            </w:r>
          </w:p>
        </w:tc>
        <w:tc>
          <w:tcPr>
            <w:tcW w:w="5061" w:type="dxa"/>
            <w:noWrap w:val="0"/>
            <w:vAlign w:val="center"/>
          </w:tcPr>
          <w:p w14:paraId="08E6874D">
            <w:pPr>
              <w:ind w:firstLine="19" w:firstLineChars="9"/>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比选文件要求</w:t>
            </w:r>
          </w:p>
        </w:tc>
        <w:tc>
          <w:tcPr>
            <w:tcW w:w="1276" w:type="dxa"/>
            <w:noWrap w:val="0"/>
            <w:vAlign w:val="center"/>
          </w:tcPr>
          <w:p w14:paraId="64051960">
            <w:pPr>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自查结论</w:t>
            </w:r>
          </w:p>
        </w:tc>
        <w:tc>
          <w:tcPr>
            <w:tcW w:w="1909" w:type="dxa"/>
            <w:noWrap w:val="0"/>
            <w:vAlign w:val="center"/>
          </w:tcPr>
          <w:p w14:paraId="7E596C03">
            <w:pPr>
              <w:ind w:right="-178" w:rightChars="-85"/>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证明资料</w:t>
            </w:r>
          </w:p>
        </w:tc>
      </w:tr>
      <w:tr w14:paraId="3C06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3BE49553">
            <w:pPr>
              <w:rPr>
                <w:rFonts w:hint="eastAsia" w:ascii="仿宋" w:hAnsi="仿宋" w:eastAsia="仿宋" w:cs="仿宋"/>
                <w:color w:val="auto"/>
                <w:sz w:val="21"/>
                <w:szCs w:val="21"/>
              </w:rPr>
            </w:pPr>
            <w:r>
              <w:rPr>
                <w:rFonts w:hint="eastAsia" w:ascii="仿宋" w:hAnsi="仿宋" w:eastAsia="仿宋" w:cs="仿宋"/>
                <w:color w:val="auto"/>
                <w:sz w:val="21"/>
                <w:szCs w:val="21"/>
              </w:rPr>
              <w:t>准入条件</w:t>
            </w:r>
          </w:p>
        </w:tc>
        <w:tc>
          <w:tcPr>
            <w:tcW w:w="5061" w:type="dxa"/>
            <w:noWrap w:val="0"/>
            <w:vAlign w:val="center"/>
          </w:tcPr>
          <w:p w14:paraId="77877627">
            <w:pPr>
              <w:widowControl/>
              <w:shd w:val="clear" w:color="auto" w:fill="FFFFFF"/>
              <w:jc w:val="left"/>
              <w:rPr>
                <w:rFonts w:hint="eastAsia" w:ascii="仿宋" w:hAnsi="仿宋" w:eastAsia="仿宋" w:cs="仿宋"/>
                <w:color w:val="auto"/>
                <w:sz w:val="21"/>
                <w:szCs w:val="21"/>
              </w:rPr>
            </w:pPr>
            <w:r>
              <w:rPr>
                <w:rFonts w:hint="eastAsia" w:ascii="仿宋" w:hAnsi="仿宋" w:eastAsia="仿宋" w:cs="仿宋"/>
                <w:color w:val="auto"/>
                <w:sz w:val="21"/>
                <w:szCs w:val="21"/>
              </w:rPr>
              <w:t>（1）提供《投标承诺书》</w:t>
            </w:r>
          </w:p>
          <w:p w14:paraId="08BB92AE">
            <w:pPr>
              <w:rPr>
                <w:rFonts w:hint="eastAsia" w:ascii="仿宋" w:hAnsi="仿宋" w:eastAsia="仿宋" w:cs="仿宋"/>
                <w:color w:val="auto"/>
                <w:sz w:val="21"/>
                <w:szCs w:val="21"/>
              </w:rPr>
            </w:pPr>
            <w:r>
              <w:rPr>
                <w:rFonts w:hint="eastAsia" w:ascii="仿宋" w:hAnsi="仿宋" w:eastAsia="仿宋" w:cs="仿宋"/>
                <w:color w:val="auto"/>
                <w:sz w:val="21"/>
                <w:szCs w:val="21"/>
              </w:rPr>
              <w:t>（2）提供有效的营业执照副本（如非“三证合一”证照，同时提供税务登记证副本复印件）（加盖公章）</w:t>
            </w:r>
          </w:p>
          <w:p w14:paraId="30EE297F">
            <w:pP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lang w:eastAsia="zh-CN"/>
              </w:rPr>
              <w:t>）20</w:t>
            </w:r>
            <w:r>
              <w:rPr>
                <w:rFonts w:hint="eastAsia" w:ascii="仿宋" w:hAnsi="仿宋" w:eastAsia="仿宋" w:cs="仿宋"/>
                <w:color w:val="auto"/>
                <w:sz w:val="21"/>
                <w:szCs w:val="21"/>
                <w:lang w:val="en-US" w:eastAsia="zh-CN"/>
              </w:rPr>
              <w:t>24</w:t>
            </w:r>
            <w:r>
              <w:rPr>
                <w:rFonts w:hint="eastAsia" w:ascii="仿宋" w:hAnsi="仿宋" w:eastAsia="仿宋" w:cs="仿宋"/>
                <w:color w:val="auto"/>
                <w:sz w:val="21"/>
                <w:szCs w:val="21"/>
                <w:lang w:eastAsia="zh-CN"/>
              </w:rPr>
              <w:t>年至20</w:t>
            </w:r>
            <w:r>
              <w:rPr>
                <w:rFonts w:hint="eastAsia" w:ascii="仿宋" w:hAnsi="仿宋" w:eastAsia="仿宋" w:cs="仿宋"/>
                <w:color w:val="auto"/>
                <w:sz w:val="21"/>
                <w:szCs w:val="21"/>
                <w:lang w:val="en-US" w:eastAsia="zh-CN"/>
              </w:rPr>
              <w:t>25</w:t>
            </w:r>
            <w:r>
              <w:rPr>
                <w:rFonts w:hint="eastAsia" w:ascii="仿宋" w:hAnsi="仿宋" w:eastAsia="仿宋" w:cs="仿宋"/>
                <w:color w:val="auto"/>
                <w:sz w:val="21"/>
                <w:szCs w:val="21"/>
                <w:lang w:eastAsia="zh-CN"/>
              </w:rPr>
              <w:t>年度</w:t>
            </w:r>
            <w:r>
              <w:rPr>
                <w:rFonts w:hint="eastAsia" w:ascii="仿宋" w:hAnsi="仿宋" w:eastAsia="仿宋" w:cs="仿宋"/>
                <w:color w:val="auto"/>
                <w:sz w:val="21"/>
                <w:szCs w:val="21"/>
              </w:rPr>
              <w:t>内任意一年的年度财务报表(新成立公司提供成立至今的月或季度财务报表复印件)或银行出具的资信证明；</w:t>
            </w:r>
          </w:p>
          <w:p w14:paraId="76CB982C">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4</w:t>
            </w:r>
            <w:r>
              <w:rPr>
                <w:rFonts w:hint="eastAsia" w:ascii="仿宋" w:hAnsi="仿宋" w:eastAsia="仿宋" w:cs="仿宋"/>
                <w:color w:val="auto"/>
                <w:sz w:val="21"/>
                <w:szCs w:val="21"/>
              </w:rPr>
              <w:t>）本项目不接受联合体报价，不允许投标人对本项目比选内容进行分包和转包；</w:t>
            </w:r>
          </w:p>
          <w:p w14:paraId="08CA114E">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）单位负责人为同一人或者存在直接控股、管理关系的不同投标人，不得参加同一包号投标或者未划分包号的同一比选项目投标；(投标人出具声明函)；</w:t>
            </w:r>
          </w:p>
          <w:p w14:paraId="3C54E0AA">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）符合《中华人民共和国政府采购法》第二十二条规定的声明函；（原件）</w:t>
            </w:r>
          </w:p>
          <w:p w14:paraId="0859BF34">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）投标人在参加本项目比选活动前三年内（设立不满三年的从设立之日计算），在经营活动中没有重大违法记录承诺书声明（格式自拟，加盖公章）。</w:t>
            </w:r>
          </w:p>
          <w:p w14:paraId="1E251934">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8</w:t>
            </w:r>
            <w:r>
              <w:rPr>
                <w:rFonts w:hint="eastAsia" w:ascii="仿宋" w:hAnsi="仿宋" w:eastAsia="仿宋" w:cs="仿宋"/>
                <w:color w:val="auto"/>
                <w:sz w:val="21"/>
                <w:szCs w:val="21"/>
              </w:rPr>
              <w:t>）在比选文件发售期内在“信用中国”网站（www.creditchina.gov.cn）的“失信被执行人查询、重大税收违法案件当事人名单查询、政府采购严重违法失信名单查询”结果截图和中国政府采购网（www.ccgp.gov.cn）的“政府采购严重违法失信行为信息记录”查询结果截图。</w:t>
            </w:r>
          </w:p>
        </w:tc>
        <w:tc>
          <w:tcPr>
            <w:tcW w:w="1276" w:type="dxa"/>
            <w:noWrap w:val="0"/>
            <w:vAlign w:val="center"/>
          </w:tcPr>
          <w:p w14:paraId="68BE320A">
            <w:pPr>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6EBDAB43">
            <w:pPr>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3EC1E5F1">
            <w:pPr>
              <w:ind w:right="-178" w:rightChars="-85"/>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0CF3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092D22FE">
            <w:pPr>
              <w:rPr>
                <w:rFonts w:hint="eastAsia" w:ascii="仿宋" w:hAnsi="仿宋" w:eastAsia="仿宋" w:cs="仿宋"/>
                <w:color w:val="auto"/>
                <w:sz w:val="21"/>
                <w:szCs w:val="21"/>
              </w:rPr>
            </w:pPr>
            <w:r>
              <w:rPr>
                <w:rFonts w:hint="eastAsia" w:ascii="仿宋" w:hAnsi="仿宋" w:eastAsia="仿宋" w:cs="仿宋"/>
                <w:color w:val="auto"/>
                <w:sz w:val="21"/>
                <w:szCs w:val="21"/>
              </w:rPr>
              <w:t>法定代表人资格证明书及授权委托书</w:t>
            </w:r>
          </w:p>
        </w:tc>
        <w:tc>
          <w:tcPr>
            <w:tcW w:w="5061" w:type="dxa"/>
            <w:noWrap w:val="0"/>
            <w:vAlign w:val="center"/>
          </w:tcPr>
          <w:p w14:paraId="748E88F6">
            <w:pPr>
              <w:ind w:left="40" w:leftChars="19" w:firstLine="18" w:firstLineChars="9"/>
              <w:rPr>
                <w:rFonts w:hint="eastAsia" w:ascii="仿宋" w:hAnsi="仿宋" w:eastAsia="仿宋" w:cs="仿宋"/>
                <w:color w:val="auto"/>
                <w:sz w:val="21"/>
                <w:szCs w:val="21"/>
              </w:rPr>
            </w:pPr>
            <w:r>
              <w:rPr>
                <w:rFonts w:hint="eastAsia" w:ascii="仿宋" w:hAnsi="仿宋" w:eastAsia="仿宋" w:cs="仿宋"/>
                <w:color w:val="auto"/>
                <w:sz w:val="21"/>
                <w:szCs w:val="21"/>
              </w:rPr>
              <w:t>按对应格式文件签署、盖章(原件)</w:t>
            </w:r>
          </w:p>
        </w:tc>
        <w:tc>
          <w:tcPr>
            <w:tcW w:w="1276" w:type="dxa"/>
            <w:noWrap w:val="0"/>
            <w:vAlign w:val="center"/>
          </w:tcPr>
          <w:p w14:paraId="22A89E8B">
            <w:pPr>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3B513D56">
            <w:pPr>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20C77F8D">
            <w:pPr>
              <w:ind w:right="-178" w:rightChars="-85"/>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52DD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621C424E">
            <w:pPr>
              <w:rPr>
                <w:rFonts w:hint="eastAsia" w:ascii="仿宋" w:hAnsi="仿宋" w:eastAsia="仿宋" w:cs="仿宋"/>
                <w:color w:val="auto"/>
                <w:sz w:val="21"/>
                <w:szCs w:val="21"/>
              </w:rPr>
            </w:pPr>
            <w:r>
              <w:rPr>
                <w:rFonts w:hint="eastAsia" w:ascii="仿宋" w:hAnsi="仿宋" w:eastAsia="仿宋" w:cs="仿宋"/>
                <w:color w:val="auto"/>
                <w:sz w:val="21"/>
                <w:szCs w:val="21"/>
              </w:rPr>
              <w:t>响应文件签署、盖章</w:t>
            </w:r>
          </w:p>
        </w:tc>
        <w:tc>
          <w:tcPr>
            <w:tcW w:w="5061" w:type="dxa"/>
            <w:noWrap w:val="0"/>
            <w:vAlign w:val="center"/>
          </w:tcPr>
          <w:p w14:paraId="6D28F52F">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按照比选文件规定要求签署、盖章</w:t>
            </w:r>
          </w:p>
        </w:tc>
        <w:tc>
          <w:tcPr>
            <w:tcW w:w="1276" w:type="dxa"/>
            <w:noWrap w:val="0"/>
            <w:vAlign w:val="center"/>
          </w:tcPr>
          <w:p w14:paraId="2A51A907">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6BD8686B">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315D156C">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w:t>
            </w:r>
          </w:p>
        </w:tc>
      </w:tr>
      <w:tr w14:paraId="4C03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2D6C1E23">
            <w:pPr>
              <w:tabs>
                <w:tab w:val="left" w:pos="2880"/>
              </w:tabs>
              <w:rPr>
                <w:rFonts w:hint="eastAsia" w:ascii="仿宋" w:hAnsi="仿宋" w:eastAsia="仿宋" w:cs="仿宋"/>
                <w:color w:val="auto"/>
                <w:sz w:val="21"/>
                <w:szCs w:val="21"/>
              </w:rPr>
            </w:pPr>
            <w:r>
              <w:rPr>
                <w:rFonts w:hint="eastAsia" w:ascii="仿宋" w:hAnsi="仿宋" w:eastAsia="仿宋" w:cs="仿宋"/>
                <w:color w:val="auto"/>
                <w:sz w:val="21"/>
                <w:szCs w:val="21"/>
              </w:rPr>
              <w:t>实质性响应比选文件中条款的技术、商务要求</w:t>
            </w:r>
          </w:p>
        </w:tc>
        <w:tc>
          <w:tcPr>
            <w:tcW w:w="5061" w:type="dxa"/>
            <w:noWrap w:val="0"/>
            <w:vAlign w:val="center"/>
          </w:tcPr>
          <w:p w14:paraId="4CA6DE7B">
            <w:pPr>
              <w:pStyle w:val="10"/>
              <w:spacing w:line="360" w:lineRule="exact"/>
              <w:ind w:firstLine="18" w:firstLineChars="9"/>
              <w:rPr>
                <w:rFonts w:hint="eastAsia" w:ascii="仿宋" w:hAnsi="仿宋" w:eastAsia="仿宋" w:cs="仿宋"/>
                <w:color w:val="auto"/>
                <w:sz w:val="21"/>
                <w:szCs w:val="21"/>
              </w:rPr>
            </w:pPr>
            <w:r>
              <w:rPr>
                <w:rFonts w:hint="eastAsia" w:ascii="仿宋" w:hAnsi="仿宋" w:eastAsia="仿宋" w:cs="仿宋"/>
                <w:color w:val="auto"/>
                <w:sz w:val="21"/>
                <w:szCs w:val="21"/>
              </w:rPr>
              <w:t>投标方案不得对实质性技术与商务的条款产生偏离</w:t>
            </w:r>
          </w:p>
        </w:tc>
        <w:tc>
          <w:tcPr>
            <w:tcW w:w="1276" w:type="dxa"/>
            <w:noWrap w:val="0"/>
            <w:vAlign w:val="center"/>
          </w:tcPr>
          <w:p w14:paraId="1A875CFB">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3FBCFE27">
            <w:pPr>
              <w:pStyle w:val="10"/>
              <w:spacing w:line="360" w:lineRule="exact"/>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25B09559">
            <w:pPr>
              <w:pStyle w:val="10"/>
              <w:spacing w:line="360" w:lineRule="exact"/>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208A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0969C8AE">
            <w:pPr>
              <w:tabs>
                <w:tab w:val="left" w:pos="7740"/>
              </w:tabs>
              <w:jc w:val="center"/>
              <w:rPr>
                <w:rFonts w:hint="eastAsia" w:ascii="仿宋" w:hAnsi="仿宋" w:eastAsia="仿宋" w:cs="仿宋"/>
                <w:color w:val="auto"/>
                <w:sz w:val="21"/>
                <w:szCs w:val="21"/>
              </w:rPr>
            </w:pPr>
            <w:r>
              <w:rPr>
                <w:rFonts w:hint="eastAsia" w:ascii="仿宋" w:hAnsi="仿宋" w:eastAsia="仿宋" w:cs="仿宋"/>
                <w:color w:val="auto"/>
                <w:sz w:val="21"/>
                <w:szCs w:val="21"/>
              </w:rPr>
              <w:t>其它</w:t>
            </w:r>
          </w:p>
        </w:tc>
        <w:tc>
          <w:tcPr>
            <w:tcW w:w="5061" w:type="dxa"/>
            <w:noWrap w:val="0"/>
            <w:vAlign w:val="center"/>
          </w:tcPr>
          <w:p w14:paraId="36412BBC">
            <w:pPr>
              <w:tabs>
                <w:tab w:val="left" w:pos="7740"/>
              </w:tabs>
              <w:rPr>
                <w:rFonts w:hint="eastAsia" w:ascii="仿宋" w:hAnsi="仿宋" w:eastAsia="仿宋" w:cs="仿宋"/>
                <w:color w:val="auto"/>
                <w:sz w:val="21"/>
                <w:szCs w:val="21"/>
              </w:rPr>
            </w:pPr>
            <w:r>
              <w:rPr>
                <w:rFonts w:hint="eastAsia" w:ascii="仿宋" w:hAnsi="仿宋" w:eastAsia="仿宋" w:cs="仿宋"/>
                <w:color w:val="auto"/>
                <w:sz w:val="21"/>
                <w:szCs w:val="21"/>
              </w:rPr>
              <w:t>实质性响应比选文件中规定的其它情况</w:t>
            </w:r>
          </w:p>
        </w:tc>
        <w:tc>
          <w:tcPr>
            <w:tcW w:w="1276" w:type="dxa"/>
            <w:noWrap w:val="0"/>
            <w:vAlign w:val="center"/>
          </w:tcPr>
          <w:p w14:paraId="3C4A85AC">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32F7AB4D">
            <w:pPr>
              <w:pStyle w:val="10"/>
              <w:spacing w:line="360" w:lineRule="exact"/>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5786E25A">
            <w:pPr>
              <w:pStyle w:val="10"/>
              <w:spacing w:line="360" w:lineRule="exact"/>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bl>
    <w:p w14:paraId="023FA589">
      <w:pPr>
        <w:pStyle w:val="10"/>
        <w:rPr>
          <w:rFonts w:hint="eastAsia" w:ascii="仿宋" w:hAnsi="仿宋" w:eastAsia="仿宋" w:cs="仿宋"/>
          <w:color w:val="auto"/>
          <w:sz w:val="21"/>
          <w:szCs w:val="21"/>
        </w:rPr>
      </w:pPr>
      <w:r>
        <w:rPr>
          <w:rFonts w:hint="eastAsia" w:ascii="仿宋" w:hAnsi="仿宋" w:eastAsia="仿宋" w:cs="仿宋"/>
          <w:color w:val="auto"/>
          <w:sz w:val="21"/>
          <w:szCs w:val="21"/>
        </w:rPr>
        <w:t>注：以上材料将作为投标人合格性和有效性审核的重要内容之一，投标人必须严格按照其内容及序列要求在响应文件中对应如实提供，对缺漏和不符合项将会直接导致无效投标！在对应的□打“√”。</w:t>
      </w:r>
    </w:p>
    <w:p w14:paraId="7FA16E93">
      <w:pPr>
        <w:adjustRightInd w:val="0"/>
        <w:snapToGrid w:val="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投标人法定代表人（或法定代表人授权代表）签字：</w:t>
      </w:r>
    </w:p>
    <w:p w14:paraId="37DF1E2A">
      <w:pPr>
        <w:adjustRightInd w:val="0"/>
        <w:snapToGrid w:val="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投标人名称（加盖公章）：</w:t>
      </w:r>
    </w:p>
    <w:p w14:paraId="1DEADE5C">
      <w:pPr>
        <w:adjustRightInd w:val="0"/>
        <w:snapToGrid w:val="0"/>
        <w:rPr>
          <w:rFonts w:hint="eastAsia" w:ascii="仿宋" w:hAnsi="仿宋" w:eastAsia="仿宋" w:cs="仿宋"/>
          <w:b/>
          <w:bCs/>
          <w:color w:val="auto"/>
          <w:sz w:val="21"/>
          <w:szCs w:val="21"/>
        </w:rPr>
      </w:pPr>
      <w:r>
        <w:rPr>
          <w:rFonts w:hint="eastAsia" w:ascii="仿宋" w:hAnsi="仿宋" w:eastAsia="仿宋" w:cs="仿宋"/>
          <w:color w:val="auto"/>
          <w:sz w:val="21"/>
          <w:szCs w:val="21"/>
        </w:rPr>
        <w:t>日期：   年   月   日</w:t>
      </w:r>
    </w:p>
    <w:p w14:paraId="2B48DE78">
      <w:pPr>
        <w:pStyle w:val="10"/>
        <w:tabs>
          <w:tab w:val="left" w:pos="7740"/>
        </w:tabs>
        <w:spacing w:line="360" w:lineRule="exact"/>
        <w:rPr>
          <w:rFonts w:hint="eastAsia" w:ascii="仿宋" w:hAnsi="仿宋" w:eastAsia="仿宋" w:cs="仿宋"/>
          <w:b/>
          <w:bCs/>
          <w:color w:val="auto"/>
          <w:sz w:val="21"/>
          <w:szCs w:val="21"/>
        </w:rPr>
      </w:pPr>
      <w:r>
        <w:rPr>
          <w:rFonts w:hint="eastAsia" w:ascii="仿宋" w:hAnsi="仿宋" w:eastAsia="仿宋" w:cs="仿宋"/>
          <w:b/>
          <w:bCs/>
          <w:color w:val="auto"/>
          <w:sz w:val="21"/>
          <w:szCs w:val="21"/>
        </w:rPr>
        <w:br w:type="page"/>
      </w:r>
      <w:r>
        <w:rPr>
          <w:rFonts w:hint="eastAsia" w:ascii="仿宋" w:hAnsi="仿宋" w:eastAsia="仿宋" w:cs="仿宋"/>
          <w:b/>
          <w:bCs/>
          <w:color w:val="auto"/>
          <w:sz w:val="21"/>
          <w:szCs w:val="21"/>
        </w:rPr>
        <w:t>1.2评审项目投标资料表</w:t>
      </w:r>
    </w:p>
    <w:p w14:paraId="2E75805B">
      <w:pPr>
        <w:rPr>
          <w:rFonts w:hint="eastAsia" w:ascii="仿宋" w:hAnsi="仿宋" w:eastAsia="仿宋" w:cs="仿宋"/>
          <w:color w:val="auto"/>
          <w:sz w:val="21"/>
          <w:szCs w:val="21"/>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1676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28" w:type="dxa"/>
            <w:noWrap w:val="0"/>
            <w:vAlign w:val="center"/>
          </w:tcPr>
          <w:p w14:paraId="419A79A6">
            <w:pPr>
              <w:pStyle w:val="60"/>
              <w:keepNext w:val="0"/>
              <w:adjustRightInd/>
              <w:spacing w:before="0" w:after="0" w:line="240" w:lineRule="auto"/>
              <w:textAlignment w:val="auto"/>
              <w:rPr>
                <w:rFonts w:hint="eastAsia" w:ascii="仿宋" w:hAnsi="仿宋" w:eastAsia="仿宋" w:cs="仿宋"/>
                <w:b/>
                <w:bCs/>
                <w:snapToGrid/>
                <w:color w:val="auto"/>
                <w:spacing w:val="0"/>
                <w:kern w:val="2"/>
                <w:sz w:val="21"/>
                <w:szCs w:val="21"/>
              </w:rPr>
            </w:pPr>
            <w:r>
              <w:rPr>
                <w:rFonts w:hint="eastAsia" w:ascii="仿宋" w:hAnsi="仿宋" w:eastAsia="仿宋" w:cs="仿宋"/>
                <w:b/>
                <w:bCs/>
                <w:snapToGrid/>
                <w:color w:val="auto"/>
                <w:spacing w:val="0"/>
                <w:kern w:val="2"/>
                <w:sz w:val="21"/>
                <w:szCs w:val="21"/>
              </w:rPr>
              <w:t>评审分项</w:t>
            </w:r>
          </w:p>
        </w:tc>
        <w:tc>
          <w:tcPr>
            <w:tcW w:w="5580" w:type="dxa"/>
            <w:noWrap w:val="0"/>
            <w:vAlign w:val="center"/>
          </w:tcPr>
          <w:p w14:paraId="2011FA64">
            <w:pPr>
              <w:pStyle w:val="60"/>
              <w:keepNext w:val="0"/>
              <w:adjustRightInd/>
              <w:spacing w:before="0" w:after="0" w:line="240" w:lineRule="auto"/>
              <w:textAlignment w:val="auto"/>
              <w:rPr>
                <w:rFonts w:hint="eastAsia" w:ascii="仿宋" w:hAnsi="仿宋" w:eastAsia="仿宋" w:cs="仿宋"/>
                <w:b/>
                <w:bCs/>
                <w:snapToGrid/>
                <w:color w:val="auto"/>
                <w:spacing w:val="0"/>
                <w:kern w:val="2"/>
                <w:sz w:val="21"/>
                <w:szCs w:val="21"/>
              </w:rPr>
            </w:pPr>
            <w:r>
              <w:rPr>
                <w:rFonts w:hint="eastAsia" w:ascii="仿宋" w:hAnsi="仿宋" w:eastAsia="仿宋" w:cs="仿宋"/>
                <w:b/>
                <w:bCs/>
                <w:snapToGrid/>
                <w:color w:val="auto"/>
                <w:spacing w:val="0"/>
                <w:kern w:val="2"/>
                <w:sz w:val="21"/>
                <w:szCs w:val="21"/>
              </w:rPr>
              <w:t>评审细则</w:t>
            </w:r>
          </w:p>
        </w:tc>
        <w:tc>
          <w:tcPr>
            <w:tcW w:w="1978" w:type="dxa"/>
            <w:noWrap w:val="0"/>
            <w:vAlign w:val="center"/>
          </w:tcPr>
          <w:p w14:paraId="3E116DAC">
            <w:pPr>
              <w:pStyle w:val="60"/>
              <w:keepNext w:val="0"/>
              <w:adjustRightInd/>
              <w:spacing w:before="0" w:after="0" w:line="240" w:lineRule="auto"/>
              <w:textAlignment w:val="auto"/>
              <w:rPr>
                <w:rFonts w:hint="eastAsia" w:ascii="仿宋" w:hAnsi="仿宋" w:eastAsia="仿宋" w:cs="仿宋"/>
                <w:b/>
                <w:bCs/>
                <w:snapToGrid/>
                <w:color w:val="auto"/>
                <w:spacing w:val="0"/>
                <w:kern w:val="2"/>
                <w:sz w:val="21"/>
                <w:szCs w:val="21"/>
              </w:rPr>
            </w:pPr>
            <w:r>
              <w:rPr>
                <w:rFonts w:hint="eastAsia" w:ascii="仿宋" w:hAnsi="仿宋" w:eastAsia="仿宋" w:cs="仿宋"/>
                <w:b/>
                <w:bCs/>
                <w:snapToGrid/>
                <w:color w:val="auto"/>
                <w:spacing w:val="0"/>
                <w:kern w:val="2"/>
                <w:sz w:val="21"/>
                <w:szCs w:val="21"/>
              </w:rPr>
              <w:t>证明文件</w:t>
            </w:r>
          </w:p>
        </w:tc>
      </w:tr>
      <w:tr w14:paraId="3F8C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0661CB5">
            <w:pPr>
              <w:rPr>
                <w:rFonts w:hint="eastAsia" w:ascii="仿宋" w:hAnsi="仿宋" w:eastAsia="仿宋" w:cs="仿宋"/>
                <w:color w:val="auto"/>
                <w:sz w:val="21"/>
                <w:szCs w:val="21"/>
              </w:rPr>
            </w:pPr>
          </w:p>
        </w:tc>
        <w:tc>
          <w:tcPr>
            <w:tcW w:w="5580" w:type="dxa"/>
            <w:noWrap w:val="0"/>
            <w:vAlign w:val="top"/>
          </w:tcPr>
          <w:p w14:paraId="10305EEB">
            <w:pPr>
              <w:rPr>
                <w:rFonts w:hint="eastAsia" w:ascii="仿宋" w:hAnsi="仿宋" w:eastAsia="仿宋" w:cs="仿宋"/>
                <w:color w:val="auto"/>
                <w:sz w:val="21"/>
                <w:szCs w:val="21"/>
              </w:rPr>
            </w:pPr>
          </w:p>
        </w:tc>
        <w:tc>
          <w:tcPr>
            <w:tcW w:w="1978" w:type="dxa"/>
            <w:noWrap w:val="0"/>
            <w:vAlign w:val="center"/>
          </w:tcPr>
          <w:p w14:paraId="4E87DDE7">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712B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0825F17">
            <w:pPr>
              <w:rPr>
                <w:rFonts w:hint="eastAsia" w:ascii="仿宋" w:hAnsi="仿宋" w:eastAsia="仿宋" w:cs="仿宋"/>
                <w:color w:val="auto"/>
                <w:sz w:val="21"/>
                <w:szCs w:val="21"/>
              </w:rPr>
            </w:pPr>
          </w:p>
        </w:tc>
        <w:tc>
          <w:tcPr>
            <w:tcW w:w="5580" w:type="dxa"/>
            <w:noWrap w:val="0"/>
            <w:vAlign w:val="top"/>
          </w:tcPr>
          <w:p w14:paraId="22E8A79A">
            <w:pPr>
              <w:rPr>
                <w:rFonts w:hint="eastAsia" w:ascii="仿宋" w:hAnsi="仿宋" w:eastAsia="仿宋" w:cs="仿宋"/>
                <w:color w:val="auto"/>
                <w:sz w:val="21"/>
                <w:szCs w:val="21"/>
              </w:rPr>
            </w:pPr>
          </w:p>
        </w:tc>
        <w:tc>
          <w:tcPr>
            <w:tcW w:w="1978" w:type="dxa"/>
            <w:noWrap w:val="0"/>
            <w:vAlign w:val="center"/>
          </w:tcPr>
          <w:p w14:paraId="2E78027F">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0BE1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BC14612">
            <w:pPr>
              <w:rPr>
                <w:rFonts w:hint="eastAsia" w:ascii="仿宋" w:hAnsi="仿宋" w:eastAsia="仿宋" w:cs="仿宋"/>
                <w:color w:val="auto"/>
                <w:sz w:val="21"/>
                <w:szCs w:val="21"/>
              </w:rPr>
            </w:pPr>
          </w:p>
        </w:tc>
        <w:tc>
          <w:tcPr>
            <w:tcW w:w="5580" w:type="dxa"/>
            <w:noWrap w:val="0"/>
            <w:vAlign w:val="top"/>
          </w:tcPr>
          <w:p w14:paraId="2840BDE4">
            <w:pPr>
              <w:rPr>
                <w:rFonts w:hint="eastAsia" w:ascii="仿宋" w:hAnsi="仿宋" w:eastAsia="仿宋" w:cs="仿宋"/>
                <w:color w:val="auto"/>
                <w:sz w:val="21"/>
                <w:szCs w:val="21"/>
              </w:rPr>
            </w:pPr>
          </w:p>
        </w:tc>
        <w:tc>
          <w:tcPr>
            <w:tcW w:w="1978" w:type="dxa"/>
            <w:noWrap w:val="0"/>
            <w:vAlign w:val="center"/>
          </w:tcPr>
          <w:p w14:paraId="59F55DC6">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3793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DEF25DB">
            <w:pPr>
              <w:rPr>
                <w:rFonts w:hint="eastAsia" w:ascii="仿宋" w:hAnsi="仿宋" w:eastAsia="仿宋" w:cs="仿宋"/>
                <w:color w:val="auto"/>
                <w:sz w:val="21"/>
                <w:szCs w:val="21"/>
              </w:rPr>
            </w:pPr>
          </w:p>
        </w:tc>
        <w:tc>
          <w:tcPr>
            <w:tcW w:w="5580" w:type="dxa"/>
            <w:noWrap w:val="0"/>
            <w:vAlign w:val="top"/>
          </w:tcPr>
          <w:p w14:paraId="0A810424">
            <w:pPr>
              <w:rPr>
                <w:rFonts w:hint="eastAsia" w:ascii="仿宋" w:hAnsi="仿宋" w:eastAsia="仿宋" w:cs="仿宋"/>
                <w:color w:val="auto"/>
                <w:sz w:val="21"/>
                <w:szCs w:val="21"/>
              </w:rPr>
            </w:pPr>
          </w:p>
        </w:tc>
        <w:tc>
          <w:tcPr>
            <w:tcW w:w="1978" w:type="dxa"/>
            <w:noWrap w:val="0"/>
            <w:vAlign w:val="center"/>
          </w:tcPr>
          <w:p w14:paraId="492BF836">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78F5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2AEB21A3">
            <w:pPr>
              <w:rPr>
                <w:rFonts w:hint="eastAsia" w:ascii="仿宋" w:hAnsi="仿宋" w:eastAsia="仿宋" w:cs="仿宋"/>
                <w:color w:val="auto"/>
                <w:sz w:val="21"/>
                <w:szCs w:val="21"/>
              </w:rPr>
            </w:pPr>
          </w:p>
        </w:tc>
        <w:tc>
          <w:tcPr>
            <w:tcW w:w="5580" w:type="dxa"/>
            <w:noWrap w:val="0"/>
            <w:vAlign w:val="top"/>
          </w:tcPr>
          <w:p w14:paraId="5D3D7FCE">
            <w:pPr>
              <w:rPr>
                <w:rFonts w:hint="eastAsia" w:ascii="仿宋" w:hAnsi="仿宋" w:eastAsia="仿宋" w:cs="仿宋"/>
                <w:color w:val="auto"/>
                <w:sz w:val="21"/>
                <w:szCs w:val="21"/>
              </w:rPr>
            </w:pPr>
          </w:p>
        </w:tc>
        <w:tc>
          <w:tcPr>
            <w:tcW w:w="1978" w:type="dxa"/>
            <w:noWrap w:val="0"/>
            <w:vAlign w:val="center"/>
          </w:tcPr>
          <w:p w14:paraId="086289B1">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1D00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2032406C">
            <w:pPr>
              <w:rPr>
                <w:rFonts w:hint="eastAsia" w:ascii="仿宋" w:hAnsi="仿宋" w:eastAsia="仿宋" w:cs="仿宋"/>
                <w:color w:val="auto"/>
                <w:sz w:val="21"/>
                <w:szCs w:val="21"/>
              </w:rPr>
            </w:pPr>
          </w:p>
        </w:tc>
        <w:tc>
          <w:tcPr>
            <w:tcW w:w="5580" w:type="dxa"/>
            <w:noWrap w:val="0"/>
            <w:vAlign w:val="top"/>
          </w:tcPr>
          <w:p w14:paraId="2980F9D4">
            <w:pPr>
              <w:rPr>
                <w:rFonts w:hint="eastAsia" w:ascii="仿宋" w:hAnsi="仿宋" w:eastAsia="仿宋" w:cs="仿宋"/>
                <w:color w:val="auto"/>
                <w:sz w:val="21"/>
                <w:szCs w:val="21"/>
              </w:rPr>
            </w:pPr>
          </w:p>
        </w:tc>
        <w:tc>
          <w:tcPr>
            <w:tcW w:w="1978" w:type="dxa"/>
            <w:noWrap w:val="0"/>
            <w:vAlign w:val="center"/>
          </w:tcPr>
          <w:p w14:paraId="41266F11">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2388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F3F9D49">
            <w:pPr>
              <w:rPr>
                <w:rFonts w:hint="eastAsia" w:ascii="仿宋" w:hAnsi="仿宋" w:eastAsia="仿宋" w:cs="仿宋"/>
                <w:color w:val="auto"/>
                <w:sz w:val="21"/>
                <w:szCs w:val="21"/>
              </w:rPr>
            </w:pPr>
          </w:p>
        </w:tc>
        <w:tc>
          <w:tcPr>
            <w:tcW w:w="5580" w:type="dxa"/>
            <w:noWrap w:val="0"/>
            <w:vAlign w:val="top"/>
          </w:tcPr>
          <w:p w14:paraId="1E84EC32">
            <w:pPr>
              <w:rPr>
                <w:rFonts w:hint="eastAsia" w:ascii="仿宋" w:hAnsi="仿宋" w:eastAsia="仿宋" w:cs="仿宋"/>
                <w:color w:val="auto"/>
                <w:sz w:val="21"/>
                <w:szCs w:val="21"/>
              </w:rPr>
            </w:pPr>
          </w:p>
        </w:tc>
        <w:tc>
          <w:tcPr>
            <w:tcW w:w="1978" w:type="dxa"/>
            <w:noWrap w:val="0"/>
            <w:vAlign w:val="center"/>
          </w:tcPr>
          <w:p w14:paraId="612BCCDF">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140B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0E83453">
            <w:pPr>
              <w:rPr>
                <w:rFonts w:hint="eastAsia" w:ascii="仿宋" w:hAnsi="仿宋" w:eastAsia="仿宋" w:cs="仿宋"/>
                <w:color w:val="auto"/>
                <w:sz w:val="21"/>
                <w:szCs w:val="21"/>
              </w:rPr>
            </w:pPr>
          </w:p>
        </w:tc>
        <w:tc>
          <w:tcPr>
            <w:tcW w:w="5580" w:type="dxa"/>
            <w:noWrap w:val="0"/>
            <w:vAlign w:val="top"/>
          </w:tcPr>
          <w:p w14:paraId="137DAEC1">
            <w:pPr>
              <w:rPr>
                <w:rFonts w:hint="eastAsia" w:ascii="仿宋" w:hAnsi="仿宋" w:eastAsia="仿宋" w:cs="仿宋"/>
                <w:color w:val="auto"/>
                <w:sz w:val="21"/>
                <w:szCs w:val="21"/>
              </w:rPr>
            </w:pPr>
          </w:p>
        </w:tc>
        <w:tc>
          <w:tcPr>
            <w:tcW w:w="1978" w:type="dxa"/>
            <w:noWrap w:val="0"/>
            <w:vAlign w:val="center"/>
          </w:tcPr>
          <w:p w14:paraId="3B1F4661">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0D92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25F6FBA">
            <w:pPr>
              <w:rPr>
                <w:rFonts w:hint="eastAsia" w:ascii="仿宋" w:hAnsi="仿宋" w:eastAsia="仿宋" w:cs="仿宋"/>
                <w:color w:val="auto"/>
                <w:sz w:val="21"/>
                <w:szCs w:val="21"/>
              </w:rPr>
            </w:pPr>
          </w:p>
        </w:tc>
        <w:tc>
          <w:tcPr>
            <w:tcW w:w="5580" w:type="dxa"/>
            <w:noWrap w:val="0"/>
            <w:vAlign w:val="top"/>
          </w:tcPr>
          <w:p w14:paraId="34260C18">
            <w:pPr>
              <w:rPr>
                <w:rFonts w:hint="eastAsia" w:ascii="仿宋" w:hAnsi="仿宋" w:eastAsia="仿宋" w:cs="仿宋"/>
                <w:color w:val="auto"/>
                <w:sz w:val="21"/>
                <w:szCs w:val="21"/>
              </w:rPr>
            </w:pPr>
          </w:p>
        </w:tc>
        <w:tc>
          <w:tcPr>
            <w:tcW w:w="1978" w:type="dxa"/>
            <w:noWrap w:val="0"/>
            <w:vAlign w:val="center"/>
          </w:tcPr>
          <w:p w14:paraId="0394EAC3">
            <w:pPr>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3CC9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D234DD9">
            <w:pPr>
              <w:rPr>
                <w:rFonts w:hint="eastAsia" w:ascii="仿宋" w:hAnsi="仿宋" w:eastAsia="仿宋" w:cs="仿宋"/>
                <w:color w:val="auto"/>
                <w:sz w:val="21"/>
                <w:szCs w:val="21"/>
              </w:rPr>
            </w:pPr>
          </w:p>
        </w:tc>
        <w:tc>
          <w:tcPr>
            <w:tcW w:w="5580" w:type="dxa"/>
            <w:noWrap w:val="0"/>
            <w:vAlign w:val="top"/>
          </w:tcPr>
          <w:p w14:paraId="5DDFDA1F">
            <w:pPr>
              <w:rPr>
                <w:rFonts w:hint="eastAsia" w:ascii="仿宋" w:hAnsi="仿宋" w:eastAsia="仿宋" w:cs="仿宋"/>
                <w:color w:val="auto"/>
                <w:sz w:val="21"/>
                <w:szCs w:val="21"/>
              </w:rPr>
            </w:pPr>
          </w:p>
        </w:tc>
        <w:tc>
          <w:tcPr>
            <w:tcW w:w="1978" w:type="dxa"/>
            <w:noWrap w:val="0"/>
            <w:vAlign w:val="center"/>
          </w:tcPr>
          <w:p w14:paraId="16D43963">
            <w:pPr>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5D64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089DAE76">
            <w:pPr>
              <w:rPr>
                <w:rFonts w:hint="eastAsia" w:ascii="仿宋" w:hAnsi="仿宋" w:eastAsia="仿宋" w:cs="仿宋"/>
                <w:color w:val="auto"/>
                <w:sz w:val="21"/>
                <w:szCs w:val="21"/>
              </w:rPr>
            </w:pPr>
          </w:p>
        </w:tc>
        <w:tc>
          <w:tcPr>
            <w:tcW w:w="5580" w:type="dxa"/>
            <w:noWrap w:val="0"/>
            <w:vAlign w:val="top"/>
          </w:tcPr>
          <w:p w14:paraId="2D57CE42">
            <w:pPr>
              <w:rPr>
                <w:rFonts w:hint="eastAsia" w:ascii="仿宋" w:hAnsi="仿宋" w:eastAsia="仿宋" w:cs="仿宋"/>
                <w:color w:val="auto"/>
                <w:sz w:val="21"/>
                <w:szCs w:val="21"/>
              </w:rPr>
            </w:pPr>
          </w:p>
        </w:tc>
        <w:tc>
          <w:tcPr>
            <w:tcW w:w="1978" w:type="dxa"/>
            <w:noWrap w:val="0"/>
            <w:vAlign w:val="center"/>
          </w:tcPr>
          <w:p w14:paraId="371295FA">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04D0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2D13264">
            <w:pPr>
              <w:rPr>
                <w:rFonts w:hint="eastAsia" w:ascii="仿宋" w:hAnsi="仿宋" w:eastAsia="仿宋" w:cs="仿宋"/>
                <w:color w:val="auto"/>
                <w:sz w:val="21"/>
                <w:szCs w:val="21"/>
              </w:rPr>
            </w:pPr>
          </w:p>
        </w:tc>
        <w:tc>
          <w:tcPr>
            <w:tcW w:w="5580" w:type="dxa"/>
            <w:noWrap w:val="0"/>
            <w:vAlign w:val="top"/>
          </w:tcPr>
          <w:p w14:paraId="090C8C21">
            <w:pPr>
              <w:rPr>
                <w:rFonts w:hint="eastAsia" w:ascii="仿宋" w:hAnsi="仿宋" w:eastAsia="仿宋" w:cs="仿宋"/>
                <w:color w:val="auto"/>
                <w:sz w:val="21"/>
                <w:szCs w:val="21"/>
              </w:rPr>
            </w:pPr>
          </w:p>
        </w:tc>
        <w:tc>
          <w:tcPr>
            <w:tcW w:w="1978" w:type="dxa"/>
            <w:noWrap w:val="0"/>
            <w:vAlign w:val="center"/>
          </w:tcPr>
          <w:p w14:paraId="45E28693">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67EF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A856EB4">
            <w:pPr>
              <w:rPr>
                <w:rFonts w:hint="eastAsia" w:ascii="仿宋" w:hAnsi="仿宋" w:eastAsia="仿宋" w:cs="仿宋"/>
                <w:color w:val="auto"/>
                <w:sz w:val="21"/>
                <w:szCs w:val="21"/>
              </w:rPr>
            </w:pPr>
          </w:p>
        </w:tc>
        <w:tc>
          <w:tcPr>
            <w:tcW w:w="5580" w:type="dxa"/>
            <w:noWrap w:val="0"/>
            <w:vAlign w:val="top"/>
          </w:tcPr>
          <w:p w14:paraId="4BBB4D9C">
            <w:pPr>
              <w:rPr>
                <w:rFonts w:hint="eastAsia" w:ascii="仿宋" w:hAnsi="仿宋" w:eastAsia="仿宋" w:cs="仿宋"/>
                <w:color w:val="auto"/>
                <w:sz w:val="21"/>
                <w:szCs w:val="21"/>
              </w:rPr>
            </w:pPr>
          </w:p>
        </w:tc>
        <w:tc>
          <w:tcPr>
            <w:tcW w:w="1978" w:type="dxa"/>
            <w:noWrap w:val="0"/>
            <w:vAlign w:val="center"/>
          </w:tcPr>
          <w:p w14:paraId="33F90897">
            <w:pPr>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4996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1C4FC0C">
            <w:pPr>
              <w:rPr>
                <w:rFonts w:hint="eastAsia" w:ascii="仿宋" w:hAnsi="仿宋" w:eastAsia="仿宋" w:cs="仿宋"/>
                <w:color w:val="auto"/>
                <w:sz w:val="21"/>
                <w:szCs w:val="21"/>
              </w:rPr>
            </w:pPr>
          </w:p>
        </w:tc>
        <w:tc>
          <w:tcPr>
            <w:tcW w:w="5580" w:type="dxa"/>
            <w:noWrap w:val="0"/>
            <w:vAlign w:val="top"/>
          </w:tcPr>
          <w:p w14:paraId="2F55ADB2">
            <w:pPr>
              <w:rPr>
                <w:rFonts w:hint="eastAsia" w:ascii="仿宋" w:hAnsi="仿宋" w:eastAsia="仿宋" w:cs="仿宋"/>
                <w:color w:val="auto"/>
                <w:sz w:val="21"/>
                <w:szCs w:val="21"/>
              </w:rPr>
            </w:pPr>
          </w:p>
        </w:tc>
        <w:tc>
          <w:tcPr>
            <w:tcW w:w="1978" w:type="dxa"/>
            <w:noWrap w:val="0"/>
            <w:vAlign w:val="center"/>
          </w:tcPr>
          <w:p w14:paraId="230932EF">
            <w:pPr>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bl>
    <w:p w14:paraId="4FCA1D0A">
      <w:pPr>
        <w:rPr>
          <w:rFonts w:hint="eastAsia" w:ascii="仿宋" w:hAnsi="仿宋" w:eastAsia="仿宋" w:cs="仿宋"/>
          <w:color w:val="auto"/>
          <w:sz w:val="21"/>
          <w:szCs w:val="21"/>
        </w:rPr>
      </w:pPr>
    </w:p>
    <w:p w14:paraId="40A19C9F">
      <w:pPr>
        <w:rPr>
          <w:rFonts w:hint="eastAsia" w:ascii="仿宋" w:hAnsi="仿宋" w:eastAsia="仿宋" w:cs="仿宋"/>
          <w:color w:val="auto"/>
          <w:sz w:val="21"/>
          <w:szCs w:val="21"/>
        </w:rPr>
      </w:pPr>
    </w:p>
    <w:p w14:paraId="3AF3D5ED">
      <w:pPr>
        <w:rPr>
          <w:rFonts w:hint="eastAsia" w:ascii="仿宋" w:hAnsi="仿宋" w:eastAsia="仿宋" w:cs="仿宋"/>
          <w:color w:val="auto"/>
          <w:sz w:val="21"/>
          <w:szCs w:val="21"/>
        </w:rPr>
      </w:pPr>
      <w:r>
        <w:rPr>
          <w:rFonts w:hint="eastAsia" w:ascii="仿宋" w:hAnsi="仿宋" w:eastAsia="仿宋" w:cs="仿宋"/>
          <w:color w:val="auto"/>
          <w:sz w:val="21"/>
          <w:szCs w:val="21"/>
        </w:rPr>
        <w:t>注：投标人应当根据技术及商务评审打分内容提供相应的证明材料，如未提供，评委有权认为不具备或不符合，并影响投标人的得分。</w:t>
      </w:r>
    </w:p>
    <w:p w14:paraId="2692D033">
      <w:pPr>
        <w:rPr>
          <w:rFonts w:hint="eastAsia" w:ascii="仿宋" w:hAnsi="仿宋" w:eastAsia="仿宋" w:cs="仿宋"/>
          <w:color w:val="auto"/>
          <w:sz w:val="21"/>
          <w:szCs w:val="21"/>
        </w:rPr>
      </w:pPr>
    </w:p>
    <w:p w14:paraId="0F31C551">
      <w:pPr>
        <w:adjustRightInd w:val="0"/>
        <w:snapToGrid w:val="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投标人法定代表人（或法定代表人授权代表）签字：</w:t>
      </w:r>
    </w:p>
    <w:p w14:paraId="402B5975">
      <w:pPr>
        <w:adjustRightInd w:val="0"/>
        <w:snapToGrid w:val="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投标人名称（加盖公章）：</w:t>
      </w:r>
    </w:p>
    <w:p w14:paraId="010091B6">
      <w:pPr>
        <w:pStyle w:val="10"/>
        <w:tabs>
          <w:tab w:val="left" w:pos="7740"/>
        </w:tabs>
        <w:spacing w:after="0"/>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5A896626">
      <w:pPr>
        <w:jc w:val="center"/>
        <w:rPr>
          <w:rFonts w:hint="eastAsia" w:ascii="仿宋" w:hAnsi="仿宋" w:eastAsia="仿宋" w:cs="仿宋"/>
          <w:color w:val="auto"/>
          <w:sz w:val="21"/>
          <w:szCs w:val="21"/>
        </w:rPr>
      </w:pPr>
      <w:r>
        <w:rPr>
          <w:rFonts w:hint="eastAsia" w:ascii="仿宋" w:hAnsi="仿宋" w:eastAsia="仿宋" w:cs="仿宋"/>
          <w:color w:val="auto"/>
          <w:sz w:val="21"/>
          <w:szCs w:val="21"/>
        </w:rPr>
        <w:br w:type="page"/>
      </w:r>
      <w:r>
        <w:rPr>
          <w:rFonts w:hint="eastAsia" w:ascii="仿宋" w:hAnsi="仿宋" w:eastAsia="仿宋" w:cs="仿宋"/>
          <w:b/>
          <w:color w:val="auto"/>
          <w:sz w:val="21"/>
          <w:szCs w:val="21"/>
        </w:rPr>
        <w:t>二、资格/符合性文件</w:t>
      </w:r>
    </w:p>
    <w:p w14:paraId="0A2CA364">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2.1投标承诺书</w:t>
      </w:r>
    </w:p>
    <w:p w14:paraId="65AB0C48">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投标承诺书</w:t>
      </w:r>
    </w:p>
    <w:p w14:paraId="62C0C89C">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采购单位、</w:t>
      </w:r>
      <w:r>
        <w:rPr>
          <w:rFonts w:hint="eastAsia" w:ascii="仿宋" w:hAnsi="仿宋" w:eastAsia="仿宋" w:cs="仿宋"/>
          <w:color w:val="auto"/>
          <w:kern w:val="0"/>
          <w:sz w:val="21"/>
          <w:szCs w:val="21"/>
          <w:lang w:val="en-US" w:eastAsia="zh-CN"/>
        </w:rPr>
        <w:t>惠州市</w:t>
      </w:r>
      <w:r>
        <w:rPr>
          <w:rFonts w:hint="eastAsia" w:ascii="仿宋" w:hAnsi="仿宋" w:eastAsia="仿宋" w:cs="仿宋"/>
          <w:color w:val="auto"/>
          <w:kern w:val="0"/>
          <w:sz w:val="21"/>
          <w:szCs w:val="21"/>
        </w:rPr>
        <w:t>惠阳区中医院： </w:t>
      </w:r>
    </w:p>
    <w:p w14:paraId="71C8FCD5">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 xml:space="preserve"> 1.按照已收到的     项目（项目编号：   包组号：    ）比选文件要求，经我方（供应商名称）认真研究投标须知、合同条款、技术规范、资质要求和其它有关要求后，我方愿按上述合同条款、技术规范、资质要求进行投标。我方完全接受本次比选文件规定的所有要求，并承诺在中标后执行比选文件、响应文件和合同的全部要求，并履行我方的全部义务。我方的最终报价为总承包价，保证不以任何理由增加报价。如有缺项、漏项部分，均由我方无条件负责补齐。</w:t>
      </w:r>
    </w:p>
    <w:p w14:paraId="605D259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 我方同意所递交的响应文件在“投标须知”规定的投标有效期内有效，在此期间内我方的投标如能中标，我方将受此约束。</w:t>
      </w:r>
    </w:p>
    <w:p w14:paraId="55037624">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3. 我方郑重声明：所提供的响应文件内容全部真实有效。如经查实承诺的内容事项存在虚假，我公司愿意接受提供虚假材料谋取中标追究法律责任。</w:t>
      </w:r>
    </w:p>
    <w:p w14:paraId="53BE19FC">
      <w:pPr>
        <w:spacing w:line="360" w:lineRule="auto"/>
        <w:ind w:firstLine="48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4. 我方将严格遵守《中华人民共和国政府采购法》、</w:t>
      </w:r>
      <w:r>
        <w:rPr>
          <w:rFonts w:hint="eastAsia" w:ascii="仿宋" w:hAnsi="仿宋" w:eastAsia="仿宋" w:cs="仿宋"/>
          <w:color w:val="auto"/>
          <w:sz w:val="24"/>
          <w:highlight w:val="none"/>
          <w:lang w:val="en-US" w:eastAsia="zh-CN"/>
        </w:rPr>
        <w:t>《中华人民共和国民法典》（合同编）</w:t>
      </w:r>
    </w:p>
    <w:p w14:paraId="4A4C0355">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等有关法律、法规规定，如有违反，无条件接受相关部门的处罚；</w:t>
      </w:r>
    </w:p>
    <w:p w14:paraId="74E40D4C">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5. 我方同意提供按照贵方可能另外要求的与其投标有关的任何数据或资料。除非另外达成协议并生效，否则，成交通知书和本响应文件将构成约束双方合同的组成部分。</w:t>
      </w:r>
    </w:p>
    <w:p w14:paraId="717BDB8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6. 我单位如果存在下列情形的，愿意承担取消中标资格、投标保证金不予退还、赔偿超过投标保证金金额的损失部分、接受有关监督部门处罚等后果：</w:t>
      </w:r>
    </w:p>
    <w:p w14:paraId="26953A2A">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（1）中标后，无正当理由放弃中标资格；</w:t>
      </w:r>
    </w:p>
    <w:p w14:paraId="625BE064">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（2）中标后，无正当理由不与</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人签订合同；</w:t>
      </w:r>
    </w:p>
    <w:p w14:paraId="59DE6408">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（3）在签订合同时，向</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人提出附加条件；</w:t>
      </w:r>
    </w:p>
    <w:p w14:paraId="5DAA271B">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（4）不按照比选文件要求提交履约保证金；</w:t>
      </w:r>
    </w:p>
    <w:p w14:paraId="23947B08">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（5）要求修改、补充和撤销响应文件的实质性内容；</w:t>
      </w:r>
    </w:p>
    <w:p w14:paraId="4212E80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（6）要求更改比选文件和中标结果公告的实质性内容；</w:t>
      </w:r>
    </w:p>
    <w:p w14:paraId="5271EF64">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（7）法律法规和比选文件规定的其他情形。</w:t>
      </w:r>
    </w:p>
    <w:p w14:paraId="7327FBE7">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详细地址：</w:t>
      </w:r>
    </w:p>
    <w:p w14:paraId="3225C42E">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邮政编码：</w:t>
      </w:r>
    </w:p>
    <w:p w14:paraId="134AA2EB">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电 话</w:t>
      </w:r>
    </w:p>
    <w:p w14:paraId="2EFA68D5">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电子函件：</w:t>
      </w:r>
    </w:p>
    <w:p w14:paraId="3B27564A">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供应商开户银行：</w:t>
      </w:r>
    </w:p>
    <w:p w14:paraId="45D59C3A">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账号/行号：</w:t>
      </w:r>
    </w:p>
    <w:p w14:paraId="6EC85555">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 xml:space="preserve">法定代表人或法定代表人授权代表（签章）：    </w:t>
      </w:r>
    </w:p>
    <w:p w14:paraId="5BF662B1">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 xml:space="preserve">供应商名称（盖单位章）：        </w:t>
      </w:r>
    </w:p>
    <w:p w14:paraId="51DA3940">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日期：   年   月   日</w:t>
      </w:r>
    </w:p>
    <w:p w14:paraId="0F6B70EF">
      <w:pPr>
        <w:widowControl/>
        <w:shd w:val="clear" w:color="auto" w:fill="FFFFFF"/>
        <w:rPr>
          <w:rFonts w:hint="eastAsia" w:ascii="仿宋" w:hAnsi="仿宋" w:eastAsia="仿宋" w:cs="仿宋"/>
          <w:color w:val="auto"/>
          <w:kern w:val="0"/>
          <w:sz w:val="21"/>
          <w:szCs w:val="21"/>
        </w:rPr>
      </w:pPr>
    </w:p>
    <w:p w14:paraId="075ED2C9">
      <w:pPr>
        <w:widowControl/>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p>
    <w:p w14:paraId="30C1AC65">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2.2授权委托书</w:t>
      </w:r>
    </w:p>
    <w:p w14:paraId="43115B37">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授权委托书</w:t>
      </w:r>
    </w:p>
    <w:p w14:paraId="6BB3889A">
      <w:pPr>
        <w:widowControl/>
        <w:shd w:val="clear" w:color="auto" w:fill="FFFFFF"/>
        <w:jc w:val="left"/>
        <w:rPr>
          <w:rFonts w:hint="eastAsia" w:ascii="仿宋" w:hAnsi="仿宋" w:eastAsia="仿宋" w:cs="仿宋"/>
          <w:color w:val="auto"/>
          <w:kern w:val="0"/>
          <w:sz w:val="21"/>
          <w:szCs w:val="21"/>
        </w:rPr>
      </w:pPr>
    </w:p>
    <w:p w14:paraId="56402F0E">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本人_________________（姓名）系_________________（供应商名称）的法定代表人，现委托_________________（姓名）为我方代理人。代理人根据授权，以我方名义签署、澄清确认、递 交、撤回、修改</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项目响应文件、签订合同和处理有关事宜，其法律后果由我方承担。委托期限：___________。</w:t>
      </w:r>
    </w:p>
    <w:p w14:paraId="655FB98A">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代理人无转委托权。 </w:t>
      </w:r>
    </w:p>
    <w:p w14:paraId="5B0C8D03">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注：本授权委托书需由供应商加盖单位公章并由其法定代表人和委托代理人签字。</w:t>
      </w:r>
    </w:p>
    <w:p w14:paraId="72C1BA57">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供应商名称：_________________（盖单位章） </w:t>
      </w:r>
    </w:p>
    <w:p w14:paraId="22D90E45">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法定代表人：_________________（签字或签章） </w:t>
      </w:r>
    </w:p>
    <w:p w14:paraId="47A26BEA">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授权委托人：_________________（签字或签章） </w:t>
      </w:r>
    </w:p>
    <w:p w14:paraId="3AF6C4A7">
      <w:pPr>
        <w:widowControl/>
        <w:shd w:val="clear" w:color="auto" w:fill="FFFFFF"/>
        <w:jc w:val="left"/>
        <w:rPr>
          <w:rFonts w:hint="eastAsia" w:ascii="仿宋" w:hAnsi="仿宋" w:eastAsia="仿宋" w:cs="仿宋"/>
          <w:color w:val="auto"/>
          <w:kern w:val="0"/>
          <w:sz w:val="21"/>
          <w:szCs w:val="21"/>
        </w:rPr>
      </w:pP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65EEB3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1409356D">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法定代表人身份证扫描件</w:t>
            </w:r>
          </w:p>
          <w:p w14:paraId="54AE849E">
            <w:pPr>
              <w:widowControl/>
              <w:jc w:val="center"/>
              <w:rPr>
                <w:rFonts w:hint="eastAsia" w:ascii="仿宋" w:hAnsi="仿宋" w:eastAsia="仿宋" w:cs="仿宋"/>
                <w:color w:val="auto"/>
                <w:kern w:val="0"/>
                <w:sz w:val="21"/>
                <w:szCs w:val="21"/>
              </w:rPr>
            </w:pPr>
          </w:p>
          <w:p w14:paraId="4195907B">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正面</w:t>
            </w:r>
          </w:p>
        </w:tc>
        <w:tc>
          <w:tcPr>
            <w:tcW w:w="4709" w:type="dxa"/>
            <w:noWrap w:val="0"/>
            <w:tcMar>
              <w:top w:w="45" w:type="dxa"/>
              <w:left w:w="75" w:type="dxa"/>
              <w:bottom w:w="45" w:type="dxa"/>
              <w:right w:w="75" w:type="dxa"/>
            </w:tcMar>
            <w:vAlign w:val="center"/>
          </w:tcPr>
          <w:p w14:paraId="75A035B3">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法定代表人身份证扫描件</w:t>
            </w:r>
          </w:p>
          <w:p w14:paraId="7BECA32F">
            <w:pPr>
              <w:widowControl/>
              <w:jc w:val="center"/>
              <w:rPr>
                <w:rFonts w:hint="eastAsia" w:ascii="仿宋" w:hAnsi="仿宋" w:eastAsia="仿宋" w:cs="仿宋"/>
                <w:color w:val="auto"/>
                <w:kern w:val="0"/>
                <w:sz w:val="21"/>
                <w:szCs w:val="21"/>
              </w:rPr>
            </w:pPr>
          </w:p>
          <w:p w14:paraId="13597F26">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反面 </w:t>
            </w:r>
          </w:p>
        </w:tc>
      </w:tr>
    </w:tbl>
    <w:p w14:paraId="59A2B56D">
      <w:pPr>
        <w:widowControl/>
        <w:shd w:val="clear" w:color="auto" w:fill="FFFFFF"/>
        <w:jc w:val="left"/>
        <w:rPr>
          <w:rFonts w:hint="eastAsia" w:ascii="仿宋" w:hAnsi="仿宋" w:eastAsia="仿宋" w:cs="仿宋"/>
          <w:vanish/>
          <w:color w:val="auto"/>
          <w:kern w:val="0"/>
          <w:sz w:val="21"/>
          <w:szCs w:val="21"/>
        </w:rPr>
      </w:pP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01570B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53784640">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授权委托人身份证扫描件</w:t>
            </w:r>
          </w:p>
          <w:p w14:paraId="0C9F8224">
            <w:pPr>
              <w:widowControl/>
              <w:jc w:val="center"/>
              <w:rPr>
                <w:rFonts w:hint="eastAsia" w:ascii="仿宋" w:hAnsi="仿宋" w:eastAsia="仿宋" w:cs="仿宋"/>
                <w:color w:val="auto"/>
                <w:kern w:val="0"/>
                <w:sz w:val="21"/>
                <w:szCs w:val="21"/>
              </w:rPr>
            </w:pPr>
          </w:p>
          <w:p w14:paraId="6AA858DE">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正面</w:t>
            </w:r>
          </w:p>
        </w:tc>
        <w:tc>
          <w:tcPr>
            <w:tcW w:w="4709" w:type="dxa"/>
            <w:noWrap w:val="0"/>
            <w:tcMar>
              <w:top w:w="45" w:type="dxa"/>
              <w:left w:w="75" w:type="dxa"/>
              <w:bottom w:w="45" w:type="dxa"/>
              <w:right w:w="75" w:type="dxa"/>
            </w:tcMar>
            <w:vAlign w:val="center"/>
          </w:tcPr>
          <w:p w14:paraId="3DACFEC2">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授权委托人身份证扫描件</w:t>
            </w:r>
          </w:p>
          <w:p w14:paraId="70C006C0">
            <w:pPr>
              <w:widowControl/>
              <w:jc w:val="center"/>
              <w:rPr>
                <w:rFonts w:hint="eastAsia" w:ascii="仿宋" w:hAnsi="仿宋" w:eastAsia="仿宋" w:cs="仿宋"/>
                <w:color w:val="auto"/>
                <w:kern w:val="0"/>
                <w:sz w:val="21"/>
                <w:szCs w:val="21"/>
              </w:rPr>
            </w:pPr>
          </w:p>
          <w:p w14:paraId="3886C030">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反面 </w:t>
            </w:r>
          </w:p>
        </w:tc>
      </w:tr>
    </w:tbl>
    <w:p w14:paraId="7C76AA7F">
      <w:pPr>
        <w:widowControl/>
        <w:shd w:val="clear" w:color="auto" w:fill="FFFFFF"/>
        <w:jc w:val="righ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_____年______月______日  </w:t>
      </w:r>
    </w:p>
    <w:p w14:paraId="2403334A">
      <w:pPr>
        <w:widowControl/>
        <w:shd w:val="clear" w:color="auto" w:fill="FFFFFF"/>
        <w:rPr>
          <w:rFonts w:hint="eastAsia" w:ascii="仿宋" w:hAnsi="仿宋" w:eastAsia="仿宋" w:cs="仿宋"/>
          <w:color w:val="auto"/>
          <w:kern w:val="0"/>
          <w:sz w:val="21"/>
          <w:szCs w:val="21"/>
        </w:rPr>
      </w:pPr>
    </w:p>
    <w:p w14:paraId="52C0BFB7">
      <w:pPr>
        <w:widowControl/>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r>
        <w:rPr>
          <w:rFonts w:hint="eastAsia" w:ascii="仿宋" w:hAnsi="仿宋" w:eastAsia="仿宋" w:cs="仿宋"/>
          <w:color w:val="auto"/>
          <w:kern w:val="0"/>
          <w:sz w:val="21"/>
          <w:szCs w:val="21"/>
        </w:rPr>
        <w:t>2.3声明函</w:t>
      </w:r>
    </w:p>
    <w:p w14:paraId="3835E3EC">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声明函</w:t>
      </w:r>
    </w:p>
    <w:p w14:paraId="5CBCBA69">
      <w:pPr>
        <w:spacing w:line="360" w:lineRule="auto"/>
        <w:ind w:firstLine="482"/>
        <w:rPr>
          <w:rFonts w:hint="eastAsia" w:ascii="仿宋" w:hAnsi="仿宋" w:eastAsia="仿宋" w:cs="仿宋"/>
          <w:color w:val="auto"/>
          <w:sz w:val="24"/>
          <w:highlight w:val="none"/>
          <w:u w:val="single"/>
          <w:lang w:eastAsia="zh-CN"/>
        </w:rPr>
      </w:pPr>
      <w:r>
        <w:rPr>
          <w:rFonts w:hint="eastAsia" w:ascii="仿宋" w:hAnsi="仿宋" w:eastAsia="仿宋" w:cs="仿宋"/>
          <w:color w:val="auto"/>
          <w:sz w:val="24"/>
          <w:highlight w:val="none"/>
          <w:lang w:eastAsia="zh-CN"/>
        </w:rPr>
        <w:t>致：</w:t>
      </w:r>
      <w:r>
        <w:rPr>
          <w:rFonts w:hint="eastAsia" w:ascii="仿宋" w:hAnsi="仿宋" w:eastAsia="仿宋" w:cs="仿宋"/>
          <w:color w:val="auto"/>
          <w:sz w:val="24"/>
          <w:highlight w:val="none"/>
          <w:u w:val="single"/>
          <w:lang w:eastAsia="zh-CN"/>
        </w:rPr>
        <w:t>（采购人/</w:t>
      </w:r>
      <w:r>
        <w:rPr>
          <w:rFonts w:hint="default" w:ascii="仿宋" w:hAnsi="仿宋" w:eastAsia="仿宋" w:cs="仿宋"/>
          <w:color w:val="auto"/>
          <w:sz w:val="24"/>
          <w:highlight w:val="none"/>
          <w:u w:val="single"/>
          <w:lang w:eastAsia="zh-CN"/>
        </w:rPr>
        <w:t>比选</w:t>
      </w:r>
      <w:r>
        <w:rPr>
          <w:rFonts w:hint="eastAsia" w:ascii="仿宋" w:hAnsi="仿宋" w:eastAsia="仿宋" w:cs="仿宋"/>
          <w:color w:val="auto"/>
          <w:sz w:val="24"/>
          <w:highlight w:val="none"/>
          <w:u w:val="single"/>
          <w:lang w:eastAsia="zh-CN"/>
        </w:rPr>
        <w:t>代理机构）</w:t>
      </w:r>
    </w:p>
    <w:p w14:paraId="2EA16337">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本人以(投标人全称)法定代表人的资格，郑重承诺：</w:t>
      </w:r>
    </w:p>
    <w:p w14:paraId="7A753C4C">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我司单位负责人为同一人或者存在直接控股、管理关系的不同投标人，未参加同一包号投标或者未划分包号的同一</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项目投标。若在本次项目的</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投标的全过程中，被查实我公司提供的资料及上述承诺不属实，或提供的相关资料不属实或不满足</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文件的要求，则采购人有权取消我公司的投标及中标资格，且我公司将无条件承担由此给本次</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带来的一切后果(包括经济损失)。</w:t>
      </w:r>
    </w:p>
    <w:p w14:paraId="38F1A956">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特此承诺。</w:t>
      </w:r>
    </w:p>
    <w:p w14:paraId="676486F9">
      <w:pPr>
        <w:spacing w:line="360" w:lineRule="auto"/>
        <w:ind w:firstLine="482"/>
        <w:rPr>
          <w:rFonts w:hint="eastAsia" w:ascii="仿宋" w:hAnsi="仿宋" w:eastAsia="仿宋" w:cs="仿宋"/>
          <w:color w:val="auto"/>
          <w:sz w:val="24"/>
          <w:highlight w:val="none"/>
          <w:lang w:eastAsia="zh-CN"/>
        </w:rPr>
      </w:pPr>
    </w:p>
    <w:p w14:paraId="4CA4650F">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法定代表人或法定代表人授权代表（签章）：</w:t>
      </w:r>
    </w:p>
    <w:p w14:paraId="1D06D395">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供应商名称（盖单位章）：</w:t>
      </w:r>
    </w:p>
    <w:p w14:paraId="3B31CEAE">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日期：   年   月   日</w:t>
      </w:r>
    </w:p>
    <w:p w14:paraId="6F0E58A6">
      <w:pPr>
        <w:widowControl/>
        <w:shd w:val="clear" w:color="auto" w:fill="FFFFFF"/>
        <w:rPr>
          <w:rFonts w:hint="eastAsia" w:ascii="仿宋" w:hAnsi="仿宋" w:eastAsia="仿宋" w:cs="仿宋"/>
          <w:color w:val="auto"/>
          <w:kern w:val="0"/>
          <w:sz w:val="21"/>
          <w:szCs w:val="21"/>
        </w:rPr>
      </w:pPr>
    </w:p>
    <w:p w14:paraId="64A01CB7">
      <w:pPr>
        <w:pStyle w:val="63"/>
        <w:rPr>
          <w:rFonts w:hint="eastAsia" w:ascii="仿宋" w:hAnsi="仿宋" w:eastAsia="仿宋" w:cs="仿宋"/>
          <w:color w:val="auto"/>
          <w:kern w:val="0"/>
          <w:sz w:val="21"/>
          <w:szCs w:val="21"/>
        </w:rPr>
      </w:pPr>
    </w:p>
    <w:p w14:paraId="7BB24707">
      <w:pPr>
        <w:pStyle w:val="63"/>
        <w:rPr>
          <w:rFonts w:hint="eastAsia" w:ascii="仿宋" w:hAnsi="仿宋" w:eastAsia="仿宋" w:cs="仿宋"/>
          <w:color w:val="auto"/>
          <w:kern w:val="0"/>
          <w:sz w:val="21"/>
          <w:szCs w:val="21"/>
        </w:rPr>
      </w:pPr>
    </w:p>
    <w:p w14:paraId="4F7E3CB6">
      <w:pPr>
        <w:pStyle w:val="63"/>
        <w:rPr>
          <w:rFonts w:hint="eastAsia" w:ascii="仿宋" w:hAnsi="仿宋" w:eastAsia="仿宋" w:cs="仿宋"/>
          <w:color w:val="auto"/>
          <w:kern w:val="0"/>
          <w:sz w:val="21"/>
          <w:szCs w:val="21"/>
        </w:rPr>
      </w:pPr>
    </w:p>
    <w:p w14:paraId="3371DDAB">
      <w:pPr>
        <w:pStyle w:val="63"/>
        <w:rPr>
          <w:rFonts w:hint="eastAsia" w:ascii="仿宋" w:hAnsi="仿宋" w:eastAsia="仿宋" w:cs="仿宋"/>
          <w:color w:val="auto"/>
          <w:kern w:val="0"/>
          <w:sz w:val="21"/>
          <w:szCs w:val="21"/>
        </w:rPr>
      </w:pPr>
    </w:p>
    <w:p w14:paraId="146058DC">
      <w:pPr>
        <w:pStyle w:val="63"/>
        <w:rPr>
          <w:rFonts w:hint="eastAsia" w:ascii="仿宋" w:hAnsi="仿宋" w:eastAsia="仿宋" w:cs="仿宋"/>
          <w:color w:val="auto"/>
          <w:kern w:val="0"/>
          <w:sz w:val="21"/>
          <w:szCs w:val="21"/>
        </w:rPr>
      </w:pPr>
    </w:p>
    <w:p w14:paraId="350B7EEE">
      <w:pPr>
        <w:pStyle w:val="63"/>
        <w:rPr>
          <w:rFonts w:hint="eastAsia" w:ascii="仿宋" w:hAnsi="仿宋" w:eastAsia="仿宋" w:cs="仿宋"/>
          <w:color w:val="auto"/>
          <w:kern w:val="0"/>
          <w:sz w:val="21"/>
          <w:szCs w:val="21"/>
        </w:rPr>
      </w:pPr>
    </w:p>
    <w:p w14:paraId="2F216ED0">
      <w:pPr>
        <w:pStyle w:val="63"/>
        <w:rPr>
          <w:rFonts w:hint="eastAsia" w:ascii="仿宋" w:hAnsi="仿宋" w:eastAsia="仿宋" w:cs="仿宋"/>
          <w:color w:val="auto"/>
          <w:kern w:val="0"/>
          <w:sz w:val="21"/>
          <w:szCs w:val="21"/>
        </w:rPr>
      </w:pPr>
    </w:p>
    <w:p w14:paraId="2972E5E1">
      <w:pPr>
        <w:pStyle w:val="63"/>
        <w:rPr>
          <w:rFonts w:hint="eastAsia" w:ascii="仿宋" w:hAnsi="仿宋" w:eastAsia="仿宋" w:cs="仿宋"/>
          <w:color w:val="auto"/>
          <w:kern w:val="0"/>
          <w:sz w:val="21"/>
          <w:szCs w:val="21"/>
        </w:rPr>
      </w:pPr>
    </w:p>
    <w:p w14:paraId="13001500">
      <w:pPr>
        <w:pStyle w:val="63"/>
        <w:rPr>
          <w:rFonts w:hint="eastAsia" w:ascii="仿宋" w:hAnsi="仿宋" w:eastAsia="仿宋" w:cs="仿宋"/>
          <w:color w:val="auto"/>
          <w:kern w:val="0"/>
          <w:sz w:val="21"/>
          <w:szCs w:val="21"/>
        </w:rPr>
      </w:pPr>
    </w:p>
    <w:p w14:paraId="4ADCEC6C">
      <w:pPr>
        <w:pStyle w:val="63"/>
        <w:rPr>
          <w:rFonts w:hint="eastAsia" w:ascii="仿宋" w:hAnsi="仿宋" w:eastAsia="仿宋" w:cs="仿宋"/>
          <w:color w:val="auto"/>
          <w:kern w:val="0"/>
          <w:sz w:val="21"/>
          <w:szCs w:val="21"/>
        </w:rPr>
      </w:pPr>
    </w:p>
    <w:p w14:paraId="12724642">
      <w:pPr>
        <w:pStyle w:val="63"/>
        <w:rPr>
          <w:rFonts w:hint="eastAsia" w:ascii="仿宋" w:hAnsi="仿宋" w:eastAsia="仿宋" w:cs="仿宋"/>
          <w:color w:val="auto"/>
          <w:kern w:val="0"/>
          <w:sz w:val="21"/>
          <w:szCs w:val="21"/>
        </w:rPr>
      </w:pPr>
    </w:p>
    <w:p w14:paraId="36A30F06">
      <w:pPr>
        <w:pStyle w:val="63"/>
        <w:rPr>
          <w:rFonts w:hint="eastAsia" w:ascii="仿宋" w:hAnsi="仿宋" w:eastAsia="仿宋" w:cs="仿宋"/>
          <w:color w:val="auto"/>
          <w:kern w:val="0"/>
          <w:sz w:val="21"/>
          <w:szCs w:val="21"/>
        </w:rPr>
      </w:pPr>
    </w:p>
    <w:p w14:paraId="1038E036">
      <w:pPr>
        <w:pStyle w:val="63"/>
        <w:rPr>
          <w:rFonts w:hint="eastAsia" w:ascii="仿宋" w:hAnsi="仿宋" w:eastAsia="仿宋" w:cs="仿宋"/>
          <w:color w:val="auto"/>
          <w:kern w:val="0"/>
          <w:sz w:val="21"/>
          <w:szCs w:val="21"/>
        </w:rPr>
      </w:pPr>
    </w:p>
    <w:p w14:paraId="6224A170">
      <w:pPr>
        <w:pStyle w:val="63"/>
        <w:rPr>
          <w:rFonts w:hint="eastAsia" w:ascii="仿宋" w:hAnsi="仿宋" w:eastAsia="仿宋" w:cs="仿宋"/>
          <w:color w:val="auto"/>
          <w:kern w:val="0"/>
          <w:sz w:val="21"/>
          <w:szCs w:val="21"/>
        </w:rPr>
      </w:pPr>
    </w:p>
    <w:p w14:paraId="72F8644B">
      <w:pPr>
        <w:pStyle w:val="63"/>
        <w:rPr>
          <w:rFonts w:hint="eastAsia" w:ascii="仿宋" w:hAnsi="仿宋" w:eastAsia="仿宋" w:cs="仿宋"/>
          <w:color w:val="auto"/>
          <w:kern w:val="0"/>
          <w:sz w:val="21"/>
          <w:szCs w:val="21"/>
        </w:rPr>
      </w:pPr>
    </w:p>
    <w:p w14:paraId="45C2A59C">
      <w:pPr>
        <w:pStyle w:val="63"/>
        <w:rPr>
          <w:rFonts w:hint="eastAsia" w:ascii="仿宋" w:hAnsi="仿宋" w:eastAsia="仿宋" w:cs="仿宋"/>
          <w:color w:val="auto"/>
          <w:kern w:val="0"/>
          <w:sz w:val="21"/>
          <w:szCs w:val="21"/>
        </w:rPr>
      </w:pPr>
    </w:p>
    <w:p w14:paraId="17140900">
      <w:pPr>
        <w:pStyle w:val="63"/>
        <w:rPr>
          <w:rFonts w:hint="eastAsia" w:ascii="仿宋" w:hAnsi="仿宋" w:eastAsia="仿宋" w:cs="仿宋"/>
          <w:color w:val="auto"/>
          <w:kern w:val="0"/>
          <w:sz w:val="21"/>
          <w:szCs w:val="21"/>
        </w:rPr>
      </w:pPr>
    </w:p>
    <w:p w14:paraId="6D9F2B7C">
      <w:pPr>
        <w:pStyle w:val="63"/>
        <w:rPr>
          <w:rFonts w:hint="eastAsia" w:ascii="仿宋" w:hAnsi="仿宋" w:eastAsia="仿宋" w:cs="仿宋"/>
          <w:color w:val="auto"/>
          <w:kern w:val="0"/>
          <w:sz w:val="21"/>
          <w:szCs w:val="21"/>
        </w:rPr>
      </w:pPr>
    </w:p>
    <w:p w14:paraId="07DFD265">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r>
        <w:rPr>
          <w:rFonts w:hint="eastAsia" w:ascii="仿宋" w:hAnsi="仿宋" w:eastAsia="仿宋" w:cs="仿宋"/>
          <w:color w:val="auto"/>
          <w:kern w:val="0"/>
          <w:sz w:val="21"/>
          <w:szCs w:val="21"/>
        </w:rPr>
        <w:t>2.4具有履行合同所必须的设备和专业技术能力的声明</w:t>
      </w:r>
    </w:p>
    <w:p w14:paraId="04992A0F">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具有履行合同所必须的设备和专业技术能力的声明</w:t>
      </w:r>
    </w:p>
    <w:p w14:paraId="4DCD9181">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我公司具备履行本次投标项目合同所必须的设备和专业技术能力。</w:t>
      </w:r>
    </w:p>
    <w:p w14:paraId="44B81D45">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特此声明。</w:t>
      </w:r>
    </w:p>
    <w:p w14:paraId="2C12D3B5">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法定代表人或法定代表人授权代表（签章）：</w:t>
      </w:r>
    </w:p>
    <w:p w14:paraId="2EEAE05A">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供应商名称（盖单位章）：</w:t>
      </w:r>
    </w:p>
    <w:p w14:paraId="16D51C50">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日期：   年   月   日</w:t>
      </w:r>
    </w:p>
    <w:p w14:paraId="0AF77233">
      <w:pPr>
        <w:spacing w:line="360" w:lineRule="auto"/>
        <w:ind w:firstLine="482"/>
        <w:rPr>
          <w:rFonts w:hint="eastAsia" w:ascii="仿宋" w:hAnsi="仿宋" w:eastAsia="仿宋" w:cs="仿宋"/>
          <w:color w:val="auto"/>
          <w:sz w:val="24"/>
          <w:highlight w:val="none"/>
          <w:lang w:eastAsia="zh-CN"/>
        </w:rPr>
      </w:pPr>
    </w:p>
    <w:p w14:paraId="7CD065C7">
      <w:pPr>
        <w:pStyle w:val="63"/>
        <w:rPr>
          <w:rFonts w:hint="eastAsia" w:ascii="仿宋" w:hAnsi="仿宋" w:eastAsia="仿宋" w:cs="仿宋"/>
          <w:color w:val="auto"/>
          <w:sz w:val="24"/>
          <w:highlight w:val="none"/>
          <w:lang w:eastAsia="zh-CN"/>
        </w:rPr>
      </w:pPr>
    </w:p>
    <w:p w14:paraId="09C32450">
      <w:pPr>
        <w:pStyle w:val="63"/>
        <w:rPr>
          <w:rFonts w:hint="eastAsia" w:ascii="仿宋" w:hAnsi="仿宋" w:eastAsia="仿宋" w:cs="仿宋"/>
          <w:color w:val="auto"/>
          <w:sz w:val="24"/>
          <w:highlight w:val="none"/>
          <w:lang w:eastAsia="zh-CN"/>
        </w:rPr>
      </w:pPr>
    </w:p>
    <w:p w14:paraId="635CE263">
      <w:pPr>
        <w:pStyle w:val="63"/>
        <w:rPr>
          <w:rFonts w:hint="eastAsia" w:ascii="仿宋" w:hAnsi="仿宋" w:eastAsia="仿宋" w:cs="仿宋"/>
          <w:color w:val="auto"/>
          <w:sz w:val="24"/>
          <w:highlight w:val="none"/>
          <w:lang w:eastAsia="zh-CN"/>
        </w:rPr>
      </w:pPr>
    </w:p>
    <w:p w14:paraId="3568388B">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r>
        <w:rPr>
          <w:rFonts w:hint="eastAsia" w:ascii="仿宋" w:hAnsi="仿宋" w:eastAsia="仿宋" w:cs="仿宋"/>
          <w:color w:val="auto"/>
          <w:kern w:val="0"/>
          <w:sz w:val="21"/>
          <w:szCs w:val="21"/>
        </w:rPr>
        <w:t>2.5提供信用记录查询</w:t>
      </w:r>
    </w:p>
    <w:p w14:paraId="0300A7DF">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提供网页查询材料</w:t>
      </w:r>
    </w:p>
    <w:p w14:paraId="6F994DE9">
      <w:pPr>
        <w:widowControl/>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p>
    <w:p w14:paraId="29542F2E">
      <w:pPr>
        <w:pStyle w:val="56"/>
        <w:rPr>
          <w:rFonts w:hint="eastAsia" w:ascii="仿宋" w:hAnsi="仿宋" w:eastAsia="仿宋" w:cs="仿宋"/>
          <w:b/>
          <w:bCs w:val="0"/>
          <w:color w:val="auto"/>
          <w:sz w:val="21"/>
          <w:szCs w:val="21"/>
        </w:rPr>
      </w:pPr>
      <w:r>
        <w:rPr>
          <w:rFonts w:hint="eastAsia" w:ascii="仿宋" w:hAnsi="仿宋" w:eastAsia="仿宋" w:cs="仿宋"/>
          <w:color w:val="auto"/>
          <w:sz w:val="21"/>
          <w:szCs w:val="21"/>
        </w:rPr>
        <w:t>2.6“★”号不可偏离项条款响应表</w:t>
      </w:r>
    </w:p>
    <w:p w14:paraId="1A958901">
      <w:pPr>
        <w:spacing w:line="420" w:lineRule="exact"/>
        <w:ind w:right="420" w:rightChars="200"/>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“★”号不可偏离项条款响应表</w:t>
      </w:r>
    </w:p>
    <w:p w14:paraId="64F33A55">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（此格式仅供参考，包括但不限于以下因素）</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307"/>
        <w:gridCol w:w="1307"/>
        <w:gridCol w:w="782"/>
        <w:gridCol w:w="1282"/>
      </w:tblGrid>
      <w:tr w14:paraId="5973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center"/>
          </w:tcPr>
          <w:p w14:paraId="2125C2A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4307" w:type="dxa"/>
            <w:noWrap w:val="0"/>
            <w:vAlign w:val="center"/>
          </w:tcPr>
          <w:p w14:paraId="311D679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采购文件规定的“★”不可偏离项条款</w:t>
            </w:r>
          </w:p>
        </w:tc>
        <w:tc>
          <w:tcPr>
            <w:tcW w:w="1307" w:type="dxa"/>
            <w:noWrap w:val="0"/>
            <w:vAlign w:val="center"/>
          </w:tcPr>
          <w:p w14:paraId="17274FE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是否响应</w:t>
            </w:r>
          </w:p>
        </w:tc>
        <w:tc>
          <w:tcPr>
            <w:tcW w:w="782" w:type="dxa"/>
            <w:noWrap w:val="0"/>
            <w:vAlign w:val="center"/>
          </w:tcPr>
          <w:p w14:paraId="144F85A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响应说明</w:t>
            </w:r>
          </w:p>
        </w:tc>
        <w:tc>
          <w:tcPr>
            <w:tcW w:w="1282" w:type="dxa"/>
            <w:noWrap w:val="0"/>
            <w:vAlign w:val="center"/>
          </w:tcPr>
          <w:p w14:paraId="0F7B01D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响应文件所在页码</w:t>
            </w:r>
          </w:p>
        </w:tc>
      </w:tr>
      <w:tr w14:paraId="5931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7CCA200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01</w:t>
            </w:r>
          </w:p>
        </w:tc>
        <w:tc>
          <w:tcPr>
            <w:tcW w:w="4307" w:type="dxa"/>
            <w:noWrap w:val="0"/>
            <w:vAlign w:val="top"/>
          </w:tcPr>
          <w:p w14:paraId="4F4A98E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37CE9EF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6F2334C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5B7BDE27">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见页</w:t>
            </w:r>
          </w:p>
        </w:tc>
      </w:tr>
      <w:tr w14:paraId="20BB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1A44466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02</w:t>
            </w:r>
          </w:p>
        </w:tc>
        <w:tc>
          <w:tcPr>
            <w:tcW w:w="4307" w:type="dxa"/>
            <w:noWrap w:val="0"/>
            <w:vAlign w:val="top"/>
          </w:tcPr>
          <w:p w14:paraId="7783391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6629E6D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365A12D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4BA09A3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69B6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56029CC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03</w:t>
            </w:r>
          </w:p>
        </w:tc>
        <w:tc>
          <w:tcPr>
            <w:tcW w:w="4307" w:type="dxa"/>
            <w:noWrap w:val="0"/>
            <w:vAlign w:val="top"/>
          </w:tcPr>
          <w:p w14:paraId="3A330B6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34E6A73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0710716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7BA1D69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6101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F4C94D5">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04</w:t>
            </w:r>
          </w:p>
        </w:tc>
        <w:tc>
          <w:tcPr>
            <w:tcW w:w="4307" w:type="dxa"/>
            <w:noWrap w:val="0"/>
            <w:vAlign w:val="top"/>
          </w:tcPr>
          <w:p w14:paraId="15A6DD9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1885B4E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5F42AF1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56DA64D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40E0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D39DD35">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05</w:t>
            </w:r>
          </w:p>
        </w:tc>
        <w:tc>
          <w:tcPr>
            <w:tcW w:w="4307" w:type="dxa"/>
            <w:noWrap w:val="0"/>
            <w:vAlign w:val="top"/>
          </w:tcPr>
          <w:p w14:paraId="7101290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53A50C6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02574C4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11749E6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5B58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2658240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06</w:t>
            </w:r>
          </w:p>
        </w:tc>
        <w:tc>
          <w:tcPr>
            <w:tcW w:w="4307" w:type="dxa"/>
            <w:noWrap w:val="0"/>
            <w:vAlign w:val="top"/>
          </w:tcPr>
          <w:p w14:paraId="30BE140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0C3B553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4F1B6C7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28AD141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2146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D5AE645">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07</w:t>
            </w:r>
          </w:p>
        </w:tc>
        <w:tc>
          <w:tcPr>
            <w:tcW w:w="4307" w:type="dxa"/>
            <w:noWrap w:val="0"/>
            <w:vAlign w:val="top"/>
          </w:tcPr>
          <w:p w14:paraId="73DC3B3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6930007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5595EAF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46F89E6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7A09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146ECF6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08</w:t>
            </w:r>
          </w:p>
        </w:tc>
        <w:tc>
          <w:tcPr>
            <w:tcW w:w="4307" w:type="dxa"/>
            <w:noWrap w:val="0"/>
            <w:vAlign w:val="top"/>
          </w:tcPr>
          <w:p w14:paraId="6357B64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53C93EE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3B51162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2A5CA89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5BA5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ACEC0A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09</w:t>
            </w:r>
          </w:p>
        </w:tc>
        <w:tc>
          <w:tcPr>
            <w:tcW w:w="4307" w:type="dxa"/>
            <w:noWrap w:val="0"/>
            <w:vAlign w:val="top"/>
          </w:tcPr>
          <w:p w14:paraId="19D3221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65488E5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4868DC7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488410B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7334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53406B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4307" w:type="dxa"/>
            <w:noWrap w:val="0"/>
            <w:vAlign w:val="top"/>
          </w:tcPr>
          <w:p w14:paraId="279BC79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568F0F3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6400817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64DB9E6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59DC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6CB49AF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w:t>
            </w:r>
          </w:p>
        </w:tc>
        <w:tc>
          <w:tcPr>
            <w:tcW w:w="4307" w:type="dxa"/>
            <w:noWrap w:val="0"/>
            <w:vAlign w:val="top"/>
          </w:tcPr>
          <w:p w14:paraId="5514EBC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7E441C3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7C22FF7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6B90954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1149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75B96644">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N</w:t>
            </w:r>
          </w:p>
        </w:tc>
        <w:tc>
          <w:tcPr>
            <w:tcW w:w="4307" w:type="dxa"/>
            <w:noWrap w:val="0"/>
            <w:vAlign w:val="top"/>
          </w:tcPr>
          <w:p w14:paraId="4D89DB8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7FBFF04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21F7C3B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162EBAA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bl>
    <w:p w14:paraId="53441325">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p>
    <w:p w14:paraId="592B6957">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r>
        <w:rPr>
          <w:rFonts w:hint="eastAsia" w:ascii="仿宋" w:hAnsi="仿宋" w:eastAsia="仿宋" w:cs="仿宋"/>
          <w:color w:val="auto"/>
          <w:sz w:val="21"/>
          <w:szCs w:val="21"/>
        </w:rPr>
        <w:t>备注说明：</w:t>
      </w:r>
    </w:p>
    <w:p w14:paraId="4F901880">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1、对于上述要求，如投标人完全响应，则请在“是否响应”栏内打“√”，对空白或打“×”视为偏离，请在“响应说明”栏内扼要说明偏离情况。</w:t>
      </w:r>
    </w:p>
    <w:p w14:paraId="6C87F68A">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2、此表内容必须与响应文件所介绍的内容一致，采购文件中标识“★”不可偏离项条款为不可负偏离(劣于)项，如果负偏离(劣于)将由专家在符号性审查不予通过，不进入下一步评审。</w:t>
      </w:r>
    </w:p>
    <w:p w14:paraId="3059614C">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3、投标人应当如实填写“是否响应”、“响应说明”，如有虚假响应，由投标人自行承担一切后果。</w:t>
      </w:r>
    </w:p>
    <w:p w14:paraId="51570E3B">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p>
    <w:p w14:paraId="170D0A8A">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6680B3EF">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2AD3D102">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22EE0D71">
      <w:pPr>
        <w:pStyle w:val="63"/>
        <w:rPr>
          <w:rFonts w:hint="eastAsia" w:ascii="仿宋" w:hAnsi="仿宋" w:eastAsia="仿宋" w:cs="仿宋"/>
          <w:color w:val="auto"/>
          <w:sz w:val="24"/>
          <w:highlight w:val="none"/>
          <w:lang w:eastAsia="zh-CN"/>
        </w:rPr>
      </w:pPr>
    </w:p>
    <w:p w14:paraId="1FDCC45D">
      <w:pPr>
        <w:pStyle w:val="63"/>
        <w:rPr>
          <w:rFonts w:hint="eastAsia" w:ascii="仿宋" w:hAnsi="仿宋" w:eastAsia="仿宋" w:cs="仿宋"/>
          <w:color w:val="auto"/>
          <w:sz w:val="24"/>
          <w:highlight w:val="none"/>
          <w:lang w:eastAsia="zh-CN"/>
        </w:rPr>
      </w:pPr>
    </w:p>
    <w:p w14:paraId="5E12EA88">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lang w:eastAsia="zh-CN"/>
        </w:rPr>
        <w:t>参加政府采购前三年内在经营活动中无重大违法记录书面声明</w:t>
      </w:r>
    </w:p>
    <w:p w14:paraId="0F651484">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参加政府采购前三年内在经营活动中无重大违法记录书面声明</w:t>
      </w:r>
    </w:p>
    <w:p w14:paraId="5C78F561">
      <w:pPr>
        <w:spacing w:line="360" w:lineRule="auto"/>
        <w:ind w:firstLine="482"/>
        <w:rPr>
          <w:rFonts w:hint="eastAsia" w:ascii="仿宋" w:hAnsi="仿宋" w:eastAsia="仿宋" w:cs="仿宋"/>
          <w:color w:val="auto"/>
          <w:sz w:val="24"/>
          <w:highlight w:val="none"/>
          <w:lang w:eastAsia="zh-CN"/>
        </w:rPr>
      </w:pPr>
      <w:r>
        <w:rPr>
          <w:rFonts w:hint="default" w:ascii="仿宋" w:hAnsi="仿宋" w:eastAsia="仿宋" w:cs="仿宋"/>
          <w:color w:val="auto"/>
          <w:sz w:val="24"/>
          <w:highlight w:val="none"/>
          <w:lang w:eastAsia="zh-CN"/>
        </w:rPr>
        <w:t>惠阳区中医院</w:t>
      </w:r>
      <w:r>
        <w:rPr>
          <w:rFonts w:hint="eastAsia" w:ascii="仿宋" w:hAnsi="仿宋" w:eastAsia="仿宋" w:cs="仿宋"/>
          <w:color w:val="auto"/>
          <w:sz w:val="24"/>
          <w:highlight w:val="none"/>
          <w:lang w:eastAsia="zh-CN"/>
        </w:rPr>
        <w:t>：</w:t>
      </w:r>
    </w:p>
    <w:p w14:paraId="31E95BE3">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我公司自愿参加本次政府采购活动（项目名称），严格遵守《中华人民共和国政府采购法》、《政府采购法实施条例》及所有相关法律、法规和规定，同时声明：在参加此次政府采购活动前三年内，本公司在经营活动中无重大违法记录。</w:t>
      </w:r>
    </w:p>
    <w:p w14:paraId="0AD640E8">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特此声明。</w:t>
      </w:r>
    </w:p>
    <w:p w14:paraId="2C5845F3">
      <w:pPr>
        <w:spacing w:line="360" w:lineRule="auto"/>
        <w:ind w:firstLine="482"/>
        <w:rPr>
          <w:rFonts w:hint="eastAsia" w:ascii="仿宋" w:hAnsi="仿宋" w:eastAsia="仿宋" w:cs="仿宋"/>
          <w:color w:val="auto"/>
          <w:sz w:val="24"/>
          <w:highlight w:val="none"/>
          <w:lang w:eastAsia="zh-CN"/>
        </w:rPr>
      </w:pPr>
    </w:p>
    <w:p w14:paraId="22CA1B04">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法定代表人或法定代表人授权代表（签章）：</w:t>
      </w:r>
    </w:p>
    <w:p w14:paraId="71D17160">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供应商名称（盖单位章）：</w:t>
      </w:r>
    </w:p>
    <w:p w14:paraId="07197FEB">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日期：   年   月   日</w:t>
      </w:r>
    </w:p>
    <w:p w14:paraId="72A15192">
      <w:pPr>
        <w:widowControl/>
        <w:jc w:val="left"/>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br w:type="page"/>
      </w:r>
    </w:p>
    <w:p w14:paraId="46350214">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sz w:val="21"/>
          <w:szCs w:val="21"/>
        </w:rPr>
        <w:t>三、商务技术部分</w:t>
      </w:r>
    </w:p>
    <w:p w14:paraId="2C4206C1">
      <w:pPr>
        <w:pStyle w:val="56"/>
        <w:rPr>
          <w:rFonts w:hint="eastAsia" w:ascii="仿宋" w:hAnsi="仿宋" w:eastAsia="仿宋" w:cs="仿宋"/>
          <w:color w:val="auto"/>
          <w:sz w:val="21"/>
          <w:szCs w:val="21"/>
        </w:rPr>
      </w:pPr>
      <w:r>
        <w:rPr>
          <w:rFonts w:hint="eastAsia" w:ascii="仿宋" w:hAnsi="仿宋" w:eastAsia="仿宋" w:cs="仿宋"/>
          <w:color w:val="auto"/>
          <w:sz w:val="21"/>
          <w:szCs w:val="21"/>
        </w:rPr>
        <w:t>3.1信誉材料一览表</w:t>
      </w:r>
    </w:p>
    <w:p w14:paraId="512F4A62">
      <w:pPr>
        <w:pStyle w:val="56"/>
        <w:jc w:val="center"/>
        <w:rPr>
          <w:rFonts w:hint="eastAsia" w:ascii="仿宋" w:hAnsi="仿宋" w:eastAsia="仿宋" w:cs="仿宋"/>
          <w:color w:val="auto"/>
          <w:sz w:val="21"/>
          <w:szCs w:val="21"/>
        </w:rPr>
      </w:pPr>
      <w:r>
        <w:rPr>
          <w:rFonts w:hint="eastAsia" w:ascii="仿宋" w:hAnsi="仿宋" w:eastAsia="仿宋" w:cs="仿宋"/>
          <w:color w:val="auto"/>
          <w:sz w:val="21"/>
          <w:szCs w:val="21"/>
        </w:rPr>
        <w:t>信誉材料一览表</w:t>
      </w:r>
    </w:p>
    <w:p w14:paraId="0045B070">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（此格式仅供参考，包括但不限于以下因素）</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1687"/>
        <w:gridCol w:w="1057"/>
        <w:gridCol w:w="970"/>
        <w:gridCol w:w="1286"/>
        <w:gridCol w:w="1553"/>
        <w:gridCol w:w="901"/>
      </w:tblGrid>
      <w:tr w14:paraId="70F7F4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6CD75C83">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序号</w:t>
            </w:r>
          </w:p>
        </w:tc>
        <w:tc>
          <w:tcPr>
            <w:tcW w:w="1687" w:type="dxa"/>
            <w:noWrap w:val="0"/>
            <w:vAlign w:val="center"/>
          </w:tcPr>
          <w:p w14:paraId="35F382BB">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信誉名称</w:t>
            </w:r>
          </w:p>
        </w:tc>
        <w:tc>
          <w:tcPr>
            <w:tcW w:w="1057" w:type="dxa"/>
            <w:noWrap w:val="0"/>
            <w:vAlign w:val="center"/>
          </w:tcPr>
          <w:p w14:paraId="337D2F4E">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颁发机构</w:t>
            </w:r>
          </w:p>
        </w:tc>
        <w:tc>
          <w:tcPr>
            <w:tcW w:w="970" w:type="dxa"/>
            <w:noWrap w:val="0"/>
            <w:vAlign w:val="center"/>
          </w:tcPr>
          <w:p w14:paraId="3B49E5FE">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颁证日期</w:t>
            </w:r>
          </w:p>
        </w:tc>
        <w:tc>
          <w:tcPr>
            <w:tcW w:w="1286" w:type="dxa"/>
            <w:noWrap w:val="0"/>
            <w:vAlign w:val="center"/>
          </w:tcPr>
          <w:p w14:paraId="7C34B036">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信誉材料是否真实有效</w:t>
            </w:r>
          </w:p>
        </w:tc>
        <w:tc>
          <w:tcPr>
            <w:tcW w:w="1553" w:type="dxa"/>
            <w:noWrap w:val="0"/>
            <w:vAlign w:val="center"/>
          </w:tcPr>
          <w:p w14:paraId="275E5383">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按要求自行承诺符合要求</w:t>
            </w:r>
          </w:p>
        </w:tc>
        <w:tc>
          <w:tcPr>
            <w:tcW w:w="901" w:type="dxa"/>
            <w:tcBorders>
              <w:left w:val="single" w:color="auto" w:sz="4" w:space="0"/>
            </w:tcBorders>
            <w:noWrap w:val="0"/>
            <w:vAlign w:val="center"/>
          </w:tcPr>
          <w:p w14:paraId="2F222A57">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备注</w:t>
            </w:r>
          </w:p>
        </w:tc>
      </w:tr>
      <w:tr w14:paraId="5621C0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46ABFD8">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01</w:t>
            </w:r>
          </w:p>
        </w:tc>
        <w:tc>
          <w:tcPr>
            <w:tcW w:w="1687" w:type="dxa"/>
            <w:noWrap w:val="0"/>
            <w:vAlign w:val="center"/>
          </w:tcPr>
          <w:p w14:paraId="38BE40B4">
            <w:pPr>
              <w:spacing w:line="400" w:lineRule="exact"/>
              <w:jc w:val="center"/>
              <w:rPr>
                <w:rFonts w:hint="eastAsia" w:ascii="仿宋" w:hAnsi="仿宋" w:eastAsia="仿宋" w:cs="仿宋"/>
                <w:color w:val="auto"/>
                <w:sz w:val="21"/>
                <w:szCs w:val="21"/>
              </w:rPr>
            </w:pPr>
          </w:p>
        </w:tc>
        <w:tc>
          <w:tcPr>
            <w:tcW w:w="1057" w:type="dxa"/>
            <w:noWrap w:val="0"/>
            <w:vAlign w:val="center"/>
          </w:tcPr>
          <w:p w14:paraId="62B18C3D">
            <w:pPr>
              <w:spacing w:line="400" w:lineRule="exact"/>
              <w:jc w:val="center"/>
              <w:rPr>
                <w:rFonts w:hint="eastAsia" w:ascii="仿宋" w:hAnsi="仿宋" w:eastAsia="仿宋" w:cs="仿宋"/>
                <w:color w:val="auto"/>
                <w:sz w:val="21"/>
                <w:szCs w:val="21"/>
              </w:rPr>
            </w:pPr>
          </w:p>
        </w:tc>
        <w:tc>
          <w:tcPr>
            <w:tcW w:w="970" w:type="dxa"/>
            <w:noWrap w:val="0"/>
            <w:vAlign w:val="center"/>
          </w:tcPr>
          <w:p w14:paraId="7C7FE677">
            <w:pPr>
              <w:spacing w:line="400" w:lineRule="exact"/>
              <w:jc w:val="center"/>
              <w:rPr>
                <w:rFonts w:hint="eastAsia" w:ascii="仿宋" w:hAnsi="仿宋" w:eastAsia="仿宋" w:cs="仿宋"/>
                <w:color w:val="auto"/>
                <w:sz w:val="21"/>
                <w:szCs w:val="21"/>
              </w:rPr>
            </w:pPr>
          </w:p>
        </w:tc>
        <w:tc>
          <w:tcPr>
            <w:tcW w:w="1286" w:type="dxa"/>
            <w:noWrap w:val="0"/>
            <w:vAlign w:val="center"/>
          </w:tcPr>
          <w:p w14:paraId="05305EDC">
            <w:pPr>
              <w:spacing w:line="400" w:lineRule="exact"/>
              <w:jc w:val="center"/>
              <w:rPr>
                <w:rFonts w:hint="eastAsia" w:ascii="仿宋" w:hAnsi="仿宋" w:eastAsia="仿宋" w:cs="仿宋"/>
                <w:color w:val="auto"/>
                <w:sz w:val="21"/>
                <w:szCs w:val="21"/>
              </w:rPr>
            </w:pPr>
          </w:p>
        </w:tc>
        <w:tc>
          <w:tcPr>
            <w:tcW w:w="1553" w:type="dxa"/>
            <w:noWrap w:val="0"/>
            <w:vAlign w:val="center"/>
          </w:tcPr>
          <w:p w14:paraId="1B133572">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5E236A6B">
            <w:pPr>
              <w:spacing w:line="400" w:lineRule="exact"/>
              <w:jc w:val="center"/>
              <w:rPr>
                <w:rFonts w:hint="eastAsia" w:ascii="仿宋" w:hAnsi="仿宋" w:eastAsia="仿宋" w:cs="仿宋"/>
                <w:color w:val="auto"/>
                <w:sz w:val="21"/>
                <w:szCs w:val="21"/>
              </w:rPr>
            </w:pPr>
          </w:p>
        </w:tc>
      </w:tr>
      <w:tr w14:paraId="5484D2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5269B7C9">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02</w:t>
            </w:r>
          </w:p>
        </w:tc>
        <w:tc>
          <w:tcPr>
            <w:tcW w:w="1687" w:type="dxa"/>
            <w:noWrap w:val="0"/>
            <w:vAlign w:val="center"/>
          </w:tcPr>
          <w:p w14:paraId="7D6B2849">
            <w:pPr>
              <w:spacing w:line="400" w:lineRule="exact"/>
              <w:jc w:val="center"/>
              <w:rPr>
                <w:rFonts w:hint="eastAsia" w:ascii="仿宋" w:hAnsi="仿宋" w:eastAsia="仿宋" w:cs="仿宋"/>
                <w:color w:val="auto"/>
                <w:sz w:val="21"/>
                <w:szCs w:val="21"/>
              </w:rPr>
            </w:pPr>
          </w:p>
        </w:tc>
        <w:tc>
          <w:tcPr>
            <w:tcW w:w="1057" w:type="dxa"/>
            <w:noWrap w:val="0"/>
            <w:vAlign w:val="center"/>
          </w:tcPr>
          <w:p w14:paraId="66A34F83">
            <w:pPr>
              <w:spacing w:line="400" w:lineRule="exact"/>
              <w:jc w:val="center"/>
              <w:rPr>
                <w:rFonts w:hint="eastAsia" w:ascii="仿宋" w:hAnsi="仿宋" w:eastAsia="仿宋" w:cs="仿宋"/>
                <w:color w:val="auto"/>
                <w:sz w:val="21"/>
                <w:szCs w:val="21"/>
              </w:rPr>
            </w:pPr>
          </w:p>
        </w:tc>
        <w:tc>
          <w:tcPr>
            <w:tcW w:w="970" w:type="dxa"/>
            <w:noWrap w:val="0"/>
            <w:vAlign w:val="center"/>
          </w:tcPr>
          <w:p w14:paraId="242A654D">
            <w:pPr>
              <w:spacing w:line="400" w:lineRule="exact"/>
              <w:jc w:val="center"/>
              <w:rPr>
                <w:rFonts w:hint="eastAsia" w:ascii="仿宋" w:hAnsi="仿宋" w:eastAsia="仿宋" w:cs="仿宋"/>
                <w:color w:val="auto"/>
                <w:sz w:val="21"/>
                <w:szCs w:val="21"/>
              </w:rPr>
            </w:pPr>
          </w:p>
        </w:tc>
        <w:tc>
          <w:tcPr>
            <w:tcW w:w="1286" w:type="dxa"/>
            <w:noWrap w:val="0"/>
            <w:vAlign w:val="center"/>
          </w:tcPr>
          <w:p w14:paraId="70CCDEB8">
            <w:pPr>
              <w:spacing w:line="400" w:lineRule="exact"/>
              <w:jc w:val="center"/>
              <w:rPr>
                <w:rFonts w:hint="eastAsia" w:ascii="仿宋" w:hAnsi="仿宋" w:eastAsia="仿宋" w:cs="仿宋"/>
                <w:color w:val="auto"/>
                <w:sz w:val="21"/>
                <w:szCs w:val="21"/>
              </w:rPr>
            </w:pPr>
          </w:p>
        </w:tc>
        <w:tc>
          <w:tcPr>
            <w:tcW w:w="1553" w:type="dxa"/>
            <w:noWrap w:val="0"/>
            <w:vAlign w:val="center"/>
          </w:tcPr>
          <w:p w14:paraId="3E8E7DBB">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1E67FC87">
            <w:pPr>
              <w:spacing w:line="400" w:lineRule="exact"/>
              <w:jc w:val="center"/>
              <w:rPr>
                <w:rFonts w:hint="eastAsia" w:ascii="仿宋" w:hAnsi="仿宋" w:eastAsia="仿宋" w:cs="仿宋"/>
                <w:color w:val="auto"/>
                <w:sz w:val="21"/>
                <w:szCs w:val="21"/>
              </w:rPr>
            </w:pPr>
          </w:p>
        </w:tc>
      </w:tr>
      <w:tr w14:paraId="0A2EDA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71E4952">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03</w:t>
            </w:r>
          </w:p>
        </w:tc>
        <w:tc>
          <w:tcPr>
            <w:tcW w:w="1687" w:type="dxa"/>
            <w:noWrap w:val="0"/>
            <w:vAlign w:val="center"/>
          </w:tcPr>
          <w:p w14:paraId="5C7935E8">
            <w:pPr>
              <w:spacing w:line="400" w:lineRule="exact"/>
              <w:jc w:val="center"/>
              <w:rPr>
                <w:rFonts w:hint="eastAsia" w:ascii="仿宋" w:hAnsi="仿宋" w:eastAsia="仿宋" w:cs="仿宋"/>
                <w:color w:val="auto"/>
                <w:sz w:val="21"/>
                <w:szCs w:val="21"/>
              </w:rPr>
            </w:pPr>
          </w:p>
        </w:tc>
        <w:tc>
          <w:tcPr>
            <w:tcW w:w="1057" w:type="dxa"/>
            <w:noWrap w:val="0"/>
            <w:vAlign w:val="center"/>
          </w:tcPr>
          <w:p w14:paraId="2D45E241">
            <w:pPr>
              <w:spacing w:line="400" w:lineRule="exact"/>
              <w:jc w:val="center"/>
              <w:rPr>
                <w:rFonts w:hint="eastAsia" w:ascii="仿宋" w:hAnsi="仿宋" w:eastAsia="仿宋" w:cs="仿宋"/>
                <w:color w:val="auto"/>
                <w:sz w:val="21"/>
                <w:szCs w:val="21"/>
              </w:rPr>
            </w:pPr>
          </w:p>
        </w:tc>
        <w:tc>
          <w:tcPr>
            <w:tcW w:w="970" w:type="dxa"/>
            <w:noWrap w:val="0"/>
            <w:vAlign w:val="center"/>
          </w:tcPr>
          <w:p w14:paraId="610A7CBE">
            <w:pPr>
              <w:spacing w:line="400" w:lineRule="exact"/>
              <w:jc w:val="center"/>
              <w:rPr>
                <w:rFonts w:hint="eastAsia" w:ascii="仿宋" w:hAnsi="仿宋" w:eastAsia="仿宋" w:cs="仿宋"/>
                <w:color w:val="auto"/>
                <w:sz w:val="21"/>
                <w:szCs w:val="21"/>
              </w:rPr>
            </w:pPr>
          </w:p>
        </w:tc>
        <w:tc>
          <w:tcPr>
            <w:tcW w:w="1286" w:type="dxa"/>
            <w:noWrap w:val="0"/>
            <w:vAlign w:val="center"/>
          </w:tcPr>
          <w:p w14:paraId="36AA1A38">
            <w:pPr>
              <w:spacing w:line="400" w:lineRule="exact"/>
              <w:jc w:val="center"/>
              <w:rPr>
                <w:rFonts w:hint="eastAsia" w:ascii="仿宋" w:hAnsi="仿宋" w:eastAsia="仿宋" w:cs="仿宋"/>
                <w:color w:val="auto"/>
                <w:sz w:val="21"/>
                <w:szCs w:val="21"/>
              </w:rPr>
            </w:pPr>
          </w:p>
        </w:tc>
        <w:tc>
          <w:tcPr>
            <w:tcW w:w="1553" w:type="dxa"/>
            <w:noWrap w:val="0"/>
            <w:vAlign w:val="center"/>
          </w:tcPr>
          <w:p w14:paraId="65D991AB">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054D8BB7">
            <w:pPr>
              <w:spacing w:line="400" w:lineRule="exact"/>
              <w:jc w:val="center"/>
              <w:rPr>
                <w:rFonts w:hint="eastAsia" w:ascii="仿宋" w:hAnsi="仿宋" w:eastAsia="仿宋" w:cs="仿宋"/>
                <w:color w:val="auto"/>
                <w:sz w:val="21"/>
                <w:szCs w:val="21"/>
              </w:rPr>
            </w:pPr>
          </w:p>
        </w:tc>
      </w:tr>
      <w:tr w14:paraId="49EFF9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62006FF2">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04</w:t>
            </w:r>
          </w:p>
        </w:tc>
        <w:tc>
          <w:tcPr>
            <w:tcW w:w="1687" w:type="dxa"/>
            <w:noWrap w:val="0"/>
            <w:vAlign w:val="center"/>
          </w:tcPr>
          <w:p w14:paraId="7C824B2F">
            <w:pPr>
              <w:spacing w:line="400" w:lineRule="exact"/>
              <w:jc w:val="center"/>
              <w:rPr>
                <w:rFonts w:hint="eastAsia" w:ascii="仿宋" w:hAnsi="仿宋" w:eastAsia="仿宋" w:cs="仿宋"/>
                <w:color w:val="auto"/>
                <w:sz w:val="21"/>
                <w:szCs w:val="21"/>
              </w:rPr>
            </w:pPr>
          </w:p>
        </w:tc>
        <w:tc>
          <w:tcPr>
            <w:tcW w:w="1057" w:type="dxa"/>
            <w:noWrap w:val="0"/>
            <w:vAlign w:val="center"/>
          </w:tcPr>
          <w:p w14:paraId="5D0C3C55">
            <w:pPr>
              <w:spacing w:line="400" w:lineRule="exact"/>
              <w:jc w:val="center"/>
              <w:rPr>
                <w:rFonts w:hint="eastAsia" w:ascii="仿宋" w:hAnsi="仿宋" w:eastAsia="仿宋" w:cs="仿宋"/>
                <w:color w:val="auto"/>
                <w:sz w:val="21"/>
                <w:szCs w:val="21"/>
              </w:rPr>
            </w:pPr>
          </w:p>
        </w:tc>
        <w:tc>
          <w:tcPr>
            <w:tcW w:w="970" w:type="dxa"/>
            <w:noWrap w:val="0"/>
            <w:vAlign w:val="center"/>
          </w:tcPr>
          <w:p w14:paraId="62381D70">
            <w:pPr>
              <w:spacing w:line="400" w:lineRule="exact"/>
              <w:jc w:val="center"/>
              <w:rPr>
                <w:rFonts w:hint="eastAsia" w:ascii="仿宋" w:hAnsi="仿宋" w:eastAsia="仿宋" w:cs="仿宋"/>
                <w:color w:val="auto"/>
                <w:sz w:val="21"/>
                <w:szCs w:val="21"/>
              </w:rPr>
            </w:pPr>
          </w:p>
        </w:tc>
        <w:tc>
          <w:tcPr>
            <w:tcW w:w="1286" w:type="dxa"/>
            <w:noWrap w:val="0"/>
            <w:vAlign w:val="center"/>
          </w:tcPr>
          <w:p w14:paraId="5655CCAA">
            <w:pPr>
              <w:spacing w:line="400" w:lineRule="exact"/>
              <w:jc w:val="center"/>
              <w:rPr>
                <w:rFonts w:hint="eastAsia" w:ascii="仿宋" w:hAnsi="仿宋" w:eastAsia="仿宋" w:cs="仿宋"/>
                <w:color w:val="auto"/>
                <w:sz w:val="21"/>
                <w:szCs w:val="21"/>
              </w:rPr>
            </w:pPr>
          </w:p>
        </w:tc>
        <w:tc>
          <w:tcPr>
            <w:tcW w:w="1553" w:type="dxa"/>
            <w:noWrap w:val="0"/>
            <w:vAlign w:val="center"/>
          </w:tcPr>
          <w:p w14:paraId="5E5CF0A4">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40F78379">
            <w:pPr>
              <w:spacing w:line="400" w:lineRule="exact"/>
              <w:jc w:val="center"/>
              <w:rPr>
                <w:rFonts w:hint="eastAsia" w:ascii="仿宋" w:hAnsi="仿宋" w:eastAsia="仿宋" w:cs="仿宋"/>
                <w:color w:val="auto"/>
                <w:sz w:val="21"/>
                <w:szCs w:val="21"/>
              </w:rPr>
            </w:pPr>
          </w:p>
        </w:tc>
      </w:tr>
      <w:tr w14:paraId="6AA11D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2309E4D">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05</w:t>
            </w:r>
          </w:p>
        </w:tc>
        <w:tc>
          <w:tcPr>
            <w:tcW w:w="1687" w:type="dxa"/>
            <w:noWrap w:val="0"/>
            <w:vAlign w:val="center"/>
          </w:tcPr>
          <w:p w14:paraId="2433A1B2">
            <w:pPr>
              <w:spacing w:line="400" w:lineRule="exact"/>
              <w:jc w:val="center"/>
              <w:rPr>
                <w:rFonts w:hint="eastAsia" w:ascii="仿宋" w:hAnsi="仿宋" w:eastAsia="仿宋" w:cs="仿宋"/>
                <w:color w:val="auto"/>
                <w:sz w:val="21"/>
                <w:szCs w:val="21"/>
              </w:rPr>
            </w:pPr>
          </w:p>
        </w:tc>
        <w:tc>
          <w:tcPr>
            <w:tcW w:w="1057" w:type="dxa"/>
            <w:noWrap w:val="0"/>
            <w:vAlign w:val="center"/>
          </w:tcPr>
          <w:p w14:paraId="6BC61464">
            <w:pPr>
              <w:spacing w:line="400" w:lineRule="exact"/>
              <w:jc w:val="center"/>
              <w:rPr>
                <w:rFonts w:hint="eastAsia" w:ascii="仿宋" w:hAnsi="仿宋" w:eastAsia="仿宋" w:cs="仿宋"/>
                <w:color w:val="auto"/>
                <w:sz w:val="21"/>
                <w:szCs w:val="21"/>
              </w:rPr>
            </w:pPr>
          </w:p>
        </w:tc>
        <w:tc>
          <w:tcPr>
            <w:tcW w:w="970" w:type="dxa"/>
            <w:noWrap w:val="0"/>
            <w:vAlign w:val="center"/>
          </w:tcPr>
          <w:p w14:paraId="45E1F735">
            <w:pPr>
              <w:spacing w:line="400" w:lineRule="exact"/>
              <w:jc w:val="center"/>
              <w:rPr>
                <w:rFonts w:hint="eastAsia" w:ascii="仿宋" w:hAnsi="仿宋" w:eastAsia="仿宋" w:cs="仿宋"/>
                <w:color w:val="auto"/>
                <w:sz w:val="21"/>
                <w:szCs w:val="21"/>
              </w:rPr>
            </w:pPr>
          </w:p>
        </w:tc>
        <w:tc>
          <w:tcPr>
            <w:tcW w:w="1286" w:type="dxa"/>
            <w:noWrap w:val="0"/>
            <w:vAlign w:val="center"/>
          </w:tcPr>
          <w:p w14:paraId="32146BD1">
            <w:pPr>
              <w:spacing w:line="400" w:lineRule="exact"/>
              <w:jc w:val="center"/>
              <w:rPr>
                <w:rFonts w:hint="eastAsia" w:ascii="仿宋" w:hAnsi="仿宋" w:eastAsia="仿宋" w:cs="仿宋"/>
                <w:color w:val="auto"/>
                <w:sz w:val="21"/>
                <w:szCs w:val="21"/>
              </w:rPr>
            </w:pPr>
          </w:p>
        </w:tc>
        <w:tc>
          <w:tcPr>
            <w:tcW w:w="1553" w:type="dxa"/>
            <w:noWrap w:val="0"/>
            <w:vAlign w:val="center"/>
          </w:tcPr>
          <w:p w14:paraId="7DF1C0BB">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13C39F53">
            <w:pPr>
              <w:spacing w:line="400" w:lineRule="exact"/>
              <w:jc w:val="center"/>
              <w:rPr>
                <w:rFonts w:hint="eastAsia" w:ascii="仿宋" w:hAnsi="仿宋" w:eastAsia="仿宋" w:cs="仿宋"/>
                <w:color w:val="auto"/>
                <w:sz w:val="21"/>
                <w:szCs w:val="21"/>
              </w:rPr>
            </w:pPr>
          </w:p>
        </w:tc>
      </w:tr>
      <w:tr w14:paraId="750D9F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6584B55C">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06</w:t>
            </w:r>
          </w:p>
        </w:tc>
        <w:tc>
          <w:tcPr>
            <w:tcW w:w="1687" w:type="dxa"/>
            <w:noWrap w:val="0"/>
            <w:vAlign w:val="center"/>
          </w:tcPr>
          <w:p w14:paraId="402C6B6D">
            <w:pPr>
              <w:spacing w:line="400" w:lineRule="exact"/>
              <w:jc w:val="center"/>
              <w:rPr>
                <w:rFonts w:hint="eastAsia" w:ascii="仿宋" w:hAnsi="仿宋" w:eastAsia="仿宋" w:cs="仿宋"/>
                <w:color w:val="auto"/>
                <w:sz w:val="21"/>
                <w:szCs w:val="21"/>
              </w:rPr>
            </w:pPr>
          </w:p>
        </w:tc>
        <w:tc>
          <w:tcPr>
            <w:tcW w:w="1057" w:type="dxa"/>
            <w:noWrap w:val="0"/>
            <w:vAlign w:val="center"/>
          </w:tcPr>
          <w:p w14:paraId="465349F2">
            <w:pPr>
              <w:spacing w:line="400" w:lineRule="exact"/>
              <w:jc w:val="center"/>
              <w:rPr>
                <w:rFonts w:hint="eastAsia" w:ascii="仿宋" w:hAnsi="仿宋" w:eastAsia="仿宋" w:cs="仿宋"/>
                <w:color w:val="auto"/>
                <w:sz w:val="21"/>
                <w:szCs w:val="21"/>
              </w:rPr>
            </w:pPr>
          </w:p>
        </w:tc>
        <w:tc>
          <w:tcPr>
            <w:tcW w:w="970" w:type="dxa"/>
            <w:noWrap w:val="0"/>
            <w:vAlign w:val="center"/>
          </w:tcPr>
          <w:p w14:paraId="15A47330">
            <w:pPr>
              <w:spacing w:line="400" w:lineRule="exact"/>
              <w:jc w:val="center"/>
              <w:rPr>
                <w:rFonts w:hint="eastAsia" w:ascii="仿宋" w:hAnsi="仿宋" w:eastAsia="仿宋" w:cs="仿宋"/>
                <w:color w:val="auto"/>
                <w:sz w:val="21"/>
                <w:szCs w:val="21"/>
              </w:rPr>
            </w:pPr>
          </w:p>
        </w:tc>
        <w:tc>
          <w:tcPr>
            <w:tcW w:w="1286" w:type="dxa"/>
            <w:noWrap w:val="0"/>
            <w:vAlign w:val="center"/>
          </w:tcPr>
          <w:p w14:paraId="0D6E698F">
            <w:pPr>
              <w:spacing w:line="400" w:lineRule="exact"/>
              <w:jc w:val="center"/>
              <w:rPr>
                <w:rFonts w:hint="eastAsia" w:ascii="仿宋" w:hAnsi="仿宋" w:eastAsia="仿宋" w:cs="仿宋"/>
                <w:color w:val="auto"/>
                <w:sz w:val="21"/>
                <w:szCs w:val="21"/>
              </w:rPr>
            </w:pPr>
          </w:p>
        </w:tc>
        <w:tc>
          <w:tcPr>
            <w:tcW w:w="1553" w:type="dxa"/>
            <w:noWrap w:val="0"/>
            <w:vAlign w:val="center"/>
          </w:tcPr>
          <w:p w14:paraId="095744EF">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31C1AE51">
            <w:pPr>
              <w:spacing w:line="400" w:lineRule="exact"/>
              <w:jc w:val="center"/>
              <w:rPr>
                <w:rFonts w:hint="eastAsia" w:ascii="仿宋" w:hAnsi="仿宋" w:eastAsia="仿宋" w:cs="仿宋"/>
                <w:color w:val="auto"/>
                <w:sz w:val="21"/>
                <w:szCs w:val="21"/>
              </w:rPr>
            </w:pPr>
          </w:p>
        </w:tc>
      </w:tr>
      <w:tr w14:paraId="3918FB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2A246B9B">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w:t>
            </w:r>
          </w:p>
        </w:tc>
        <w:tc>
          <w:tcPr>
            <w:tcW w:w="1687" w:type="dxa"/>
            <w:noWrap w:val="0"/>
            <w:vAlign w:val="center"/>
          </w:tcPr>
          <w:p w14:paraId="5C4AA953">
            <w:pPr>
              <w:spacing w:line="400" w:lineRule="exact"/>
              <w:jc w:val="center"/>
              <w:rPr>
                <w:rFonts w:hint="eastAsia" w:ascii="仿宋" w:hAnsi="仿宋" w:eastAsia="仿宋" w:cs="仿宋"/>
                <w:color w:val="auto"/>
                <w:sz w:val="21"/>
                <w:szCs w:val="21"/>
              </w:rPr>
            </w:pPr>
          </w:p>
        </w:tc>
        <w:tc>
          <w:tcPr>
            <w:tcW w:w="1057" w:type="dxa"/>
            <w:noWrap w:val="0"/>
            <w:vAlign w:val="center"/>
          </w:tcPr>
          <w:p w14:paraId="69A19402">
            <w:pPr>
              <w:spacing w:line="400" w:lineRule="exact"/>
              <w:jc w:val="center"/>
              <w:rPr>
                <w:rFonts w:hint="eastAsia" w:ascii="仿宋" w:hAnsi="仿宋" w:eastAsia="仿宋" w:cs="仿宋"/>
                <w:color w:val="auto"/>
                <w:sz w:val="21"/>
                <w:szCs w:val="21"/>
              </w:rPr>
            </w:pPr>
          </w:p>
        </w:tc>
        <w:tc>
          <w:tcPr>
            <w:tcW w:w="970" w:type="dxa"/>
            <w:noWrap w:val="0"/>
            <w:vAlign w:val="center"/>
          </w:tcPr>
          <w:p w14:paraId="1D42330A">
            <w:pPr>
              <w:spacing w:line="400" w:lineRule="exact"/>
              <w:jc w:val="center"/>
              <w:rPr>
                <w:rFonts w:hint="eastAsia" w:ascii="仿宋" w:hAnsi="仿宋" w:eastAsia="仿宋" w:cs="仿宋"/>
                <w:color w:val="auto"/>
                <w:sz w:val="21"/>
                <w:szCs w:val="21"/>
              </w:rPr>
            </w:pPr>
          </w:p>
        </w:tc>
        <w:tc>
          <w:tcPr>
            <w:tcW w:w="1286" w:type="dxa"/>
            <w:noWrap w:val="0"/>
            <w:vAlign w:val="center"/>
          </w:tcPr>
          <w:p w14:paraId="10344012">
            <w:pPr>
              <w:spacing w:line="400" w:lineRule="exact"/>
              <w:jc w:val="center"/>
              <w:rPr>
                <w:rFonts w:hint="eastAsia" w:ascii="仿宋" w:hAnsi="仿宋" w:eastAsia="仿宋" w:cs="仿宋"/>
                <w:color w:val="auto"/>
                <w:sz w:val="21"/>
                <w:szCs w:val="21"/>
              </w:rPr>
            </w:pPr>
          </w:p>
        </w:tc>
        <w:tc>
          <w:tcPr>
            <w:tcW w:w="1553" w:type="dxa"/>
            <w:tcBorders>
              <w:right w:val="single" w:color="auto" w:sz="4" w:space="0"/>
            </w:tcBorders>
            <w:noWrap w:val="0"/>
            <w:vAlign w:val="center"/>
          </w:tcPr>
          <w:p w14:paraId="29858384">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36E3CE6B">
            <w:pPr>
              <w:spacing w:line="400" w:lineRule="exact"/>
              <w:jc w:val="center"/>
              <w:rPr>
                <w:rFonts w:hint="eastAsia" w:ascii="仿宋" w:hAnsi="仿宋" w:eastAsia="仿宋" w:cs="仿宋"/>
                <w:color w:val="auto"/>
                <w:sz w:val="21"/>
                <w:szCs w:val="21"/>
              </w:rPr>
            </w:pPr>
          </w:p>
        </w:tc>
      </w:tr>
      <w:tr w14:paraId="107473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9D45F93">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N</w:t>
            </w:r>
          </w:p>
        </w:tc>
        <w:tc>
          <w:tcPr>
            <w:tcW w:w="1687" w:type="dxa"/>
            <w:noWrap w:val="0"/>
            <w:vAlign w:val="center"/>
          </w:tcPr>
          <w:p w14:paraId="251FB3A3">
            <w:pPr>
              <w:spacing w:line="400" w:lineRule="exact"/>
              <w:jc w:val="center"/>
              <w:rPr>
                <w:rFonts w:hint="eastAsia" w:ascii="仿宋" w:hAnsi="仿宋" w:eastAsia="仿宋" w:cs="仿宋"/>
                <w:color w:val="auto"/>
                <w:sz w:val="21"/>
                <w:szCs w:val="21"/>
              </w:rPr>
            </w:pPr>
          </w:p>
        </w:tc>
        <w:tc>
          <w:tcPr>
            <w:tcW w:w="1057" w:type="dxa"/>
            <w:noWrap w:val="0"/>
            <w:vAlign w:val="center"/>
          </w:tcPr>
          <w:p w14:paraId="5B033392">
            <w:pPr>
              <w:spacing w:line="400" w:lineRule="exact"/>
              <w:jc w:val="center"/>
              <w:rPr>
                <w:rFonts w:hint="eastAsia" w:ascii="仿宋" w:hAnsi="仿宋" w:eastAsia="仿宋" w:cs="仿宋"/>
                <w:color w:val="auto"/>
                <w:sz w:val="21"/>
                <w:szCs w:val="21"/>
              </w:rPr>
            </w:pPr>
          </w:p>
        </w:tc>
        <w:tc>
          <w:tcPr>
            <w:tcW w:w="970" w:type="dxa"/>
            <w:noWrap w:val="0"/>
            <w:vAlign w:val="center"/>
          </w:tcPr>
          <w:p w14:paraId="224BBC05">
            <w:pPr>
              <w:spacing w:line="400" w:lineRule="exact"/>
              <w:jc w:val="center"/>
              <w:rPr>
                <w:rFonts w:hint="eastAsia" w:ascii="仿宋" w:hAnsi="仿宋" w:eastAsia="仿宋" w:cs="仿宋"/>
                <w:color w:val="auto"/>
                <w:sz w:val="21"/>
                <w:szCs w:val="21"/>
              </w:rPr>
            </w:pPr>
          </w:p>
        </w:tc>
        <w:tc>
          <w:tcPr>
            <w:tcW w:w="1286" w:type="dxa"/>
            <w:noWrap w:val="0"/>
            <w:vAlign w:val="center"/>
          </w:tcPr>
          <w:p w14:paraId="79B0161B">
            <w:pPr>
              <w:spacing w:line="400" w:lineRule="exact"/>
              <w:jc w:val="center"/>
              <w:rPr>
                <w:rFonts w:hint="eastAsia" w:ascii="仿宋" w:hAnsi="仿宋" w:eastAsia="仿宋" w:cs="仿宋"/>
                <w:color w:val="auto"/>
                <w:sz w:val="21"/>
                <w:szCs w:val="21"/>
              </w:rPr>
            </w:pPr>
          </w:p>
        </w:tc>
        <w:tc>
          <w:tcPr>
            <w:tcW w:w="1553" w:type="dxa"/>
            <w:tcBorders>
              <w:right w:val="single" w:color="auto" w:sz="4" w:space="0"/>
            </w:tcBorders>
            <w:noWrap w:val="0"/>
            <w:vAlign w:val="center"/>
          </w:tcPr>
          <w:p w14:paraId="5C5FE189">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6D17FE2F">
            <w:pPr>
              <w:spacing w:line="400" w:lineRule="exact"/>
              <w:jc w:val="center"/>
              <w:rPr>
                <w:rFonts w:hint="eastAsia" w:ascii="仿宋" w:hAnsi="仿宋" w:eastAsia="仿宋" w:cs="仿宋"/>
                <w:color w:val="auto"/>
                <w:sz w:val="21"/>
                <w:szCs w:val="21"/>
              </w:rPr>
            </w:pPr>
          </w:p>
        </w:tc>
      </w:tr>
    </w:tbl>
    <w:p w14:paraId="546FA091">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r>
        <w:rPr>
          <w:rFonts w:hint="eastAsia" w:ascii="仿宋" w:hAnsi="仿宋" w:eastAsia="仿宋" w:cs="仿宋"/>
          <w:color w:val="auto"/>
          <w:sz w:val="21"/>
          <w:szCs w:val="21"/>
        </w:rPr>
        <w:t>备注说明：</w:t>
      </w:r>
    </w:p>
    <w:p w14:paraId="52C2BEB6">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1、“信誉名称、颁证机构、颁证日期”按信誉的信息内容进行填写。</w:t>
      </w:r>
    </w:p>
    <w:p w14:paraId="32ED745D">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2、本表为参考表格，建议按照此格式填写。投标人可以根据实际情况，在本表的基础上增加（但不能减少上述信息项）自己认为需要添加的信息项。</w:t>
      </w:r>
    </w:p>
    <w:p w14:paraId="02A51817">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3、本表应当正确无误填写，并建议将相关证明文件附在本表之后以便于评标委员会成员提高评审质量。</w:t>
      </w:r>
    </w:p>
    <w:p w14:paraId="2A9D123B">
      <w:pPr>
        <w:adjustRightInd w:val="0"/>
        <w:spacing w:line="400" w:lineRule="exact"/>
        <w:ind w:firstLine="525" w:firstLineChars="250"/>
        <w:jc w:val="left"/>
        <w:rPr>
          <w:rFonts w:hint="eastAsia" w:ascii="仿宋" w:hAnsi="仿宋" w:eastAsia="仿宋" w:cs="仿宋"/>
          <w:color w:val="auto"/>
          <w:sz w:val="21"/>
          <w:szCs w:val="21"/>
        </w:rPr>
      </w:pPr>
      <w:r>
        <w:rPr>
          <w:rFonts w:hint="eastAsia" w:ascii="仿宋" w:hAnsi="仿宋" w:eastAsia="仿宋" w:cs="仿宋"/>
          <w:color w:val="auto"/>
          <w:sz w:val="21"/>
          <w:szCs w:val="21"/>
        </w:rPr>
        <w:t>（相关证明文件附后）</w:t>
      </w:r>
    </w:p>
    <w:p w14:paraId="13E6D0C8">
      <w:pPr>
        <w:shd w:val="clear" w:color="auto" w:fill="FFFFFF"/>
        <w:adjustRightInd w:val="0"/>
        <w:snapToGrid w:val="0"/>
        <w:spacing w:line="360" w:lineRule="auto"/>
        <w:rPr>
          <w:rFonts w:hint="eastAsia" w:ascii="仿宋" w:hAnsi="仿宋" w:eastAsia="仿宋" w:cs="仿宋"/>
          <w:color w:val="auto"/>
          <w:sz w:val="21"/>
          <w:szCs w:val="21"/>
        </w:rPr>
      </w:pPr>
    </w:p>
    <w:p w14:paraId="04F1BDB4">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78E62A48">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79D35C29">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110180D1">
      <w:pPr>
        <w:pStyle w:val="56"/>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color w:val="auto"/>
          <w:sz w:val="21"/>
          <w:szCs w:val="21"/>
        </w:rPr>
        <w:br w:type="page"/>
      </w: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2</w:t>
      </w:r>
      <w:r>
        <w:rPr>
          <w:rFonts w:hint="eastAsia" w:ascii="仿宋" w:hAnsi="仿宋" w:eastAsia="仿宋" w:cs="仿宋"/>
          <w:b/>
          <w:bCs/>
          <w:color w:val="auto"/>
          <w:spacing w:val="0"/>
          <w:kern w:val="2"/>
          <w:sz w:val="28"/>
          <w:szCs w:val="28"/>
          <w:highlight w:val="none"/>
          <w:lang w:val="en-US" w:eastAsia="zh-CN" w:bidi="ar-SA"/>
        </w:rPr>
        <w:t>同类业绩一览表</w:t>
      </w:r>
    </w:p>
    <w:p w14:paraId="323B3D16">
      <w:pPr>
        <w:pStyle w:val="56"/>
        <w:jc w:val="center"/>
        <w:rPr>
          <w:rFonts w:hint="eastAsia" w:ascii="仿宋" w:hAnsi="仿宋" w:eastAsia="仿宋" w:cs="仿宋"/>
          <w:color w:val="auto"/>
          <w:sz w:val="21"/>
          <w:szCs w:val="21"/>
        </w:rPr>
      </w:pPr>
      <w:r>
        <w:rPr>
          <w:rFonts w:hint="eastAsia" w:ascii="仿宋" w:hAnsi="仿宋" w:eastAsia="仿宋" w:cs="仿宋"/>
          <w:color w:val="auto"/>
          <w:sz w:val="21"/>
          <w:szCs w:val="21"/>
        </w:rPr>
        <w:t>同类业绩一览表</w:t>
      </w:r>
    </w:p>
    <w:p w14:paraId="18590524">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（此格式仅供参考，包括但不限于以下因素）</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702"/>
        <w:gridCol w:w="1687"/>
        <w:gridCol w:w="1057"/>
        <w:gridCol w:w="1234"/>
        <w:gridCol w:w="1053"/>
        <w:gridCol w:w="556"/>
        <w:gridCol w:w="1124"/>
        <w:gridCol w:w="725"/>
      </w:tblGrid>
      <w:tr w14:paraId="62A9D8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78363D78">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序号</w:t>
            </w:r>
          </w:p>
        </w:tc>
        <w:tc>
          <w:tcPr>
            <w:tcW w:w="702" w:type="dxa"/>
            <w:tcBorders>
              <w:top w:val="single" w:color="auto" w:sz="4" w:space="0"/>
            </w:tcBorders>
            <w:noWrap w:val="0"/>
            <w:vAlign w:val="center"/>
          </w:tcPr>
          <w:p w14:paraId="28817BFB">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业绩年份</w:t>
            </w:r>
          </w:p>
        </w:tc>
        <w:tc>
          <w:tcPr>
            <w:tcW w:w="1687" w:type="dxa"/>
            <w:noWrap w:val="0"/>
            <w:vAlign w:val="center"/>
          </w:tcPr>
          <w:p w14:paraId="39BD12DE">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项目名称</w:t>
            </w:r>
          </w:p>
        </w:tc>
        <w:tc>
          <w:tcPr>
            <w:tcW w:w="1057" w:type="dxa"/>
            <w:noWrap w:val="0"/>
            <w:vAlign w:val="center"/>
          </w:tcPr>
          <w:p w14:paraId="1B99AF68">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采购人</w:t>
            </w:r>
          </w:p>
        </w:tc>
        <w:tc>
          <w:tcPr>
            <w:tcW w:w="1234" w:type="dxa"/>
            <w:noWrap w:val="0"/>
            <w:vAlign w:val="center"/>
          </w:tcPr>
          <w:p w14:paraId="43CBBBC2">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中标通知书颁发机构</w:t>
            </w:r>
          </w:p>
        </w:tc>
        <w:tc>
          <w:tcPr>
            <w:tcW w:w="1053" w:type="dxa"/>
            <w:noWrap w:val="0"/>
            <w:vAlign w:val="center"/>
          </w:tcPr>
          <w:p w14:paraId="630050FC">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中标通知书金额</w:t>
            </w:r>
          </w:p>
        </w:tc>
        <w:tc>
          <w:tcPr>
            <w:tcW w:w="556" w:type="dxa"/>
            <w:noWrap w:val="0"/>
            <w:vAlign w:val="center"/>
          </w:tcPr>
          <w:p w14:paraId="0CB13ECC">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合同金额</w:t>
            </w:r>
          </w:p>
        </w:tc>
        <w:tc>
          <w:tcPr>
            <w:tcW w:w="1124" w:type="dxa"/>
            <w:noWrap w:val="0"/>
            <w:vAlign w:val="center"/>
          </w:tcPr>
          <w:p w14:paraId="4F974F02">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按要求自行承诺符合要求</w:t>
            </w:r>
          </w:p>
        </w:tc>
        <w:tc>
          <w:tcPr>
            <w:tcW w:w="725" w:type="dxa"/>
            <w:tcBorders>
              <w:left w:val="single" w:color="auto" w:sz="4" w:space="0"/>
            </w:tcBorders>
            <w:noWrap w:val="0"/>
            <w:vAlign w:val="center"/>
          </w:tcPr>
          <w:p w14:paraId="3F2C216B">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备注</w:t>
            </w:r>
          </w:p>
        </w:tc>
      </w:tr>
      <w:tr w14:paraId="57A61E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97336D3">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01</w:t>
            </w:r>
          </w:p>
        </w:tc>
        <w:tc>
          <w:tcPr>
            <w:tcW w:w="702" w:type="dxa"/>
            <w:noWrap w:val="0"/>
            <w:vAlign w:val="center"/>
          </w:tcPr>
          <w:p w14:paraId="22D9BD72">
            <w:pPr>
              <w:spacing w:line="400" w:lineRule="exact"/>
              <w:jc w:val="center"/>
              <w:rPr>
                <w:rFonts w:hint="eastAsia" w:ascii="仿宋" w:hAnsi="仿宋" w:eastAsia="仿宋" w:cs="仿宋"/>
                <w:color w:val="auto"/>
                <w:sz w:val="21"/>
                <w:szCs w:val="21"/>
              </w:rPr>
            </w:pPr>
          </w:p>
        </w:tc>
        <w:tc>
          <w:tcPr>
            <w:tcW w:w="1687" w:type="dxa"/>
            <w:noWrap w:val="0"/>
            <w:vAlign w:val="center"/>
          </w:tcPr>
          <w:p w14:paraId="26C585BD">
            <w:pPr>
              <w:spacing w:line="400" w:lineRule="exact"/>
              <w:jc w:val="center"/>
              <w:rPr>
                <w:rFonts w:hint="eastAsia" w:ascii="仿宋" w:hAnsi="仿宋" w:eastAsia="仿宋" w:cs="仿宋"/>
                <w:color w:val="auto"/>
                <w:sz w:val="21"/>
                <w:szCs w:val="21"/>
              </w:rPr>
            </w:pPr>
          </w:p>
        </w:tc>
        <w:tc>
          <w:tcPr>
            <w:tcW w:w="1057" w:type="dxa"/>
            <w:noWrap w:val="0"/>
            <w:vAlign w:val="center"/>
          </w:tcPr>
          <w:p w14:paraId="08681FA7">
            <w:pPr>
              <w:spacing w:line="400" w:lineRule="exact"/>
              <w:jc w:val="center"/>
              <w:rPr>
                <w:rFonts w:hint="eastAsia" w:ascii="仿宋" w:hAnsi="仿宋" w:eastAsia="仿宋" w:cs="仿宋"/>
                <w:color w:val="auto"/>
                <w:sz w:val="21"/>
                <w:szCs w:val="21"/>
              </w:rPr>
            </w:pPr>
          </w:p>
        </w:tc>
        <w:tc>
          <w:tcPr>
            <w:tcW w:w="1234" w:type="dxa"/>
            <w:noWrap w:val="0"/>
            <w:vAlign w:val="center"/>
          </w:tcPr>
          <w:p w14:paraId="39E490D0">
            <w:pPr>
              <w:spacing w:line="400" w:lineRule="exact"/>
              <w:jc w:val="center"/>
              <w:rPr>
                <w:rFonts w:hint="eastAsia" w:ascii="仿宋" w:hAnsi="仿宋" w:eastAsia="仿宋" w:cs="仿宋"/>
                <w:color w:val="auto"/>
                <w:sz w:val="21"/>
                <w:szCs w:val="21"/>
              </w:rPr>
            </w:pPr>
          </w:p>
        </w:tc>
        <w:tc>
          <w:tcPr>
            <w:tcW w:w="1053" w:type="dxa"/>
            <w:noWrap w:val="0"/>
            <w:vAlign w:val="center"/>
          </w:tcPr>
          <w:p w14:paraId="1E8F7A7B">
            <w:pPr>
              <w:spacing w:line="400" w:lineRule="exact"/>
              <w:jc w:val="center"/>
              <w:rPr>
                <w:rFonts w:hint="eastAsia" w:ascii="仿宋" w:hAnsi="仿宋" w:eastAsia="仿宋" w:cs="仿宋"/>
                <w:color w:val="auto"/>
                <w:sz w:val="21"/>
                <w:szCs w:val="21"/>
              </w:rPr>
            </w:pPr>
          </w:p>
        </w:tc>
        <w:tc>
          <w:tcPr>
            <w:tcW w:w="556" w:type="dxa"/>
            <w:noWrap w:val="0"/>
            <w:vAlign w:val="center"/>
          </w:tcPr>
          <w:p w14:paraId="698E05E5">
            <w:pPr>
              <w:spacing w:line="400" w:lineRule="exact"/>
              <w:jc w:val="center"/>
              <w:rPr>
                <w:rFonts w:hint="eastAsia" w:ascii="仿宋" w:hAnsi="仿宋" w:eastAsia="仿宋" w:cs="仿宋"/>
                <w:color w:val="auto"/>
                <w:sz w:val="21"/>
                <w:szCs w:val="21"/>
              </w:rPr>
            </w:pPr>
          </w:p>
        </w:tc>
        <w:tc>
          <w:tcPr>
            <w:tcW w:w="1124" w:type="dxa"/>
            <w:noWrap w:val="0"/>
            <w:vAlign w:val="center"/>
          </w:tcPr>
          <w:p w14:paraId="297B8728">
            <w:pPr>
              <w:spacing w:line="400" w:lineRule="exact"/>
              <w:jc w:val="center"/>
              <w:rPr>
                <w:rFonts w:hint="eastAsia" w:ascii="仿宋" w:hAnsi="仿宋" w:eastAsia="仿宋" w:cs="仿宋"/>
                <w:color w:val="auto"/>
                <w:sz w:val="21"/>
                <w:szCs w:val="21"/>
              </w:rPr>
            </w:pPr>
          </w:p>
        </w:tc>
        <w:tc>
          <w:tcPr>
            <w:tcW w:w="725" w:type="dxa"/>
            <w:tcBorders>
              <w:left w:val="single" w:color="auto" w:sz="4" w:space="0"/>
            </w:tcBorders>
            <w:noWrap w:val="0"/>
            <w:vAlign w:val="center"/>
          </w:tcPr>
          <w:p w14:paraId="05A2F2AC">
            <w:pPr>
              <w:spacing w:line="400" w:lineRule="exact"/>
              <w:jc w:val="center"/>
              <w:rPr>
                <w:rFonts w:hint="eastAsia" w:ascii="仿宋" w:hAnsi="仿宋" w:eastAsia="仿宋" w:cs="仿宋"/>
                <w:color w:val="auto"/>
                <w:sz w:val="21"/>
                <w:szCs w:val="21"/>
              </w:rPr>
            </w:pPr>
          </w:p>
        </w:tc>
      </w:tr>
      <w:tr w14:paraId="74B368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5619B44">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02</w:t>
            </w:r>
          </w:p>
        </w:tc>
        <w:tc>
          <w:tcPr>
            <w:tcW w:w="702" w:type="dxa"/>
            <w:noWrap w:val="0"/>
            <w:vAlign w:val="center"/>
          </w:tcPr>
          <w:p w14:paraId="7870885C">
            <w:pPr>
              <w:spacing w:line="400" w:lineRule="exact"/>
              <w:jc w:val="center"/>
              <w:rPr>
                <w:rFonts w:hint="eastAsia" w:ascii="仿宋" w:hAnsi="仿宋" w:eastAsia="仿宋" w:cs="仿宋"/>
                <w:color w:val="auto"/>
                <w:sz w:val="21"/>
                <w:szCs w:val="21"/>
              </w:rPr>
            </w:pPr>
          </w:p>
        </w:tc>
        <w:tc>
          <w:tcPr>
            <w:tcW w:w="1687" w:type="dxa"/>
            <w:noWrap w:val="0"/>
            <w:vAlign w:val="center"/>
          </w:tcPr>
          <w:p w14:paraId="4AF708BD">
            <w:pPr>
              <w:spacing w:line="400" w:lineRule="exact"/>
              <w:jc w:val="center"/>
              <w:rPr>
                <w:rFonts w:hint="eastAsia" w:ascii="仿宋" w:hAnsi="仿宋" w:eastAsia="仿宋" w:cs="仿宋"/>
                <w:color w:val="auto"/>
                <w:sz w:val="21"/>
                <w:szCs w:val="21"/>
              </w:rPr>
            </w:pPr>
          </w:p>
        </w:tc>
        <w:tc>
          <w:tcPr>
            <w:tcW w:w="1057" w:type="dxa"/>
            <w:noWrap w:val="0"/>
            <w:vAlign w:val="center"/>
          </w:tcPr>
          <w:p w14:paraId="105D72D5">
            <w:pPr>
              <w:spacing w:line="400" w:lineRule="exact"/>
              <w:jc w:val="center"/>
              <w:rPr>
                <w:rFonts w:hint="eastAsia" w:ascii="仿宋" w:hAnsi="仿宋" w:eastAsia="仿宋" w:cs="仿宋"/>
                <w:color w:val="auto"/>
                <w:sz w:val="21"/>
                <w:szCs w:val="21"/>
              </w:rPr>
            </w:pPr>
          </w:p>
        </w:tc>
        <w:tc>
          <w:tcPr>
            <w:tcW w:w="1234" w:type="dxa"/>
            <w:noWrap w:val="0"/>
            <w:vAlign w:val="center"/>
          </w:tcPr>
          <w:p w14:paraId="22CAF628">
            <w:pPr>
              <w:spacing w:line="400" w:lineRule="exact"/>
              <w:jc w:val="center"/>
              <w:rPr>
                <w:rFonts w:hint="eastAsia" w:ascii="仿宋" w:hAnsi="仿宋" w:eastAsia="仿宋" w:cs="仿宋"/>
                <w:color w:val="auto"/>
                <w:sz w:val="21"/>
                <w:szCs w:val="21"/>
              </w:rPr>
            </w:pPr>
          </w:p>
        </w:tc>
        <w:tc>
          <w:tcPr>
            <w:tcW w:w="1053" w:type="dxa"/>
            <w:noWrap w:val="0"/>
            <w:vAlign w:val="center"/>
          </w:tcPr>
          <w:p w14:paraId="57331DAB">
            <w:pPr>
              <w:spacing w:line="400" w:lineRule="exact"/>
              <w:jc w:val="center"/>
              <w:rPr>
                <w:rFonts w:hint="eastAsia" w:ascii="仿宋" w:hAnsi="仿宋" w:eastAsia="仿宋" w:cs="仿宋"/>
                <w:color w:val="auto"/>
                <w:sz w:val="21"/>
                <w:szCs w:val="21"/>
              </w:rPr>
            </w:pPr>
          </w:p>
        </w:tc>
        <w:tc>
          <w:tcPr>
            <w:tcW w:w="556" w:type="dxa"/>
            <w:noWrap w:val="0"/>
            <w:vAlign w:val="center"/>
          </w:tcPr>
          <w:p w14:paraId="0FFB2164">
            <w:pPr>
              <w:spacing w:line="400" w:lineRule="exact"/>
              <w:jc w:val="center"/>
              <w:rPr>
                <w:rFonts w:hint="eastAsia" w:ascii="仿宋" w:hAnsi="仿宋" w:eastAsia="仿宋" w:cs="仿宋"/>
                <w:color w:val="auto"/>
                <w:sz w:val="21"/>
                <w:szCs w:val="21"/>
              </w:rPr>
            </w:pPr>
          </w:p>
        </w:tc>
        <w:tc>
          <w:tcPr>
            <w:tcW w:w="1124" w:type="dxa"/>
            <w:noWrap w:val="0"/>
            <w:vAlign w:val="center"/>
          </w:tcPr>
          <w:p w14:paraId="347053A3">
            <w:pPr>
              <w:spacing w:line="400" w:lineRule="exact"/>
              <w:jc w:val="center"/>
              <w:rPr>
                <w:rFonts w:hint="eastAsia" w:ascii="仿宋" w:hAnsi="仿宋" w:eastAsia="仿宋" w:cs="仿宋"/>
                <w:color w:val="auto"/>
                <w:sz w:val="21"/>
                <w:szCs w:val="21"/>
              </w:rPr>
            </w:pPr>
          </w:p>
        </w:tc>
        <w:tc>
          <w:tcPr>
            <w:tcW w:w="725" w:type="dxa"/>
            <w:tcBorders>
              <w:left w:val="single" w:color="auto" w:sz="4" w:space="0"/>
            </w:tcBorders>
            <w:noWrap w:val="0"/>
            <w:vAlign w:val="center"/>
          </w:tcPr>
          <w:p w14:paraId="30C7E24B">
            <w:pPr>
              <w:spacing w:line="400" w:lineRule="exact"/>
              <w:jc w:val="center"/>
              <w:rPr>
                <w:rFonts w:hint="eastAsia" w:ascii="仿宋" w:hAnsi="仿宋" w:eastAsia="仿宋" w:cs="仿宋"/>
                <w:color w:val="auto"/>
                <w:sz w:val="21"/>
                <w:szCs w:val="21"/>
              </w:rPr>
            </w:pPr>
          </w:p>
        </w:tc>
      </w:tr>
      <w:tr w14:paraId="1A8A12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B15C1CF">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w:t>
            </w:r>
          </w:p>
        </w:tc>
        <w:tc>
          <w:tcPr>
            <w:tcW w:w="702" w:type="dxa"/>
            <w:noWrap w:val="0"/>
            <w:vAlign w:val="center"/>
          </w:tcPr>
          <w:p w14:paraId="15BD702A">
            <w:pPr>
              <w:spacing w:line="400" w:lineRule="exact"/>
              <w:jc w:val="center"/>
              <w:rPr>
                <w:rFonts w:hint="eastAsia" w:ascii="仿宋" w:hAnsi="仿宋" w:eastAsia="仿宋" w:cs="仿宋"/>
                <w:color w:val="auto"/>
                <w:sz w:val="21"/>
                <w:szCs w:val="21"/>
              </w:rPr>
            </w:pPr>
          </w:p>
        </w:tc>
        <w:tc>
          <w:tcPr>
            <w:tcW w:w="1687" w:type="dxa"/>
            <w:noWrap w:val="0"/>
            <w:vAlign w:val="center"/>
          </w:tcPr>
          <w:p w14:paraId="36A401CF">
            <w:pPr>
              <w:spacing w:line="400" w:lineRule="exact"/>
              <w:jc w:val="center"/>
              <w:rPr>
                <w:rFonts w:hint="eastAsia" w:ascii="仿宋" w:hAnsi="仿宋" w:eastAsia="仿宋" w:cs="仿宋"/>
                <w:color w:val="auto"/>
                <w:sz w:val="21"/>
                <w:szCs w:val="21"/>
              </w:rPr>
            </w:pPr>
          </w:p>
        </w:tc>
        <w:tc>
          <w:tcPr>
            <w:tcW w:w="1057" w:type="dxa"/>
            <w:noWrap w:val="0"/>
            <w:vAlign w:val="center"/>
          </w:tcPr>
          <w:p w14:paraId="1A35014C">
            <w:pPr>
              <w:spacing w:line="400" w:lineRule="exact"/>
              <w:jc w:val="center"/>
              <w:rPr>
                <w:rFonts w:hint="eastAsia" w:ascii="仿宋" w:hAnsi="仿宋" w:eastAsia="仿宋" w:cs="仿宋"/>
                <w:color w:val="auto"/>
                <w:sz w:val="21"/>
                <w:szCs w:val="21"/>
              </w:rPr>
            </w:pPr>
          </w:p>
        </w:tc>
        <w:tc>
          <w:tcPr>
            <w:tcW w:w="1234" w:type="dxa"/>
            <w:noWrap w:val="0"/>
            <w:vAlign w:val="center"/>
          </w:tcPr>
          <w:p w14:paraId="69B8B3A0">
            <w:pPr>
              <w:spacing w:line="400" w:lineRule="exact"/>
              <w:jc w:val="center"/>
              <w:rPr>
                <w:rFonts w:hint="eastAsia" w:ascii="仿宋" w:hAnsi="仿宋" w:eastAsia="仿宋" w:cs="仿宋"/>
                <w:color w:val="auto"/>
                <w:sz w:val="21"/>
                <w:szCs w:val="21"/>
              </w:rPr>
            </w:pPr>
          </w:p>
        </w:tc>
        <w:tc>
          <w:tcPr>
            <w:tcW w:w="1053" w:type="dxa"/>
            <w:noWrap w:val="0"/>
            <w:vAlign w:val="center"/>
          </w:tcPr>
          <w:p w14:paraId="2D8AEFD3">
            <w:pPr>
              <w:spacing w:line="400" w:lineRule="exact"/>
              <w:jc w:val="center"/>
              <w:rPr>
                <w:rFonts w:hint="eastAsia" w:ascii="仿宋" w:hAnsi="仿宋" w:eastAsia="仿宋" w:cs="仿宋"/>
                <w:color w:val="auto"/>
                <w:sz w:val="21"/>
                <w:szCs w:val="21"/>
              </w:rPr>
            </w:pPr>
          </w:p>
        </w:tc>
        <w:tc>
          <w:tcPr>
            <w:tcW w:w="556" w:type="dxa"/>
            <w:noWrap w:val="0"/>
            <w:vAlign w:val="center"/>
          </w:tcPr>
          <w:p w14:paraId="247748FC">
            <w:pPr>
              <w:spacing w:line="400" w:lineRule="exact"/>
              <w:jc w:val="center"/>
              <w:rPr>
                <w:rFonts w:hint="eastAsia" w:ascii="仿宋" w:hAnsi="仿宋" w:eastAsia="仿宋" w:cs="仿宋"/>
                <w:color w:val="auto"/>
                <w:sz w:val="21"/>
                <w:szCs w:val="21"/>
              </w:rPr>
            </w:pPr>
          </w:p>
        </w:tc>
        <w:tc>
          <w:tcPr>
            <w:tcW w:w="1124" w:type="dxa"/>
            <w:tcBorders>
              <w:right w:val="single" w:color="auto" w:sz="4" w:space="0"/>
            </w:tcBorders>
            <w:noWrap w:val="0"/>
            <w:vAlign w:val="center"/>
          </w:tcPr>
          <w:p w14:paraId="214F080F">
            <w:pPr>
              <w:spacing w:line="400" w:lineRule="exact"/>
              <w:jc w:val="center"/>
              <w:rPr>
                <w:rFonts w:hint="eastAsia" w:ascii="仿宋" w:hAnsi="仿宋" w:eastAsia="仿宋" w:cs="仿宋"/>
                <w:color w:val="auto"/>
                <w:sz w:val="21"/>
                <w:szCs w:val="21"/>
              </w:rPr>
            </w:pPr>
          </w:p>
        </w:tc>
        <w:tc>
          <w:tcPr>
            <w:tcW w:w="725" w:type="dxa"/>
            <w:tcBorders>
              <w:left w:val="single" w:color="auto" w:sz="4" w:space="0"/>
            </w:tcBorders>
            <w:noWrap w:val="0"/>
            <w:vAlign w:val="center"/>
          </w:tcPr>
          <w:p w14:paraId="35142585">
            <w:pPr>
              <w:spacing w:line="400" w:lineRule="exact"/>
              <w:jc w:val="center"/>
              <w:rPr>
                <w:rFonts w:hint="eastAsia" w:ascii="仿宋" w:hAnsi="仿宋" w:eastAsia="仿宋" w:cs="仿宋"/>
                <w:color w:val="auto"/>
                <w:sz w:val="21"/>
                <w:szCs w:val="21"/>
              </w:rPr>
            </w:pPr>
          </w:p>
        </w:tc>
      </w:tr>
      <w:tr w14:paraId="2B9023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7BBCFBFB">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N</w:t>
            </w:r>
          </w:p>
        </w:tc>
        <w:tc>
          <w:tcPr>
            <w:tcW w:w="702" w:type="dxa"/>
            <w:noWrap w:val="0"/>
            <w:vAlign w:val="center"/>
          </w:tcPr>
          <w:p w14:paraId="0F7854C7">
            <w:pPr>
              <w:spacing w:line="400" w:lineRule="exact"/>
              <w:jc w:val="center"/>
              <w:rPr>
                <w:rFonts w:hint="eastAsia" w:ascii="仿宋" w:hAnsi="仿宋" w:eastAsia="仿宋" w:cs="仿宋"/>
                <w:color w:val="auto"/>
                <w:sz w:val="21"/>
                <w:szCs w:val="21"/>
              </w:rPr>
            </w:pPr>
          </w:p>
        </w:tc>
        <w:tc>
          <w:tcPr>
            <w:tcW w:w="1687" w:type="dxa"/>
            <w:noWrap w:val="0"/>
            <w:vAlign w:val="center"/>
          </w:tcPr>
          <w:p w14:paraId="687F0B3A">
            <w:pPr>
              <w:spacing w:line="400" w:lineRule="exact"/>
              <w:jc w:val="center"/>
              <w:rPr>
                <w:rFonts w:hint="eastAsia" w:ascii="仿宋" w:hAnsi="仿宋" w:eastAsia="仿宋" w:cs="仿宋"/>
                <w:color w:val="auto"/>
                <w:sz w:val="21"/>
                <w:szCs w:val="21"/>
              </w:rPr>
            </w:pPr>
          </w:p>
        </w:tc>
        <w:tc>
          <w:tcPr>
            <w:tcW w:w="1057" w:type="dxa"/>
            <w:noWrap w:val="0"/>
            <w:vAlign w:val="center"/>
          </w:tcPr>
          <w:p w14:paraId="646972CB">
            <w:pPr>
              <w:spacing w:line="400" w:lineRule="exact"/>
              <w:jc w:val="center"/>
              <w:rPr>
                <w:rFonts w:hint="eastAsia" w:ascii="仿宋" w:hAnsi="仿宋" w:eastAsia="仿宋" w:cs="仿宋"/>
                <w:color w:val="auto"/>
                <w:sz w:val="21"/>
                <w:szCs w:val="21"/>
              </w:rPr>
            </w:pPr>
          </w:p>
        </w:tc>
        <w:tc>
          <w:tcPr>
            <w:tcW w:w="1234" w:type="dxa"/>
            <w:noWrap w:val="0"/>
            <w:vAlign w:val="center"/>
          </w:tcPr>
          <w:p w14:paraId="52D83320">
            <w:pPr>
              <w:spacing w:line="400" w:lineRule="exact"/>
              <w:jc w:val="center"/>
              <w:rPr>
                <w:rFonts w:hint="eastAsia" w:ascii="仿宋" w:hAnsi="仿宋" w:eastAsia="仿宋" w:cs="仿宋"/>
                <w:color w:val="auto"/>
                <w:sz w:val="21"/>
                <w:szCs w:val="21"/>
              </w:rPr>
            </w:pPr>
          </w:p>
        </w:tc>
        <w:tc>
          <w:tcPr>
            <w:tcW w:w="1053" w:type="dxa"/>
            <w:noWrap w:val="0"/>
            <w:vAlign w:val="center"/>
          </w:tcPr>
          <w:p w14:paraId="14B84136">
            <w:pPr>
              <w:spacing w:line="400" w:lineRule="exact"/>
              <w:jc w:val="center"/>
              <w:rPr>
                <w:rFonts w:hint="eastAsia" w:ascii="仿宋" w:hAnsi="仿宋" w:eastAsia="仿宋" w:cs="仿宋"/>
                <w:color w:val="auto"/>
                <w:sz w:val="21"/>
                <w:szCs w:val="21"/>
              </w:rPr>
            </w:pPr>
          </w:p>
        </w:tc>
        <w:tc>
          <w:tcPr>
            <w:tcW w:w="556" w:type="dxa"/>
            <w:noWrap w:val="0"/>
            <w:vAlign w:val="center"/>
          </w:tcPr>
          <w:p w14:paraId="07CAB3E2">
            <w:pPr>
              <w:spacing w:line="400" w:lineRule="exact"/>
              <w:jc w:val="center"/>
              <w:rPr>
                <w:rFonts w:hint="eastAsia" w:ascii="仿宋" w:hAnsi="仿宋" w:eastAsia="仿宋" w:cs="仿宋"/>
                <w:color w:val="auto"/>
                <w:sz w:val="21"/>
                <w:szCs w:val="21"/>
              </w:rPr>
            </w:pPr>
          </w:p>
        </w:tc>
        <w:tc>
          <w:tcPr>
            <w:tcW w:w="1124" w:type="dxa"/>
            <w:tcBorders>
              <w:right w:val="single" w:color="auto" w:sz="4" w:space="0"/>
            </w:tcBorders>
            <w:noWrap w:val="0"/>
            <w:vAlign w:val="center"/>
          </w:tcPr>
          <w:p w14:paraId="506C57C3">
            <w:pPr>
              <w:spacing w:line="400" w:lineRule="exact"/>
              <w:jc w:val="center"/>
              <w:rPr>
                <w:rFonts w:hint="eastAsia" w:ascii="仿宋" w:hAnsi="仿宋" w:eastAsia="仿宋" w:cs="仿宋"/>
                <w:color w:val="auto"/>
                <w:sz w:val="21"/>
                <w:szCs w:val="21"/>
              </w:rPr>
            </w:pPr>
          </w:p>
        </w:tc>
        <w:tc>
          <w:tcPr>
            <w:tcW w:w="725" w:type="dxa"/>
            <w:tcBorders>
              <w:left w:val="single" w:color="auto" w:sz="4" w:space="0"/>
            </w:tcBorders>
            <w:noWrap w:val="0"/>
            <w:vAlign w:val="center"/>
          </w:tcPr>
          <w:p w14:paraId="4F2C87FE">
            <w:pPr>
              <w:spacing w:line="400" w:lineRule="exact"/>
              <w:jc w:val="center"/>
              <w:rPr>
                <w:rFonts w:hint="eastAsia" w:ascii="仿宋" w:hAnsi="仿宋" w:eastAsia="仿宋" w:cs="仿宋"/>
                <w:color w:val="auto"/>
                <w:sz w:val="21"/>
                <w:szCs w:val="21"/>
              </w:rPr>
            </w:pPr>
          </w:p>
        </w:tc>
      </w:tr>
    </w:tbl>
    <w:p w14:paraId="526DD79C">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r>
        <w:rPr>
          <w:rFonts w:hint="eastAsia" w:ascii="仿宋" w:hAnsi="仿宋" w:eastAsia="仿宋" w:cs="仿宋"/>
          <w:color w:val="auto"/>
          <w:sz w:val="21"/>
          <w:szCs w:val="21"/>
        </w:rPr>
        <w:t>备注说明：</w:t>
      </w:r>
    </w:p>
    <w:p w14:paraId="0510F562">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1、按评分标准要求填写。</w:t>
      </w:r>
    </w:p>
    <w:p w14:paraId="5D45720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2、本表为参考表格，建议按照此格式填写。投标人可以根据实际情况，在本表的基础上增加（但不能减少上述信息项）自己认为需要添加的信息项。</w:t>
      </w:r>
    </w:p>
    <w:p w14:paraId="2040D002">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3、本表应当正确无误填写，并建议将相关证明文件附在本表之后以便于评标委员会成员提高评审质量。</w:t>
      </w:r>
    </w:p>
    <w:p w14:paraId="3E289960">
      <w:pPr>
        <w:adjustRightInd w:val="0"/>
        <w:spacing w:line="400" w:lineRule="exact"/>
        <w:ind w:firstLine="525" w:firstLineChars="250"/>
        <w:jc w:val="left"/>
        <w:rPr>
          <w:rFonts w:hint="eastAsia" w:ascii="仿宋" w:hAnsi="仿宋" w:eastAsia="仿宋" w:cs="仿宋"/>
          <w:color w:val="auto"/>
          <w:sz w:val="21"/>
          <w:szCs w:val="21"/>
        </w:rPr>
      </w:pPr>
      <w:r>
        <w:rPr>
          <w:rFonts w:hint="eastAsia" w:ascii="仿宋" w:hAnsi="仿宋" w:eastAsia="仿宋" w:cs="仿宋"/>
          <w:color w:val="auto"/>
          <w:sz w:val="21"/>
          <w:szCs w:val="21"/>
        </w:rPr>
        <w:t>（相关证明文件附后）</w:t>
      </w:r>
    </w:p>
    <w:p w14:paraId="0883595A">
      <w:pPr>
        <w:adjustRightInd w:val="0"/>
        <w:spacing w:line="400" w:lineRule="exact"/>
        <w:ind w:firstLine="525" w:firstLineChars="250"/>
        <w:jc w:val="left"/>
        <w:rPr>
          <w:rFonts w:hint="eastAsia" w:ascii="仿宋" w:hAnsi="仿宋" w:eastAsia="仿宋" w:cs="仿宋"/>
          <w:color w:val="auto"/>
          <w:sz w:val="21"/>
          <w:szCs w:val="21"/>
        </w:rPr>
      </w:pPr>
    </w:p>
    <w:p w14:paraId="119F966A">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7CD44E1D">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317755F0">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3021266D">
      <w:pPr>
        <w:adjustRightInd w:val="0"/>
        <w:spacing w:line="400" w:lineRule="exact"/>
        <w:ind w:firstLine="472" w:firstLineChars="225"/>
        <w:jc w:val="left"/>
        <w:rPr>
          <w:rFonts w:hint="eastAsia" w:ascii="仿宋" w:hAnsi="仿宋" w:eastAsia="仿宋" w:cs="仿宋"/>
          <w:bCs/>
          <w:color w:val="auto"/>
          <w:sz w:val="21"/>
          <w:szCs w:val="21"/>
        </w:rPr>
      </w:pPr>
    </w:p>
    <w:p w14:paraId="665F8758">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p>
    <w:p w14:paraId="54C8454D">
      <w:pPr>
        <w:spacing w:line="420" w:lineRule="exact"/>
        <w:ind w:right="420" w:rightChars="200"/>
        <w:jc w:val="center"/>
        <w:rPr>
          <w:rFonts w:hint="eastAsia" w:ascii="仿宋" w:hAnsi="仿宋" w:eastAsia="仿宋" w:cs="仿宋"/>
          <w:b/>
          <w:color w:val="auto"/>
          <w:sz w:val="21"/>
          <w:szCs w:val="21"/>
        </w:rPr>
      </w:pPr>
    </w:p>
    <w:p w14:paraId="68C4A5DB">
      <w:pPr>
        <w:spacing w:line="420" w:lineRule="exact"/>
        <w:ind w:right="420" w:rightChars="200"/>
        <w:rPr>
          <w:rFonts w:hint="eastAsia" w:ascii="仿宋" w:hAnsi="仿宋" w:eastAsia="仿宋" w:cs="仿宋"/>
          <w:b/>
          <w:color w:val="auto"/>
          <w:sz w:val="21"/>
          <w:szCs w:val="21"/>
        </w:rPr>
      </w:pPr>
    </w:p>
    <w:p w14:paraId="634388B4">
      <w:pPr>
        <w:widowControl/>
        <w:jc w:val="left"/>
        <w:rPr>
          <w:rFonts w:hint="eastAsia" w:ascii="仿宋" w:hAnsi="仿宋" w:eastAsia="仿宋" w:cs="仿宋"/>
          <w:b/>
          <w:color w:val="auto"/>
          <w:sz w:val="21"/>
          <w:szCs w:val="21"/>
        </w:rPr>
      </w:pPr>
      <w:r>
        <w:rPr>
          <w:rFonts w:hint="eastAsia" w:ascii="仿宋" w:hAnsi="仿宋" w:eastAsia="仿宋" w:cs="仿宋"/>
          <w:b/>
          <w:color w:val="auto"/>
          <w:sz w:val="21"/>
          <w:szCs w:val="21"/>
        </w:rPr>
        <w:br w:type="page"/>
      </w:r>
    </w:p>
    <w:p w14:paraId="79AFC479">
      <w:pPr>
        <w:pStyle w:val="56"/>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3</w:t>
      </w:r>
      <w:r>
        <w:rPr>
          <w:rFonts w:hint="eastAsia" w:ascii="仿宋" w:hAnsi="仿宋" w:eastAsia="仿宋" w:cs="仿宋"/>
          <w:b/>
          <w:bCs/>
          <w:color w:val="auto"/>
          <w:spacing w:val="0"/>
          <w:kern w:val="2"/>
          <w:sz w:val="28"/>
          <w:szCs w:val="28"/>
          <w:highlight w:val="none"/>
          <w:lang w:val="en-US" w:eastAsia="zh-CN" w:bidi="ar-SA"/>
        </w:rPr>
        <w:t>拟任执行管理及技术人员情况</w:t>
      </w:r>
    </w:p>
    <w:p w14:paraId="67E9F0E9">
      <w:pPr>
        <w:pStyle w:val="56"/>
        <w:jc w:val="center"/>
        <w:rPr>
          <w:rFonts w:hint="eastAsia" w:ascii="仿宋" w:hAnsi="仿宋" w:eastAsia="仿宋" w:cs="仿宋"/>
          <w:color w:val="auto"/>
          <w:sz w:val="21"/>
          <w:szCs w:val="21"/>
        </w:rPr>
      </w:pPr>
      <w:r>
        <w:rPr>
          <w:rFonts w:hint="eastAsia" w:ascii="仿宋" w:hAnsi="仿宋" w:eastAsia="仿宋" w:cs="仿宋"/>
          <w:color w:val="auto"/>
          <w:sz w:val="21"/>
          <w:szCs w:val="21"/>
        </w:rPr>
        <w:t>拟任执行管理及技术人员情况</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41"/>
        <w:gridCol w:w="963"/>
        <w:gridCol w:w="3000"/>
        <w:gridCol w:w="772"/>
        <w:gridCol w:w="772"/>
        <w:gridCol w:w="1734"/>
      </w:tblGrid>
      <w:tr w14:paraId="4824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731CCE">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职责分工</w:t>
            </w: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8B8ABD">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姓名</w:t>
            </w:r>
          </w:p>
        </w:tc>
        <w:tc>
          <w:tcPr>
            <w:tcW w:w="963" w:type="dxa"/>
            <w:tcBorders>
              <w:top w:val="single" w:color="auto" w:sz="4" w:space="0"/>
              <w:left w:val="single" w:color="auto" w:sz="4" w:space="0"/>
              <w:bottom w:val="single" w:color="auto" w:sz="4" w:space="0"/>
            </w:tcBorders>
            <w:shd w:val="clear" w:color="auto" w:fill="FFFFFF"/>
            <w:noWrap w:val="0"/>
            <w:vAlign w:val="center"/>
          </w:tcPr>
          <w:p w14:paraId="5C93951A">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现职务</w:t>
            </w:r>
          </w:p>
        </w:tc>
        <w:tc>
          <w:tcPr>
            <w:tcW w:w="3000" w:type="dxa"/>
            <w:tcBorders>
              <w:top w:val="single" w:color="auto" w:sz="4" w:space="0"/>
              <w:bottom w:val="single" w:color="auto" w:sz="4" w:space="0"/>
            </w:tcBorders>
            <w:shd w:val="clear" w:color="auto" w:fill="FFFFFF"/>
            <w:noWrap w:val="0"/>
            <w:vAlign w:val="center"/>
          </w:tcPr>
          <w:p w14:paraId="0F90F5EB">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曾主持/参与的同类项目经历</w:t>
            </w:r>
          </w:p>
        </w:tc>
        <w:tc>
          <w:tcPr>
            <w:tcW w:w="772" w:type="dxa"/>
            <w:tcBorders>
              <w:top w:val="single" w:color="auto" w:sz="4" w:space="0"/>
              <w:bottom w:val="single" w:color="auto" w:sz="4" w:space="0"/>
            </w:tcBorders>
            <w:shd w:val="clear" w:color="auto" w:fill="FFFFFF"/>
            <w:noWrap w:val="0"/>
            <w:vAlign w:val="center"/>
          </w:tcPr>
          <w:p w14:paraId="0D157538">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职称</w:t>
            </w:r>
          </w:p>
        </w:tc>
        <w:tc>
          <w:tcPr>
            <w:tcW w:w="772" w:type="dxa"/>
            <w:tcBorders>
              <w:top w:val="single" w:color="auto" w:sz="4" w:space="0"/>
              <w:bottom w:val="single" w:color="auto" w:sz="4" w:space="0"/>
              <w:right w:val="single" w:color="auto" w:sz="4" w:space="0"/>
            </w:tcBorders>
            <w:shd w:val="clear" w:color="auto" w:fill="FFFFFF"/>
            <w:noWrap w:val="0"/>
            <w:vAlign w:val="center"/>
          </w:tcPr>
          <w:p w14:paraId="45ACB8BD">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专业工龄</w:t>
            </w:r>
          </w:p>
        </w:tc>
        <w:tc>
          <w:tcPr>
            <w:tcW w:w="1734" w:type="dxa"/>
            <w:tcBorders>
              <w:top w:val="single" w:color="auto" w:sz="4" w:space="0"/>
              <w:bottom w:val="single" w:color="auto" w:sz="4" w:space="0"/>
              <w:right w:val="single" w:color="auto" w:sz="4" w:space="0"/>
            </w:tcBorders>
            <w:shd w:val="clear" w:color="auto" w:fill="FFFFFF"/>
            <w:noWrap w:val="0"/>
            <w:vAlign w:val="center"/>
          </w:tcPr>
          <w:p w14:paraId="24F99B1E">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联系电话/手机</w:t>
            </w:r>
          </w:p>
        </w:tc>
      </w:tr>
      <w:tr w14:paraId="4065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86" w:type="dxa"/>
            <w:tcBorders>
              <w:top w:val="single" w:color="auto" w:sz="4" w:space="0"/>
              <w:left w:val="single" w:color="auto" w:sz="4" w:space="0"/>
              <w:bottom w:val="nil"/>
              <w:right w:val="single" w:color="auto" w:sz="4" w:space="0"/>
            </w:tcBorders>
            <w:noWrap w:val="0"/>
            <w:vAlign w:val="center"/>
          </w:tcPr>
          <w:p w14:paraId="6A09CC7D">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总负责人</w:t>
            </w:r>
          </w:p>
        </w:tc>
        <w:tc>
          <w:tcPr>
            <w:tcW w:w="1541" w:type="dxa"/>
            <w:tcBorders>
              <w:top w:val="single" w:color="auto" w:sz="4" w:space="0"/>
              <w:left w:val="single" w:color="auto" w:sz="4" w:space="0"/>
              <w:bottom w:val="nil"/>
              <w:right w:val="single" w:color="auto" w:sz="4" w:space="0"/>
            </w:tcBorders>
            <w:noWrap w:val="0"/>
            <w:vAlign w:val="center"/>
          </w:tcPr>
          <w:p w14:paraId="00DDD829">
            <w:pPr>
              <w:spacing w:line="360" w:lineRule="auto"/>
              <w:jc w:val="center"/>
              <w:rPr>
                <w:rFonts w:hint="eastAsia" w:ascii="仿宋" w:hAnsi="仿宋" w:eastAsia="仿宋" w:cs="仿宋"/>
                <w:color w:val="auto"/>
                <w:sz w:val="21"/>
                <w:szCs w:val="21"/>
              </w:rPr>
            </w:pPr>
          </w:p>
        </w:tc>
        <w:tc>
          <w:tcPr>
            <w:tcW w:w="963" w:type="dxa"/>
            <w:tcBorders>
              <w:top w:val="single" w:color="auto" w:sz="4" w:space="0"/>
              <w:left w:val="single" w:color="auto" w:sz="4" w:space="0"/>
              <w:bottom w:val="nil"/>
            </w:tcBorders>
            <w:noWrap w:val="0"/>
            <w:vAlign w:val="center"/>
          </w:tcPr>
          <w:p w14:paraId="28B1223E">
            <w:pPr>
              <w:spacing w:line="360" w:lineRule="auto"/>
              <w:jc w:val="center"/>
              <w:rPr>
                <w:rFonts w:hint="eastAsia" w:ascii="仿宋" w:hAnsi="仿宋" w:eastAsia="仿宋" w:cs="仿宋"/>
                <w:color w:val="auto"/>
                <w:sz w:val="21"/>
                <w:szCs w:val="21"/>
              </w:rPr>
            </w:pPr>
          </w:p>
        </w:tc>
        <w:tc>
          <w:tcPr>
            <w:tcW w:w="3000" w:type="dxa"/>
            <w:tcBorders>
              <w:top w:val="single" w:color="auto" w:sz="4" w:space="0"/>
              <w:bottom w:val="nil"/>
            </w:tcBorders>
            <w:noWrap w:val="0"/>
            <w:vAlign w:val="center"/>
          </w:tcPr>
          <w:p w14:paraId="61351703">
            <w:pPr>
              <w:pStyle w:val="60"/>
              <w:keepNext w:val="0"/>
              <w:adjustRightInd/>
              <w:spacing w:before="0" w:after="0" w:line="360" w:lineRule="auto"/>
              <w:textAlignment w:val="auto"/>
              <w:rPr>
                <w:rFonts w:hint="eastAsia" w:ascii="仿宋" w:hAnsi="仿宋" w:eastAsia="仿宋" w:cs="仿宋"/>
                <w:snapToGrid/>
                <w:color w:val="auto"/>
                <w:spacing w:val="0"/>
                <w:kern w:val="2"/>
                <w:sz w:val="21"/>
                <w:szCs w:val="21"/>
              </w:rPr>
            </w:pPr>
          </w:p>
        </w:tc>
        <w:tc>
          <w:tcPr>
            <w:tcW w:w="772" w:type="dxa"/>
            <w:tcBorders>
              <w:top w:val="single" w:color="auto" w:sz="4" w:space="0"/>
              <w:bottom w:val="nil"/>
            </w:tcBorders>
            <w:noWrap w:val="0"/>
            <w:vAlign w:val="center"/>
          </w:tcPr>
          <w:p w14:paraId="6F7196B6">
            <w:pPr>
              <w:spacing w:line="360" w:lineRule="auto"/>
              <w:jc w:val="center"/>
              <w:rPr>
                <w:rFonts w:hint="eastAsia" w:ascii="仿宋" w:hAnsi="仿宋" w:eastAsia="仿宋" w:cs="仿宋"/>
                <w:color w:val="auto"/>
                <w:sz w:val="21"/>
                <w:szCs w:val="21"/>
              </w:rPr>
            </w:pPr>
          </w:p>
        </w:tc>
        <w:tc>
          <w:tcPr>
            <w:tcW w:w="772" w:type="dxa"/>
            <w:tcBorders>
              <w:top w:val="single" w:color="auto" w:sz="4" w:space="0"/>
              <w:bottom w:val="nil"/>
              <w:right w:val="single" w:color="auto" w:sz="4" w:space="0"/>
            </w:tcBorders>
            <w:noWrap w:val="0"/>
            <w:vAlign w:val="center"/>
          </w:tcPr>
          <w:p w14:paraId="68C39CB5">
            <w:pPr>
              <w:spacing w:line="360" w:lineRule="auto"/>
              <w:ind w:firstLine="12"/>
              <w:jc w:val="center"/>
              <w:rPr>
                <w:rFonts w:hint="eastAsia" w:ascii="仿宋" w:hAnsi="仿宋" w:eastAsia="仿宋" w:cs="仿宋"/>
                <w:color w:val="auto"/>
                <w:sz w:val="21"/>
                <w:szCs w:val="21"/>
              </w:rPr>
            </w:pPr>
          </w:p>
        </w:tc>
        <w:tc>
          <w:tcPr>
            <w:tcW w:w="1734" w:type="dxa"/>
            <w:tcBorders>
              <w:top w:val="single" w:color="auto" w:sz="4" w:space="0"/>
              <w:bottom w:val="nil"/>
              <w:right w:val="single" w:color="auto" w:sz="4" w:space="0"/>
            </w:tcBorders>
            <w:noWrap w:val="0"/>
            <w:vAlign w:val="center"/>
          </w:tcPr>
          <w:p w14:paraId="6E731353">
            <w:pPr>
              <w:spacing w:line="360" w:lineRule="auto"/>
              <w:ind w:firstLine="12"/>
              <w:jc w:val="center"/>
              <w:rPr>
                <w:rFonts w:hint="eastAsia" w:ascii="仿宋" w:hAnsi="仿宋" w:eastAsia="仿宋" w:cs="仿宋"/>
                <w:color w:val="auto"/>
                <w:sz w:val="21"/>
                <w:szCs w:val="21"/>
              </w:rPr>
            </w:pPr>
          </w:p>
        </w:tc>
      </w:tr>
      <w:tr w14:paraId="7688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restart"/>
            <w:tcBorders>
              <w:left w:val="single" w:color="auto" w:sz="4" w:space="0"/>
              <w:right w:val="single" w:color="auto" w:sz="4" w:space="0"/>
            </w:tcBorders>
            <w:noWrap w:val="0"/>
            <w:vAlign w:val="center"/>
          </w:tcPr>
          <w:p w14:paraId="02C4A223">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其他主要技术人员</w:t>
            </w:r>
          </w:p>
        </w:tc>
        <w:tc>
          <w:tcPr>
            <w:tcW w:w="1541" w:type="dxa"/>
            <w:tcBorders>
              <w:left w:val="single" w:color="auto" w:sz="4" w:space="0"/>
              <w:right w:val="single" w:color="auto" w:sz="4" w:space="0"/>
            </w:tcBorders>
            <w:noWrap w:val="0"/>
            <w:vAlign w:val="center"/>
          </w:tcPr>
          <w:p w14:paraId="26736390">
            <w:pPr>
              <w:spacing w:line="360" w:lineRule="auto"/>
              <w:jc w:val="center"/>
              <w:rPr>
                <w:rFonts w:hint="eastAsia" w:ascii="仿宋" w:hAnsi="仿宋" w:eastAsia="仿宋" w:cs="仿宋"/>
                <w:color w:val="auto"/>
                <w:sz w:val="21"/>
                <w:szCs w:val="21"/>
              </w:rPr>
            </w:pPr>
          </w:p>
        </w:tc>
        <w:tc>
          <w:tcPr>
            <w:tcW w:w="963" w:type="dxa"/>
            <w:tcBorders>
              <w:left w:val="single" w:color="auto" w:sz="4" w:space="0"/>
            </w:tcBorders>
            <w:noWrap w:val="0"/>
            <w:vAlign w:val="center"/>
          </w:tcPr>
          <w:p w14:paraId="431413A7">
            <w:pPr>
              <w:spacing w:line="360" w:lineRule="auto"/>
              <w:jc w:val="center"/>
              <w:rPr>
                <w:rFonts w:hint="eastAsia" w:ascii="仿宋" w:hAnsi="仿宋" w:eastAsia="仿宋" w:cs="仿宋"/>
                <w:color w:val="auto"/>
                <w:sz w:val="21"/>
                <w:szCs w:val="21"/>
              </w:rPr>
            </w:pPr>
          </w:p>
        </w:tc>
        <w:tc>
          <w:tcPr>
            <w:tcW w:w="3000" w:type="dxa"/>
            <w:noWrap w:val="0"/>
            <w:vAlign w:val="center"/>
          </w:tcPr>
          <w:p w14:paraId="43D80E52">
            <w:pPr>
              <w:spacing w:line="360" w:lineRule="auto"/>
              <w:jc w:val="center"/>
              <w:rPr>
                <w:rFonts w:hint="eastAsia" w:ascii="仿宋" w:hAnsi="仿宋" w:eastAsia="仿宋" w:cs="仿宋"/>
                <w:color w:val="auto"/>
                <w:sz w:val="21"/>
                <w:szCs w:val="21"/>
              </w:rPr>
            </w:pPr>
          </w:p>
        </w:tc>
        <w:tc>
          <w:tcPr>
            <w:tcW w:w="772" w:type="dxa"/>
            <w:noWrap w:val="0"/>
            <w:vAlign w:val="center"/>
          </w:tcPr>
          <w:p w14:paraId="29717807">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4AFD2808">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4E282FA8">
            <w:pPr>
              <w:spacing w:line="360" w:lineRule="auto"/>
              <w:jc w:val="center"/>
              <w:rPr>
                <w:rFonts w:hint="eastAsia" w:ascii="仿宋" w:hAnsi="仿宋" w:eastAsia="仿宋" w:cs="仿宋"/>
                <w:color w:val="auto"/>
                <w:sz w:val="21"/>
                <w:szCs w:val="21"/>
              </w:rPr>
            </w:pPr>
          </w:p>
        </w:tc>
      </w:tr>
      <w:tr w14:paraId="2892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4C54EECE">
            <w:pPr>
              <w:spacing w:line="360" w:lineRule="auto"/>
              <w:rPr>
                <w:rFonts w:hint="eastAsia" w:ascii="仿宋" w:hAnsi="仿宋" w:eastAsia="仿宋" w:cs="仿宋"/>
                <w:color w:val="auto"/>
                <w:sz w:val="21"/>
                <w:szCs w:val="21"/>
              </w:rPr>
            </w:pPr>
          </w:p>
        </w:tc>
        <w:tc>
          <w:tcPr>
            <w:tcW w:w="1541" w:type="dxa"/>
            <w:tcBorders>
              <w:left w:val="single" w:color="auto" w:sz="4" w:space="0"/>
              <w:right w:val="single" w:color="auto" w:sz="4" w:space="0"/>
            </w:tcBorders>
            <w:noWrap w:val="0"/>
            <w:vAlign w:val="center"/>
          </w:tcPr>
          <w:p w14:paraId="2CD70985">
            <w:pPr>
              <w:spacing w:line="360" w:lineRule="auto"/>
              <w:jc w:val="center"/>
              <w:rPr>
                <w:rFonts w:hint="eastAsia" w:ascii="仿宋" w:hAnsi="仿宋" w:eastAsia="仿宋" w:cs="仿宋"/>
                <w:color w:val="auto"/>
                <w:sz w:val="21"/>
                <w:szCs w:val="21"/>
              </w:rPr>
            </w:pPr>
          </w:p>
        </w:tc>
        <w:tc>
          <w:tcPr>
            <w:tcW w:w="963" w:type="dxa"/>
            <w:tcBorders>
              <w:left w:val="single" w:color="auto" w:sz="4" w:space="0"/>
            </w:tcBorders>
            <w:noWrap w:val="0"/>
            <w:vAlign w:val="center"/>
          </w:tcPr>
          <w:p w14:paraId="31BCC008">
            <w:pPr>
              <w:spacing w:line="360" w:lineRule="auto"/>
              <w:jc w:val="center"/>
              <w:rPr>
                <w:rFonts w:hint="eastAsia" w:ascii="仿宋" w:hAnsi="仿宋" w:eastAsia="仿宋" w:cs="仿宋"/>
                <w:color w:val="auto"/>
                <w:sz w:val="21"/>
                <w:szCs w:val="21"/>
              </w:rPr>
            </w:pPr>
          </w:p>
        </w:tc>
        <w:tc>
          <w:tcPr>
            <w:tcW w:w="3000" w:type="dxa"/>
            <w:noWrap w:val="0"/>
            <w:vAlign w:val="center"/>
          </w:tcPr>
          <w:p w14:paraId="7FB7274A">
            <w:pPr>
              <w:spacing w:line="360" w:lineRule="auto"/>
              <w:jc w:val="center"/>
              <w:rPr>
                <w:rFonts w:hint="eastAsia" w:ascii="仿宋" w:hAnsi="仿宋" w:eastAsia="仿宋" w:cs="仿宋"/>
                <w:color w:val="auto"/>
                <w:sz w:val="21"/>
                <w:szCs w:val="21"/>
              </w:rPr>
            </w:pPr>
          </w:p>
        </w:tc>
        <w:tc>
          <w:tcPr>
            <w:tcW w:w="772" w:type="dxa"/>
            <w:noWrap w:val="0"/>
            <w:vAlign w:val="center"/>
          </w:tcPr>
          <w:p w14:paraId="33CB7CFC">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3CC416D1">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1B80844F">
            <w:pPr>
              <w:spacing w:line="360" w:lineRule="auto"/>
              <w:jc w:val="center"/>
              <w:rPr>
                <w:rFonts w:hint="eastAsia" w:ascii="仿宋" w:hAnsi="仿宋" w:eastAsia="仿宋" w:cs="仿宋"/>
                <w:color w:val="auto"/>
                <w:sz w:val="21"/>
                <w:szCs w:val="21"/>
              </w:rPr>
            </w:pPr>
          </w:p>
        </w:tc>
      </w:tr>
      <w:tr w14:paraId="3209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59B5C55B">
            <w:pPr>
              <w:spacing w:line="360" w:lineRule="auto"/>
              <w:rPr>
                <w:rFonts w:hint="eastAsia" w:ascii="仿宋" w:hAnsi="仿宋" w:eastAsia="仿宋" w:cs="仿宋"/>
                <w:color w:val="auto"/>
                <w:sz w:val="21"/>
                <w:szCs w:val="21"/>
              </w:rPr>
            </w:pPr>
          </w:p>
        </w:tc>
        <w:tc>
          <w:tcPr>
            <w:tcW w:w="1541" w:type="dxa"/>
            <w:tcBorders>
              <w:left w:val="single" w:color="auto" w:sz="4" w:space="0"/>
              <w:right w:val="single" w:color="auto" w:sz="4" w:space="0"/>
            </w:tcBorders>
            <w:noWrap w:val="0"/>
            <w:vAlign w:val="center"/>
          </w:tcPr>
          <w:p w14:paraId="241FCC93">
            <w:pPr>
              <w:spacing w:line="360" w:lineRule="auto"/>
              <w:jc w:val="center"/>
              <w:rPr>
                <w:rFonts w:hint="eastAsia" w:ascii="仿宋" w:hAnsi="仿宋" w:eastAsia="仿宋" w:cs="仿宋"/>
                <w:color w:val="auto"/>
                <w:sz w:val="21"/>
                <w:szCs w:val="21"/>
              </w:rPr>
            </w:pPr>
          </w:p>
        </w:tc>
        <w:tc>
          <w:tcPr>
            <w:tcW w:w="963" w:type="dxa"/>
            <w:tcBorders>
              <w:left w:val="single" w:color="auto" w:sz="4" w:space="0"/>
            </w:tcBorders>
            <w:noWrap w:val="0"/>
            <w:vAlign w:val="center"/>
          </w:tcPr>
          <w:p w14:paraId="799BA2B8">
            <w:pPr>
              <w:spacing w:line="360" w:lineRule="auto"/>
              <w:jc w:val="center"/>
              <w:rPr>
                <w:rFonts w:hint="eastAsia" w:ascii="仿宋" w:hAnsi="仿宋" w:eastAsia="仿宋" w:cs="仿宋"/>
                <w:color w:val="auto"/>
                <w:sz w:val="21"/>
                <w:szCs w:val="21"/>
              </w:rPr>
            </w:pPr>
          </w:p>
        </w:tc>
        <w:tc>
          <w:tcPr>
            <w:tcW w:w="3000" w:type="dxa"/>
            <w:noWrap w:val="0"/>
            <w:vAlign w:val="center"/>
          </w:tcPr>
          <w:p w14:paraId="61E970EC">
            <w:pPr>
              <w:spacing w:line="360" w:lineRule="auto"/>
              <w:jc w:val="center"/>
              <w:rPr>
                <w:rFonts w:hint="eastAsia" w:ascii="仿宋" w:hAnsi="仿宋" w:eastAsia="仿宋" w:cs="仿宋"/>
                <w:color w:val="auto"/>
                <w:sz w:val="21"/>
                <w:szCs w:val="21"/>
              </w:rPr>
            </w:pPr>
          </w:p>
        </w:tc>
        <w:tc>
          <w:tcPr>
            <w:tcW w:w="772" w:type="dxa"/>
            <w:noWrap w:val="0"/>
            <w:vAlign w:val="center"/>
          </w:tcPr>
          <w:p w14:paraId="00A762F5">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2CA6FDC4">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71B20C3E">
            <w:pPr>
              <w:spacing w:line="360" w:lineRule="auto"/>
              <w:jc w:val="center"/>
              <w:rPr>
                <w:rFonts w:hint="eastAsia" w:ascii="仿宋" w:hAnsi="仿宋" w:eastAsia="仿宋" w:cs="仿宋"/>
                <w:color w:val="auto"/>
                <w:sz w:val="21"/>
                <w:szCs w:val="21"/>
              </w:rPr>
            </w:pPr>
          </w:p>
        </w:tc>
      </w:tr>
      <w:tr w14:paraId="10C4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2C0D8D9D">
            <w:pPr>
              <w:spacing w:line="360" w:lineRule="auto"/>
              <w:jc w:val="center"/>
              <w:rPr>
                <w:rFonts w:hint="eastAsia" w:ascii="仿宋" w:hAnsi="仿宋" w:eastAsia="仿宋" w:cs="仿宋"/>
                <w:color w:val="auto"/>
                <w:sz w:val="21"/>
                <w:szCs w:val="21"/>
              </w:rPr>
            </w:pPr>
          </w:p>
        </w:tc>
        <w:tc>
          <w:tcPr>
            <w:tcW w:w="1541" w:type="dxa"/>
            <w:tcBorders>
              <w:left w:val="single" w:color="auto" w:sz="4" w:space="0"/>
              <w:right w:val="single" w:color="auto" w:sz="4" w:space="0"/>
            </w:tcBorders>
            <w:noWrap w:val="0"/>
            <w:vAlign w:val="center"/>
          </w:tcPr>
          <w:p w14:paraId="51540439">
            <w:pPr>
              <w:spacing w:line="360" w:lineRule="auto"/>
              <w:jc w:val="center"/>
              <w:rPr>
                <w:rFonts w:hint="eastAsia" w:ascii="仿宋" w:hAnsi="仿宋" w:eastAsia="仿宋" w:cs="仿宋"/>
                <w:color w:val="auto"/>
                <w:sz w:val="21"/>
                <w:szCs w:val="21"/>
              </w:rPr>
            </w:pPr>
          </w:p>
        </w:tc>
        <w:tc>
          <w:tcPr>
            <w:tcW w:w="963" w:type="dxa"/>
            <w:tcBorders>
              <w:left w:val="single" w:color="auto" w:sz="4" w:space="0"/>
            </w:tcBorders>
            <w:noWrap w:val="0"/>
            <w:vAlign w:val="center"/>
          </w:tcPr>
          <w:p w14:paraId="62C276AD">
            <w:pPr>
              <w:spacing w:line="360" w:lineRule="auto"/>
              <w:jc w:val="center"/>
              <w:rPr>
                <w:rFonts w:hint="eastAsia" w:ascii="仿宋" w:hAnsi="仿宋" w:eastAsia="仿宋" w:cs="仿宋"/>
                <w:color w:val="auto"/>
                <w:sz w:val="21"/>
                <w:szCs w:val="21"/>
              </w:rPr>
            </w:pPr>
          </w:p>
        </w:tc>
        <w:tc>
          <w:tcPr>
            <w:tcW w:w="3000" w:type="dxa"/>
            <w:noWrap w:val="0"/>
            <w:vAlign w:val="center"/>
          </w:tcPr>
          <w:p w14:paraId="76041003">
            <w:pPr>
              <w:spacing w:line="360" w:lineRule="auto"/>
              <w:jc w:val="center"/>
              <w:rPr>
                <w:rFonts w:hint="eastAsia" w:ascii="仿宋" w:hAnsi="仿宋" w:eastAsia="仿宋" w:cs="仿宋"/>
                <w:color w:val="auto"/>
                <w:sz w:val="21"/>
                <w:szCs w:val="21"/>
              </w:rPr>
            </w:pPr>
          </w:p>
        </w:tc>
        <w:tc>
          <w:tcPr>
            <w:tcW w:w="772" w:type="dxa"/>
            <w:noWrap w:val="0"/>
            <w:vAlign w:val="center"/>
          </w:tcPr>
          <w:p w14:paraId="1D6CBD09">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57210FF2">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180FA45C">
            <w:pPr>
              <w:spacing w:line="360" w:lineRule="auto"/>
              <w:jc w:val="center"/>
              <w:rPr>
                <w:rFonts w:hint="eastAsia" w:ascii="仿宋" w:hAnsi="仿宋" w:eastAsia="仿宋" w:cs="仿宋"/>
                <w:color w:val="auto"/>
                <w:sz w:val="21"/>
                <w:szCs w:val="21"/>
              </w:rPr>
            </w:pPr>
          </w:p>
        </w:tc>
      </w:tr>
      <w:tr w14:paraId="4598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3EC3DE22">
            <w:pPr>
              <w:spacing w:line="360" w:lineRule="auto"/>
              <w:jc w:val="center"/>
              <w:rPr>
                <w:rFonts w:hint="eastAsia" w:ascii="仿宋" w:hAnsi="仿宋" w:eastAsia="仿宋" w:cs="仿宋"/>
                <w:color w:val="auto"/>
                <w:sz w:val="21"/>
                <w:szCs w:val="21"/>
              </w:rPr>
            </w:pPr>
          </w:p>
        </w:tc>
        <w:tc>
          <w:tcPr>
            <w:tcW w:w="1541" w:type="dxa"/>
            <w:tcBorders>
              <w:left w:val="single" w:color="auto" w:sz="4" w:space="0"/>
              <w:right w:val="single" w:color="auto" w:sz="4" w:space="0"/>
            </w:tcBorders>
            <w:noWrap w:val="0"/>
            <w:vAlign w:val="center"/>
          </w:tcPr>
          <w:p w14:paraId="5694E9A7">
            <w:pPr>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w:t>
            </w:r>
          </w:p>
        </w:tc>
        <w:tc>
          <w:tcPr>
            <w:tcW w:w="963" w:type="dxa"/>
            <w:tcBorders>
              <w:left w:val="single" w:color="auto" w:sz="4" w:space="0"/>
            </w:tcBorders>
            <w:noWrap w:val="0"/>
            <w:vAlign w:val="center"/>
          </w:tcPr>
          <w:p w14:paraId="772C8AA9">
            <w:pPr>
              <w:spacing w:line="360" w:lineRule="auto"/>
              <w:jc w:val="center"/>
              <w:rPr>
                <w:rFonts w:hint="eastAsia" w:ascii="仿宋" w:hAnsi="仿宋" w:eastAsia="仿宋" w:cs="仿宋"/>
                <w:color w:val="auto"/>
                <w:sz w:val="21"/>
                <w:szCs w:val="21"/>
              </w:rPr>
            </w:pPr>
          </w:p>
        </w:tc>
        <w:tc>
          <w:tcPr>
            <w:tcW w:w="3000" w:type="dxa"/>
            <w:noWrap w:val="0"/>
            <w:vAlign w:val="center"/>
          </w:tcPr>
          <w:p w14:paraId="55BA75A0">
            <w:pPr>
              <w:spacing w:line="360" w:lineRule="auto"/>
              <w:jc w:val="center"/>
              <w:rPr>
                <w:rFonts w:hint="eastAsia" w:ascii="仿宋" w:hAnsi="仿宋" w:eastAsia="仿宋" w:cs="仿宋"/>
                <w:color w:val="auto"/>
                <w:sz w:val="21"/>
                <w:szCs w:val="21"/>
              </w:rPr>
            </w:pPr>
          </w:p>
        </w:tc>
        <w:tc>
          <w:tcPr>
            <w:tcW w:w="772" w:type="dxa"/>
            <w:noWrap w:val="0"/>
            <w:vAlign w:val="center"/>
          </w:tcPr>
          <w:p w14:paraId="2EAAD924">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5CC332EC">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38E600C9">
            <w:pPr>
              <w:spacing w:line="360" w:lineRule="auto"/>
              <w:jc w:val="center"/>
              <w:rPr>
                <w:rFonts w:hint="eastAsia" w:ascii="仿宋" w:hAnsi="仿宋" w:eastAsia="仿宋" w:cs="仿宋"/>
                <w:color w:val="auto"/>
                <w:sz w:val="21"/>
                <w:szCs w:val="21"/>
              </w:rPr>
            </w:pPr>
          </w:p>
        </w:tc>
      </w:tr>
    </w:tbl>
    <w:p w14:paraId="5C8097AC">
      <w:pPr>
        <w:adjustRightInd w:val="0"/>
        <w:spacing w:line="400" w:lineRule="exact"/>
        <w:ind w:firstLine="525" w:firstLineChars="250"/>
        <w:jc w:val="left"/>
        <w:rPr>
          <w:rFonts w:hint="eastAsia" w:ascii="仿宋" w:hAnsi="仿宋" w:eastAsia="仿宋" w:cs="仿宋"/>
          <w:color w:val="auto"/>
          <w:sz w:val="21"/>
          <w:szCs w:val="21"/>
        </w:rPr>
      </w:pPr>
      <w:r>
        <w:rPr>
          <w:rFonts w:hint="eastAsia" w:ascii="仿宋" w:hAnsi="仿宋" w:eastAsia="仿宋" w:cs="仿宋"/>
          <w:color w:val="auto"/>
          <w:sz w:val="21"/>
          <w:szCs w:val="21"/>
        </w:rPr>
        <w:t>（相关证明文件附后）</w:t>
      </w:r>
    </w:p>
    <w:p w14:paraId="16E2DEB0">
      <w:pPr>
        <w:tabs>
          <w:tab w:val="left" w:pos="540"/>
        </w:tabs>
        <w:spacing w:line="360" w:lineRule="auto"/>
        <w:jc w:val="center"/>
        <w:rPr>
          <w:rFonts w:hint="eastAsia" w:ascii="仿宋" w:hAnsi="仿宋" w:eastAsia="仿宋" w:cs="仿宋"/>
          <w:b/>
          <w:color w:val="auto"/>
          <w:sz w:val="21"/>
          <w:szCs w:val="21"/>
          <w:lang w:val="en-GB"/>
        </w:rPr>
      </w:pPr>
    </w:p>
    <w:p w14:paraId="72704C4D">
      <w:pPr>
        <w:tabs>
          <w:tab w:val="left" w:pos="540"/>
        </w:tabs>
        <w:spacing w:line="360" w:lineRule="auto"/>
        <w:jc w:val="center"/>
        <w:rPr>
          <w:rFonts w:hint="eastAsia" w:ascii="仿宋" w:hAnsi="仿宋" w:eastAsia="仿宋" w:cs="仿宋"/>
          <w:b/>
          <w:color w:val="auto"/>
          <w:sz w:val="21"/>
          <w:szCs w:val="21"/>
          <w:lang w:val="en-GB"/>
        </w:rPr>
      </w:pPr>
    </w:p>
    <w:p w14:paraId="29925EBE">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2B4FDC01">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6A555113">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5E8FC47C">
      <w:pPr>
        <w:tabs>
          <w:tab w:val="left" w:pos="540"/>
        </w:tabs>
        <w:spacing w:line="360" w:lineRule="auto"/>
        <w:jc w:val="center"/>
        <w:rPr>
          <w:rFonts w:hint="eastAsia" w:ascii="仿宋" w:hAnsi="仿宋" w:eastAsia="仿宋" w:cs="仿宋"/>
          <w:b/>
          <w:color w:val="auto"/>
          <w:sz w:val="21"/>
          <w:szCs w:val="21"/>
          <w:lang w:val="en-GB"/>
        </w:rPr>
      </w:pPr>
    </w:p>
    <w:p w14:paraId="1CB1AE85">
      <w:pPr>
        <w:tabs>
          <w:tab w:val="left" w:pos="540"/>
        </w:tabs>
        <w:spacing w:line="360" w:lineRule="auto"/>
        <w:jc w:val="center"/>
        <w:rPr>
          <w:rFonts w:hint="eastAsia" w:ascii="仿宋" w:hAnsi="仿宋" w:eastAsia="仿宋" w:cs="仿宋"/>
          <w:b/>
          <w:color w:val="auto"/>
          <w:sz w:val="21"/>
          <w:szCs w:val="21"/>
          <w:lang w:val="en-GB"/>
        </w:rPr>
      </w:pPr>
    </w:p>
    <w:p w14:paraId="16A2C827">
      <w:pPr>
        <w:spacing w:line="420" w:lineRule="exact"/>
        <w:ind w:right="420" w:rightChars="200"/>
        <w:jc w:val="center"/>
        <w:rPr>
          <w:rFonts w:hint="eastAsia" w:ascii="仿宋" w:hAnsi="仿宋" w:eastAsia="仿宋" w:cs="仿宋"/>
          <w:color w:val="auto"/>
          <w:sz w:val="21"/>
          <w:szCs w:val="21"/>
        </w:rPr>
      </w:pPr>
    </w:p>
    <w:p w14:paraId="5418A0D8">
      <w:pPr>
        <w:pStyle w:val="56"/>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color w:val="auto"/>
          <w:sz w:val="21"/>
          <w:szCs w:val="21"/>
        </w:rPr>
        <w:br w:type="page"/>
      </w: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4</w:t>
      </w:r>
      <w:r>
        <w:rPr>
          <w:rFonts w:hint="eastAsia" w:ascii="仿宋" w:hAnsi="仿宋" w:eastAsia="仿宋" w:cs="仿宋"/>
          <w:b/>
          <w:bCs/>
          <w:color w:val="auto"/>
          <w:spacing w:val="0"/>
          <w:kern w:val="2"/>
          <w:sz w:val="28"/>
          <w:szCs w:val="28"/>
          <w:highlight w:val="none"/>
          <w:lang w:val="en-US" w:eastAsia="zh-CN" w:bidi="ar-SA"/>
        </w:rPr>
        <w:t>主要商务要求承诺书</w:t>
      </w:r>
    </w:p>
    <w:p w14:paraId="3058B7AC">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主要商务要求承诺书</w:t>
      </w:r>
    </w:p>
    <w:p w14:paraId="1879851E">
      <w:pPr>
        <w:widowControl/>
        <w:shd w:val="clear" w:color="auto" w:fill="FFFFFF"/>
        <w:jc w:val="left"/>
        <w:rPr>
          <w:rFonts w:hint="eastAsia" w:ascii="仿宋" w:hAnsi="仿宋" w:eastAsia="仿宋" w:cs="仿宋"/>
          <w:b/>
          <w:bCs/>
          <w:color w:val="auto"/>
          <w:kern w:val="0"/>
          <w:sz w:val="21"/>
          <w:szCs w:val="21"/>
        </w:rPr>
      </w:pPr>
    </w:p>
    <w:p w14:paraId="1DA79142">
      <w:pPr>
        <w:widowControl/>
        <w:shd w:val="clear" w:color="auto" w:fill="FFFFFF"/>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我公司承诺可以完全满足本次采购项目的所有主要商务条款要求（如标的提供的时间、标的提供的地点、投标有效期、采购资金支付、验收要求、履约保证金等）。若有不符合或未按承诺履行的，后果和责任自负。</w:t>
      </w:r>
    </w:p>
    <w:p w14:paraId="79286325">
      <w:pPr>
        <w:widowControl/>
        <w:shd w:val="clear" w:color="auto" w:fill="FFFFFF"/>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如有优于</w:t>
      </w:r>
      <w:r>
        <w:rPr>
          <w:rFonts w:hint="eastAsia" w:ascii="仿宋" w:hAnsi="仿宋" w:eastAsia="仿宋" w:cs="仿宋"/>
          <w:color w:val="auto"/>
          <w:kern w:val="0"/>
          <w:sz w:val="21"/>
          <w:szCs w:val="21"/>
          <w:lang w:eastAsia="zh-CN"/>
        </w:rPr>
        <w:t>比选</w:t>
      </w:r>
      <w:r>
        <w:rPr>
          <w:rFonts w:hint="eastAsia" w:ascii="仿宋" w:hAnsi="仿宋" w:eastAsia="仿宋" w:cs="仿宋"/>
          <w:color w:val="auto"/>
          <w:kern w:val="0"/>
          <w:sz w:val="21"/>
          <w:szCs w:val="21"/>
        </w:rPr>
        <w:t>文件主要商务要求的请在此承诺书中说明。</w:t>
      </w:r>
    </w:p>
    <w:p w14:paraId="5D7DAE87">
      <w:pPr>
        <w:widowControl/>
        <w:shd w:val="clear" w:color="auto" w:fill="FFFFFF"/>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具体优于内容（如标的提供的时间、地点，</w:t>
      </w:r>
      <w:r>
        <w:rPr>
          <w:rFonts w:hint="eastAsia" w:ascii="仿宋" w:hAnsi="仿宋" w:eastAsia="仿宋" w:cs="仿宋"/>
          <w:color w:val="auto"/>
          <w:kern w:val="0"/>
          <w:sz w:val="21"/>
          <w:szCs w:val="21"/>
          <w:lang w:eastAsia="zh-CN"/>
        </w:rPr>
        <w:t>服务期</w:t>
      </w:r>
      <w:r>
        <w:rPr>
          <w:rFonts w:hint="eastAsia" w:ascii="仿宋" w:hAnsi="仿宋" w:eastAsia="仿宋" w:cs="仿宋"/>
          <w:color w:val="auto"/>
          <w:kern w:val="0"/>
          <w:sz w:val="21"/>
          <w:szCs w:val="21"/>
        </w:rPr>
        <w:t>等）。</w:t>
      </w:r>
    </w:p>
    <w:p w14:paraId="0C1538F4">
      <w:pPr>
        <w:widowControl/>
        <w:shd w:val="clear" w:color="auto" w:fill="FFFFFF"/>
        <w:ind w:firstLine="420" w:firstLineChars="200"/>
        <w:jc w:val="left"/>
        <w:rPr>
          <w:rFonts w:hint="eastAsia" w:ascii="仿宋" w:hAnsi="仿宋" w:eastAsia="仿宋" w:cs="仿宋"/>
          <w:color w:val="auto"/>
          <w:kern w:val="0"/>
          <w:sz w:val="21"/>
          <w:szCs w:val="21"/>
        </w:rPr>
      </w:pPr>
    </w:p>
    <w:p w14:paraId="4D680246">
      <w:pPr>
        <w:widowControl/>
        <w:shd w:val="clear" w:color="auto" w:fill="FFFFFF"/>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特此承诺。</w:t>
      </w:r>
    </w:p>
    <w:p w14:paraId="5D43DA82">
      <w:pPr>
        <w:widowControl/>
        <w:shd w:val="clear" w:color="auto" w:fill="FFFFFF"/>
        <w:jc w:val="left"/>
        <w:rPr>
          <w:rFonts w:hint="eastAsia" w:ascii="仿宋" w:hAnsi="仿宋" w:eastAsia="仿宋" w:cs="仿宋"/>
          <w:color w:val="auto"/>
          <w:kern w:val="0"/>
          <w:sz w:val="21"/>
          <w:szCs w:val="21"/>
        </w:rPr>
      </w:pPr>
    </w:p>
    <w:p w14:paraId="398ADABE">
      <w:pPr>
        <w:widowControl/>
        <w:shd w:val="clear" w:color="auto" w:fill="FFFFFF"/>
        <w:tabs>
          <w:tab w:val="left" w:pos="2445"/>
        </w:tabs>
        <w:ind w:left="2520" w:leftChars="1200"/>
        <w:jc w:val="right"/>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ab/>
      </w:r>
    </w:p>
    <w:p w14:paraId="6340907B">
      <w:pPr>
        <w:widowControl/>
        <w:shd w:val="clear" w:color="auto" w:fill="FFFFFF"/>
        <w:tabs>
          <w:tab w:val="left" w:pos="2445"/>
        </w:tabs>
        <w:ind w:left="2520" w:leftChars="1200"/>
        <w:jc w:val="right"/>
        <w:rPr>
          <w:rFonts w:hint="eastAsia" w:ascii="仿宋" w:hAnsi="仿宋" w:eastAsia="仿宋" w:cs="仿宋"/>
          <w:color w:val="auto"/>
          <w:kern w:val="0"/>
          <w:sz w:val="21"/>
          <w:szCs w:val="21"/>
          <w:lang w:eastAsia="zh-CN"/>
        </w:rPr>
      </w:pPr>
    </w:p>
    <w:p w14:paraId="74E58CB3">
      <w:pPr>
        <w:widowControl/>
        <w:shd w:val="clear" w:color="auto" w:fill="FFFFFF"/>
        <w:tabs>
          <w:tab w:val="left" w:pos="2445"/>
        </w:tabs>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供应商名称：（加盖公章）</w:t>
      </w:r>
    </w:p>
    <w:p w14:paraId="2EB724BB">
      <w:pPr>
        <w:widowControl/>
        <w:shd w:val="clear" w:color="auto" w:fill="FFFFFF"/>
        <w:jc w:val="both"/>
        <w:rPr>
          <w:rFonts w:hint="eastAsia" w:ascii="仿宋" w:hAnsi="仿宋" w:eastAsia="仿宋" w:cs="仿宋"/>
          <w:color w:val="auto"/>
          <w:kern w:val="0"/>
          <w:sz w:val="21"/>
          <w:szCs w:val="21"/>
        </w:rPr>
      </w:pPr>
    </w:p>
    <w:p w14:paraId="5E2CC664">
      <w:pPr>
        <w:widowControl/>
        <w:shd w:val="clear" w:color="auto" w:fill="FFFFFF"/>
        <w:jc w:val="both"/>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日期：   年   月   日</w:t>
      </w:r>
    </w:p>
    <w:p w14:paraId="57EE8569">
      <w:pPr>
        <w:pStyle w:val="56"/>
        <w:rPr>
          <w:rFonts w:hint="eastAsia" w:ascii="仿宋" w:hAnsi="仿宋" w:eastAsia="仿宋" w:cs="仿宋"/>
          <w:color w:val="auto"/>
          <w:sz w:val="21"/>
          <w:szCs w:val="21"/>
        </w:rPr>
      </w:pPr>
    </w:p>
    <w:p w14:paraId="7A038576">
      <w:pPr>
        <w:widowControl/>
        <w:jc w:val="left"/>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color w:val="auto"/>
          <w:sz w:val="21"/>
          <w:szCs w:val="21"/>
        </w:rPr>
        <w:br w:type="page"/>
      </w: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5</w:t>
      </w:r>
      <w:r>
        <w:rPr>
          <w:rFonts w:hint="eastAsia" w:ascii="仿宋" w:hAnsi="仿宋" w:eastAsia="仿宋" w:cs="仿宋"/>
          <w:b/>
          <w:bCs/>
          <w:color w:val="auto"/>
          <w:spacing w:val="0"/>
          <w:kern w:val="2"/>
          <w:sz w:val="28"/>
          <w:szCs w:val="28"/>
          <w:highlight w:val="none"/>
          <w:lang w:val="en-US" w:eastAsia="zh-CN" w:bidi="ar-SA"/>
        </w:rPr>
        <w:t>商务、技术要求偏离表</w:t>
      </w:r>
    </w:p>
    <w:p w14:paraId="5CF65C0B">
      <w:pPr>
        <w:pStyle w:val="56"/>
        <w:jc w:val="center"/>
        <w:rPr>
          <w:rFonts w:hint="eastAsia" w:ascii="仿宋" w:hAnsi="仿宋" w:eastAsia="仿宋" w:cs="仿宋"/>
          <w:color w:val="auto"/>
          <w:sz w:val="21"/>
          <w:szCs w:val="21"/>
        </w:rPr>
      </w:pPr>
      <w:r>
        <w:rPr>
          <w:rFonts w:hint="eastAsia" w:ascii="仿宋" w:hAnsi="仿宋" w:eastAsia="仿宋" w:cs="仿宋"/>
          <w:color w:val="auto"/>
          <w:sz w:val="21"/>
          <w:szCs w:val="21"/>
        </w:rPr>
        <w:t>商务、技术要求偏离表</w:t>
      </w:r>
    </w:p>
    <w:p w14:paraId="67F713E3">
      <w:pPr>
        <w:pStyle w:val="19"/>
        <w:pBdr>
          <w:bottom w:val="none" w:color="auto" w:sz="0" w:space="0"/>
        </w:pBdr>
        <w:tabs>
          <w:tab w:val="clear" w:pos="4153"/>
          <w:tab w:val="clear" w:pos="8306"/>
        </w:tabs>
        <w:snapToGrid/>
        <w:spacing w:line="400" w:lineRule="exact"/>
        <w:rPr>
          <w:rFonts w:hint="eastAsia" w:ascii="仿宋" w:hAnsi="仿宋" w:eastAsia="仿宋" w:cs="仿宋"/>
          <w:color w:val="auto"/>
          <w:sz w:val="21"/>
          <w:szCs w:val="21"/>
        </w:rPr>
      </w:pPr>
      <w:r>
        <w:rPr>
          <w:rFonts w:hint="eastAsia" w:ascii="仿宋" w:hAnsi="仿宋" w:eastAsia="仿宋" w:cs="仿宋"/>
          <w:b/>
          <w:bCs/>
          <w:snapToGrid w:val="0"/>
          <w:color w:val="auto"/>
          <w:kern w:val="0"/>
          <w:sz w:val="21"/>
          <w:szCs w:val="21"/>
        </w:rPr>
        <w:t>（此格式仅供参考，包括但不限于以下因素）</w:t>
      </w: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495"/>
        <w:gridCol w:w="2410"/>
        <w:gridCol w:w="1418"/>
        <w:gridCol w:w="1559"/>
      </w:tblGrid>
      <w:tr w14:paraId="559A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07" w:type="dxa"/>
            <w:noWrap w:val="0"/>
            <w:vAlign w:val="center"/>
          </w:tcPr>
          <w:p w14:paraId="0F8C1E4B">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2495" w:type="dxa"/>
            <w:noWrap w:val="0"/>
            <w:vAlign w:val="center"/>
          </w:tcPr>
          <w:p w14:paraId="157EC7B0">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采购文件规定的商务、技术要求</w:t>
            </w:r>
          </w:p>
        </w:tc>
        <w:tc>
          <w:tcPr>
            <w:tcW w:w="2410" w:type="dxa"/>
            <w:noWrap w:val="0"/>
            <w:vAlign w:val="center"/>
          </w:tcPr>
          <w:p w14:paraId="6C24DB26">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响应文件响应商务、技术要求的具体内容</w:t>
            </w:r>
          </w:p>
        </w:tc>
        <w:tc>
          <w:tcPr>
            <w:tcW w:w="1418" w:type="dxa"/>
            <w:noWrap w:val="0"/>
            <w:vAlign w:val="center"/>
          </w:tcPr>
          <w:p w14:paraId="38B7D927">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是否响应</w:t>
            </w:r>
          </w:p>
        </w:tc>
        <w:tc>
          <w:tcPr>
            <w:tcW w:w="1559" w:type="dxa"/>
            <w:noWrap w:val="0"/>
            <w:vAlign w:val="center"/>
          </w:tcPr>
          <w:p w14:paraId="733AC79D">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响应说明</w:t>
            </w:r>
          </w:p>
        </w:tc>
      </w:tr>
      <w:tr w14:paraId="78BC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09505506">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01</w:t>
            </w:r>
          </w:p>
        </w:tc>
        <w:tc>
          <w:tcPr>
            <w:tcW w:w="2495" w:type="dxa"/>
            <w:noWrap w:val="0"/>
            <w:vAlign w:val="top"/>
          </w:tcPr>
          <w:p w14:paraId="6DEE25D9">
            <w:pPr>
              <w:spacing w:line="400" w:lineRule="exact"/>
              <w:jc w:val="center"/>
              <w:rPr>
                <w:rFonts w:hint="eastAsia" w:ascii="仿宋" w:hAnsi="仿宋" w:eastAsia="仿宋" w:cs="仿宋"/>
                <w:color w:val="auto"/>
                <w:sz w:val="21"/>
                <w:szCs w:val="21"/>
              </w:rPr>
            </w:pPr>
          </w:p>
        </w:tc>
        <w:tc>
          <w:tcPr>
            <w:tcW w:w="2410" w:type="dxa"/>
            <w:noWrap w:val="0"/>
            <w:vAlign w:val="top"/>
          </w:tcPr>
          <w:p w14:paraId="5DE57F83">
            <w:pPr>
              <w:spacing w:line="400" w:lineRule="exact"/>
              <w:jc w:val="center"/>
              <w:rPr>
                <w:rFonts w:hint="eastAsia" w:ascii="仿宋" w:hAnsi="仿宋" w:eastAsia="仿宋" w:cs="仿宋"/>
                <w:color w:val="auto"/>
                <w:sz w:val="21"/>
                <w:szCs w:val="21"/>
              </w:rPr>
            </w:pPr>
          </w:p>
        </w:tc>
        <w:tc>
          <w:tcPr>
            <w:tcW w:w="1418" w:type="dxa"/>
            <w:noWrap w:val="0"/>
            <w:vAlign w:val="top"/>
          </w:tcPr>
          <w:p w14:paraId="254F5672">
            <w:pPr>
              <w:spacing w:line="400" w:lineRule="exact"/>
              <w:jc w:val="center"/>
              <w:rPr>
                <w:rFonts w:hint="eastAsia" w:ascii="仿宋" w:hAnsi="仿宋" w:eastAsia="仿宋" w:cs="仿宋"/>
                <w:color w:val="auto"/>
                <w:sz w:val="21"/>
                <w:szCs w:val="21"/>
              </w:rPr>
            </w:pPr>
          </w:p>
        </w:tc>
        <w:tc>
          <w:tcPr>
            <w:tcW w:w="1559" w:type="dxa"/>
            <w:noWrap w:val="0"/>
            <w:vAlign w:val="top"/>
          </w:tcPr>
          <w:p w14:paraId="798616E4">
            <w:pPr>
              <w:spacing w:line="400" w:lineRule="exact"/>
              <w:jc w:val="center"/>
              <w:rPr>
                <w:rFonts w:hint="eastAsia" w:ascii="仿宋" w:hAnsi="仿宋" w:eastAsia="仿宋" w:cs="仿宋"/>
                <w:color w:val="auto"/>
                <w:sz w:val="21"/>
                <w:szCs w:val="21"/>
              </w:rPr>
            </w:pPr>
          </w:p>
        </w:tc>
      </w:tr>
      <w:tr w14:paraId="70AB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1076656B">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02</w:t>
            </w:r>
          </w:p>
        </w:tc>
        <w:tc>
          <w:tcPr>
            <w:tcW w:w="2495" w:type="dxa"/>
            <w:noWrap w:val="0"/>
            <w:vAlign w:val="top"/>
          </w:tcPr>
          <w:p w14:paraId="1E85EFA6">
            <w:pPr>
              <w:spacing w:line="400" w:lineRule="exact"/>
              <w:jc w:val="center"/>
              <w:rPr>
                <w:rFonts w:hint="eastAsia" w:ascii="仿宋" w:hAnsi="仿宋" w:eastAsia="仿宋" w:cs="仿宋"/>
                <w:color w:val="auto"/>
                <w:sz w:val="21"/>
                <w:szCs w:val="21"/>
              </w:rPr>
            </w:pPr>
          </w:p>
        </w:tc>
        <w:tc>
          <w:tcPr>
            <w:tcW w:w="2410" w:type="dxa"/>
            <w:noWrap w:val="0"/>
            <w:vAlign w:val="top"/>
          </w:tcPr>
          <w:p w14:paraId="0DB60378">
            <w:pPr>
              <w:spacing w:line="400" w:lineRule="exact"/>
              <w:jc w:val="center"/>
              <w:rPr>
                <w:rFonts w:hint="eastAsia" w:ascii="仿宋" w:hAnsi="仿宋" w:eastAsia="仿宋" w:cs="仿宋"/>
                <w:color w:val="auto"/>
                <w:sz w:val="21"/>
                <w:szCs w:val="21"/>
              </w:rPr>
            </w:pPr>
          </w:p>
        </w:tc>
        <w:tc>
          <w:tcPr>
            <w:tcW w:w="1418" w:type="dxa"/>
            <w:noWrap w:val="0"/>
            <w:vAlign w:val="top"/>
          </w:tcPr>
          <w:p w14:paraId="791A0092">
            <w:pPr>
              <w:spacing w:line="400" w:lineRule="exact"/>
              <w:jc w:val="center"/>
              <w:rPr>
                <w:rFonts w:hint="eastAsia" w:ascii="仿宋" w:hAnsi="仿宋" w:eastAsia="仿宋" w:cs="仿宋"/>
                <w:color w:val="auto"/>
                <w:sz w:val="21"/>
                <w:szCs w:val="21"/>
              </w:rPr>
            </w:pPr>
          </w:p>
        </w:tc>
        <w:tc>
          <w:tcPr>
            <w:tcW w:w="1559" w:type="dxa"/>
            <w:noWrap w:val="0"/>
            <w:vAlign w:val="top"/>
          </w:tcPr>
          <w:p w14:paraId="29F1FC9A">
            <w:pPr>
              <w:spacing w:line="400" w:lineRule="exact"/>
              <w:jc w:val="center"/>
              <w:rPr>
                <w:rFonts w:hint="eastAsia" w:ascii="仿宋" w:hAnsi="仿宋" w:eastAsia="仿宋" w:cs="仿宋"/>
                <w:color w:val="auto"/>
                <w:sz w:val="21"/>
                <w:szCs w:val="21"/>
              </w:rPr>
            </w:pPr>
          </w:p>
        </w:tc>
      </w:tr>
      <w:tr w14:paraId="19FC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117DA504">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03</w:t>
            </w:r>
          </w:p>
        </w:tc>
        <w:tc>
          <w:tcPr>
            <w:tcW w:w="2495" w:type="dxa"/>
            <w:noWrap w:val="0"/>
            <w:vAlign w:val="top"/>
          </w:tcPr>
          <w:p w14:paraId="071C4243">
            <w:pPr>
              <w:spacing w:line="400" w:lineRule="exact"/>
              <w:jc w:val="center"/>
              <w:rPr>
                <w:rFonts w:hint="eastAsia" w:ascii="仿宋" w:hAnsi="仿宋" w:eastAsia="仿宋" w:cs="仿宋"/>
                <w:color w:val="auto"/>
                <w:sz w:val="21"/>
                <w:szCs w:val="21"/>
              </w:rPr>
            </w:pPr>
          </w:p>
        </w:tc>
        <w:tc>
          <w:tcPr>
            <w:tcW w:w="2410" w:type="dxa"/>
            <w:noWrap w:val="0"/>
            <w:vAlign w:val="top"/>
          </w:tcPr>
          <w:p w14:paraId="5E124E8B">
            <w:pPr>
              <w:spacing w:line="400" w:lineRule="exact"/>
              <w:jc w:val="center"/>
              <w:rPr>
                <w:rFonts w:hint="eastAsia" w:ascii="仿宋" w:hAnsi="仿宋" w:eastAsia="仿宋" w:cs="仿宋"/>
                <w:color w:val="auto"/>
                <w:sz w:val="21"/>
                <w:szCs w:val="21"/>
              </w:rPr>
            </w:pPr>
          </w:p>
        </w:tc>
        <w:tc>
          <w:tcPr>
            <w:tcW w:w="1418" w:type="dxa"/>
            <w:noWrap w:val="0"/>
            <w:vAlign w:val="top"/>
          </w:tcPr>
          <w:p w14:paraId="27B11120">
            <w:pPr>
              <w:spacing w:line="400" w:lineRule="exact"/>
              <w:jc w:val="center"/>
              <w:rPr>
                <w:rFonts w:hint="eastAsia" w:ascii="仿宋" w:hAnsi="仿宋" w:eastAsia="仿宋" w:cs="仿宋"/>
                <w:color w:val="auto"/>
                <w:sz w:val="21"/>
                <w:szCs w:val="21"/>
              </w:rPr>
            </w:pPr>
          </w:p>
        </w:tc>
        <w:tc>
          <w:tcPr>
            <w:tcW w:w="1559" w:type="dxa"/>
            <w:noWrap w:val="0"/>
            <w:vAlign w:val="top"/>
          </w:tcPr>
          <w:p w14:paraId="5A3E298E">
            <w:pPr>
              <w:spacing w:line="400" w:lineRule="exact"/>
              <w:jc w:val="center"/>
              <w:rPr>
                <w:rFonts w:hint="eastAsia" w:ascii="仿宋" w:hAnsi="仿宋" w:eastAsia="仿宋" w:cs="仿宋"/>
                <w:color w:val="auto"/>
                <w:sz w:val="21"/>
                <w:szCs w:val="21"/>
              </w:rPr>
            </w:pPr>
          </w:p>
        </w:tc>
      </w:tr>
      <w:tr w14:paraId="29C0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4DA91A90">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04</w:t>
            </w:r>
          </w:p>
        </w:tc>
        <w:tc>
          <w:tcPr>
            <w:tcW w:w="2495" w:type="dxa"/>
            <w:noWrap w:val="0"/>
            <w:vAlign w:val="top"/>
          </w:tcPr>
          <w:p w14:paraId="32109340">
            <w:pPr>
              <w:spacing w:line="400" w:lineRule="exact"/>
              <w:jc w:val="center"/>
              <w:rPr>
                <w:rFonts w:hint="eastAsia" w:ascii="仿宋" w:hAnsi="仿宋" w:eastAsia="仿宋" w:cs="仿宋"/>
                <w:color w:val="auto"/>
                <w:sz w:val="21"/>
                <w:szCs w:val="21"/>
              </w:rPr>
            </w:pPr>
          </w:p>
        </w:tc>
        <w:tc>
          <w:tcPr>
            <w:tcW w:w="2410" w:type="dxa"/>
            <w:noWrap w:val="0"/>
            <w:vAlign w:val="top"/>
          </w:tcPr>
          <w:p w14:paraId="129896E2">
            <w:pPr>
              <w:spacing w:line="400" w:lineRule="exact"/>
              <w:jc w:val="center"/>
              <w:rPr>
                <w:rFonts w:hint="eastAsia" w:ascii="仿宋" w:hAnsi="仿宋" w:eastAsia="仿宋" w:cs="仿宋"/>
                <w:color w:val="auto"/>
                <w:sz w:val="21"/>
                <w:szCs w:val="21"/>
              </w:rPr>
            </w:pPr>
          </w:p>
        </w:tc>
        <w:tc>
          <w:tcPr>
            <w:tcW w:w="1418" w:type="dxa"/>
            <w:noWrap w:val="0"/>
            <w:vAlign w:val="top"/>
          </w:tcPr>
          <w:p w14:paraId="2BF5FCD5">
            <w:pPr>
              <w:spacing w:line="400" w:lineRule="exact"/>
              <w:jc w:val="center"/>
              <w:rPr>
                <w:rFonts w:hint="eastAsia" w:ascii="仿宋" w:hAnsi="仿宋" w:eastAsia="仿宋" w:cs="仿宋"/>
                <w:color w:val="auto"/>
                <w:sz w:val="21"/>
                <w:szCs w:val="21"/>
              </w:rPr>
            </w:pPr>
          </w:p>
        </w:tc>
        <w:tc>
          <w:tcPr>
            <w:tcW w:w="1559" w:type="dxa"/>
            <w:noWrap w:val="0"/>
            <w:vAlign w:val="top"/>
          </w:tcPr>
          <w:p w14:paraId="5590C482">
            <w:pPr>
              <w:spacing w:line="400" w:lineRule="exact"/>
              <w:jc w:val="center"/>
              <w:rPr>
                <w:rFonts w:hint="eastAsia" w:ascii="仿宋" w:hAnsi="仿宋" w:eastAsia="仿宋" w:cs="仿宋"/>
                <w:color w:val="auto"/>
                <w:sz w:val="21"/>
                <w:szCs w:val="21"/>
              </w:rPr>
            </w:pPr>
          </w:p>
        </w:tc>
      </w:tr>
      <w:tr w14:paraId="0ED7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26D0F152">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05</w:t>
            </w:r>
          </w:p>
        </w:tc>
        <w:tc>
          <w:tcPr>
            <w:tcW w:w="2495" w:type="dxa"/>
            <w:noWrap w:val="0"/>
            <w:vAlign w:val="top"/>
          </w:tcPr>
          <w:p w14:paraId="526337F7">
            <w:pPr>
              <w:spacing w:line="400" w:lineRule="exact"/>
              <w:jc w:val="center"/>
              <w:rPr>
                <w:rFonts w:hint="eastAsia" w:ascii="仿宋" w:hAnsi="仿宋" w:eastAsia="仿宋" w:cs="仿宋"/>
                <w:color w:val="auto"/>
                <w:sz w:val="21"/>
                <w:szCs w:val="21"/>
              </w:rPr>
            </w:pPr>
          </w:p>
        </w:tc>
        <w:tc>
          <w:tcPr>
            <w:tcW w:w="2410" w:type="dxa"/>
            <w:noWrap w:val="0"/>
            <w:vAlign w:val="top"/>
          </w:tcPr>
          <w:p w14:paraId="01BFC70C">
            <w:pPr>
              <w:spacing w:line="400" w:lineRule="exact"/>
              <w:jc w:val="center"/>
              <w:rPr>
                <w:rFonts w:hint="eastAsia" w:ascii="仿宋" w:hAnsi="仿宋" w:eastAsia="仿宋" w:cs="仿宋"/>
                <w:color w:val="auto"/>
                <w:sz w:val="21"/>
                <w:szCs w:val="21"/>
              </w:rPr>
            </w:pPr>
          </w:p>
        </w:tc>
        <w:tc>
          <w:tcPr>
            <w:tcW w:w="1418" w:type="dxa"/>
            <w:noWrap w:val="0"/>
            <w:vAlign w:val="top"/>
          </w:tcPr>
          <w:p w14:paraId="5E0E4E96">
            <w:pPr>
              <w:spacing w:line="400" w:lineRule="exact"/>
              <w:jc w:val="center"/>
              <w:rPr>
                <w:rFonts w:hint="eastAsia" w:ascii="仿宋" w:hAnsi="仿宋" w:eastAsia="仿宋" w:cs="仿宋"/>
                <w:color w:val="auto"/>
                <w:sz w:val="21"/>
                <w:szCs w:val="21"/>
              </w:rPr>
            </w:pPr>
          </w:p>
        </w:tc>
        <w:tc>
          <w:tcPr>
            <w:tcW w:w="1559" w:type="dxa"/>
            <w:noWrap w:val="0"/>
            <w:vAlign w:val="top"/>
          </w:tcPr>
          <w:p w14:paraId="6F48ADBB">
            <w:pPr>
              <w:spacing w:line="400" w:lineRule="exact"/>
              <w:jc w:val="center"/>
              <w:rPr>
                <w:rFonts w:hint="eastAsia" w:ascii="仿宋" w:hAnsi="仿宋" w:eastAsia="仿宋" w:cs="仿宋"/>
                <w:color w:val="auto"/>
                <w:sz w:val="21"/>
                <w:szCs w:val="21"/>
              </w:rPr>
            </w:pPr>
          </w:p>
        </w:tc>
      </w:tr>
    </w:tbl>
    <w:p w14:paraId="58C2542C">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r>
        <w:rPr>
          <w:rFonts w:hint="eastAsia" w:ascii="仿宋" w:hAnsi="仿宋" w:eastAsia="仿宋" w:cs="仿宋"/>
          <w:color w:val="auto"/>
          <w:sz w:val="21"/>
          <w:szCs w:val="21"/>
        </w:rPr>
        <w:t>备注说明：</w:t>
      </w:r>
    </w:p>
    <w:p w14:paraId="1C61372A">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1、投标人在投标响应商务、技术要求的说明中列出具体响应条款，如投标人完全响应，则请在“是否响应”栏内打“√”，对空白或打“×”视为偏离，请在“响应说明”栏内扼要说明偏离情况。</w:t>
      </w:r>
    </w:p>
    <w:p w14:paraId="609064F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2、此表内容需要与响应文件所介绍的内容一致。</w:t>
      </w:r>
    </w:p>
    <w:p w14:paraId="7FD2C18B">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3、投标人应当如实填写“是否响应”、“响应说明”。</w:t>
      </w:r>
    </w:p>
    <w:p w14:paraId="7E0DE78F">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4、如完全响应无偏离，本表可不填写。</w:t>
      </w:r>
    </w:p>
    <w:p w14:paraId="12644B43">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p>
    <w:p w14:paraId="75D8C117">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45CC90D4">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500D3C5C">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585F6C35">
      <w:pPr>
        <w:spacing w:line="400" w:lineRule="exact"/>
        <w:ind w:firstLine="315" w:firstLineChars="150"/>
        <w:rPr>
          <w:rFonts w:hint="eastAsia" w:ascii="仿宋" w:hAnsi="仿宋" w:eastAsia="仿宋" w:cs="仿宋"/>
          <w:color w:val="auto"/>
          <w:sz w:val="21"/>
          <w:szCs w:val="21"/>
        </w:rPr>
      </w:pPr>
    </w:p>
    <w:p w14:paraId="7036A61F">
      <w:pPr>
        <w:spacing w:line="400" w:lineRule="exact"/>
        <w:ind w:firstLine="315" w:firstLineChars="150"/>
        <w:rPr>
          <w:rFonts w:hint="eastAsia" w:ascii="仿宋" w:hAnsi="仿宋" w:eastAsia="仿宋" w:cs="仿宋"/>
          <w:color w:val="auto"/>
          <w:sz w:val="21"/>
          <w:szCs w:val="21"/>
        </w:rPr>
      </w:pPr>
    </w:p>
    <w:p w14:paraId="121BC473">
      <w:pPr>
        <w:spacing w:line="400" w:lineRule="exact"/>
        <w:ind w:firstLine="315" w:firstLineChars="150"/>
        <w:rPr>
          <w:rFonts w:hint="eastAsia" w:ascii="仿宋" w:hAnsi="仿宋" w:eastAsia="仿宋" w:cs="仿宋"/>
          <w:color w:val="auto"/>
          <w:sz w:val="21"/>
          <w:szCs w:val="21"/>
        </w:rPr>
      </w:pPr>
    </w:p>
    <w:p w14:paraId="17F32925">
      <w:pPr>
        <w:spacing w:line="400" w:lineRule="exact"/>
        <w:ind w:firstLine="315" w:firstLineChars="150"/>
        <w:rPr>
          <w:rFonts w:hint="eastAsia" w:ascii="仿宋" w:hAnsi="仿宋" w:eastAsia="仿宋" w:cs="仿宋"/>
          <w:color w:val="auto"/>
          <w:sz w:val="21"/>
          <w:szCs w:val="21"/>
        </w:rPr>
      </w:pPr>
    </w:p>
    <w:p w14:paraId="1BEF5544">
      <w:pPr>
        <w:spacing w:line="400" w:lineRule="exact"/>
        <w:ind w:firstLine="315" w:firstLineChars="150"/>
        <w:rPr>
          <w:rFonts w:hint="eastAsia" w:ascii="仿宋" w:hAnsi="仿宋" w:eastAsia="仿宋" w:cs="仿宋"/>
          <w:color w:val="auto"/>
          <w:sz w:val="21"/>
          <w:szCs w:val="21"/>
        </w:rPr>
      </w:pPr>
    </w:p>
    <w:p w14:paraId="0A367F18">
      <w:pPr>
        <w:spacing w:line="400" w:lineRule="exact"/>
        <w:ind w:firstLine="315" w:firstLineChars="150"/>
        <w:rPr>
          <w:rFonts w:hint="eastAsia" w:ascii="仿宋" w:hAnsi="仿宋" w:eastAsia="仿宋" w:cs="仿宋"/>
          <w:color w:val="auto"/>
          <w:sz w:val="21"/>
          <w:szCs w:val="21"/>
        </w:rPr>
      </w:pPr>
    </w:p>
    <w:p w14:paraId="6AC79D16">
      <w:pPr>
        <w:spacing w:line="400" w:lineRule="exact"/>
        <w:rPr>
          <w:rFonts w:hint="eastAsia" w:ascii="仿宋" w:hAnsi="仿宋" w:eastAsia="仿宋" w:cs="仿宋"/>
          <w:bCs/>
          <w:color w:val="auto"/>
          <w:sz w:val="21"/>
          <w:szCs w:val="21"/>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5150617">
      <w:pPr>
        <w:pStyle w:val="56"/>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6</w:t>
      </w:r>
      <w:r>
        <w:rPr>
          <w:rFonts w:hint="eastAsia" w:ascii="仿宋" w:hAnsi="仿宋" w:eastAsia="仿宋" w:cs="仿宋"/>
          <w:b/>
          <w:bCs/>
          <w:color w:val="auto"/>
          <w:spacing w:val="0"/>
          <w:kern w:val="2"/>
          <w:sz w:val="28"/>
          <w:szCs w:val="28"/>
          <w:highlight w:val="none"/>
          <w:lang w:val="en-US" w:eastAsia="zh-CN" w:bidi="ar-SA"/>
        </w:rPr>
        <w:t>项目实施方案、质量保证及售后服务承诺等</w:t>
      </w:r>
    </w:p>
    <w:p w14:paraId="65EF445E">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项目实施方案、质量保证及售后服务承诺等内容和格式自拟。</w:t>
      </w:r>
    </w:p>
    <w:p w14:paraId="5B261946">
      <w:pPr>
        <w:pStyle w:val="56"/>
        <w:rPr>
          <w:rFonts w:hint="eastAsia" w:ascii="仿宋" w:hAnsi="仿宋" w:eastAsia="仿宋" w:cs="仿宋"/>
          <w:color w:val="auto"/>
          <w:sz w:val="21"/>
          <w:szCs w:val="21"/>
        </w:rPr>
      </w:pPr>
    </w:p>
    <w:p w14:paraId="7361FD27">
      <w:pPr>
        <w:pStyle w:val="62"/>
        <w:rPr>
          <w:rFonts w:hint="eastAsia" w:ascii="仿宋" w:hAnsi="仿宋" w:eastAsia="仿宋" w:cs="仿宋"/>
          <w:color w:val="auto"/>
          <w:sz w:val="21"/>
          <w:szCs w:val="21"/>
        </w:rPr>
      </w:pPr>
    </w:p>
    <w:p w14:paraId="33369B47">
      <w:pPr>
        <w:widowControl/>
        <w:shd w:val="clear" w:color="auto" w:fill="FFFFFF"/>
        <w:jc w:val="left"/>
        <w:rPr>
          <w:rFonts w:hint="eastAsia" w:ascii="仿宋" w:hAnsi="仿宋" w:eastAsia="仿宋" w:cs="仿宋"/>
          <w:color w:val="auto"/>
          <w:kern w:val="0"/>
          <w:sz w:val="21"/>
          <w:szCs w:val="21"/>
        </w:rPr>
      </w:pPr>
    </w:p>
    <w:p w14:paraId="0B3487BB">
      <w:pPr>
        <w:widowControl/>
        <w:shd w:val="clear" w:color="auto" w:fill="FFFFFF"/>
        <w:jc w:val="left"/>
        <w:rPr>
          <w:rFonts w:hint="eastAsia" w:ascii="仿宋" w:hAnsi="仿宋" w:eastAsia="仿宋" w:cs="仿宋"/>
          <w:color w:val="auto"/>
          <w:kern w:val="0"/>
          <w:sz w:val="21"/>
          <w:szCs w:val="21"/>
        </w:rPr>
      </w:pPr>
    </w:p>
    <w:p w14:paraId="63921A2C">
      <w:pPr>
        <w:widowControl/>
        <w:jc w:val="left"/>
        <w:rPr>
          <w:rFonts w:hint="eastAsia" w:ascii="仿宋" w:hAnsi="仿宋" w:eastAsia="仿宋" w:cs="仿宋"/>
          <w:color w:val="auto"/>
          <w:kern w:val="0"/>
          <w:sz w:val="21"/>
          <w:szCs w:val="21"/>
        </w:rPr>
      </w:pPr>
    </w:p>
    <w:p w14:paraId="35AF9124">
      <w:pPr>
        <w:widowControl/>
        <w:shd w:val="clear" w:color="auto" w:fill="FFFFFF"/>
        <w:jc w:val="center"/>
        <w:rPr>
          <w:rFonts w:hint="eastAsia" w:ascii="仿宋" w:hAnsi="仿宋" w:eastAsia="仿宋" w:cs="仿宋"/>
          <w:b/>
          <w:bCs/>
          <w:color w:val="auto"/>
          <w:sz w:val="28"/>
          <w:szCs w:val="28"/>
          <w:highlight w:val="none"/>
          <w:lang w:eastAsia="zh-CN"/>
        </w:rPr>
      </w:pPr>
      <w:r>
        <w:rPr>
          <w:rFonts w:hint="eastAsia" w:ascii="仿宋" w:hAnsi="仿宋" w:eastAsia="仿宋" w:cs="仿宋"/>
          <w:color w:val="auto"/>
          <w:sz w:val="21"/>
          <w:szCs w:val="21"/>
        </w:rPr>
        <w:br w:type="page"/>
      </w:r>
      <w:bookmarkStart w:id="7" w:name="_Toc261426631"/>
      <w:bookmarkStart w:id="8" w:name="_Toc261426439"/>
      <w:r>
        <w:rPr>
          <w:rFonts w:hint="eastAsia" w:ascii="仿宋" w:hAnsi="仿宋" w:eastAsia="仿宋" w:cs="仿宋"/>
          <w:b/>
          <w:bCs/>
          <w:color w:val="auto"/>
          <w:sz w:val="28"/>
          <w:szCs w:val="28"/>
          <w:highlight w:val="none"/>
          <w:lang w:eastAsia="zh-CN"/>
        </w:rPr>
        <w:t>四、价格部分</w:t>
      </w:r>
      <w:bookmarkEnd w:id="7"/>
      <w:bookmarkEnd w:id="8"/>
    </w:p>
    <w:p w14:paraId="74A3F4E2">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4.1报价表</w:t>
      </w:r>
    </w:p>
    <w:p w14:paraId="51579D6C">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报价表</w:t>
      </w:r>
    </w:p>
    <w:p w14:paraId="78E7180C">
      <w:pPr>
        <w:widowControl/>
        <w:shd w:val="clear" w:color="auto" w:fill="FFFFFF"/>
        <w:jc w:val="left"/>
        <w:rPr>
          <w:rFonts w:hint="eastAsia" w:ascii="仿宋" w:hAnsi="仿宋" w:eastAsia="仿宋" w:cs="仿宋"/>
          <w:color w:val="auto"/>
          <w:kern w:val="0"/>
          <w:sz w:val="21"/>
          <w:szCs w:val="21"/>
        </w:rPr>
      </w:pPr>
    </w:p>
    <w:p w14:paraId="12ECB6C7">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供应商名称：</w:t>
      </w:r>
    </w:p>
    <w:p w14:paraId="60F7461B">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项目名称：</w:t>
      </w:r>
    </w:p>
    <w:p w14:paraId="7CB0536D">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项目编号：</w:t>
      </w: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622"/>
      </w:tblGrid>
      <w:tr w14:paraId="173095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21BEA9EC">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highlight w:val="none"/>
              </w:rPr>
              <w:t>投标</w:t>
            </w:r>
            <w:r>
              <w:rPr>
                <w:rFonts w:hint="eastAsia" w:ascii="仿宋" w:hAnsi="仿宋" w:eastAsia="仿宋" w:cs="仿宋"/>
                <w:color w:val="auto"/>
                <w:kern w:val="0"/>
                <w:sz w:val="21"/>
                <w:szCs w:val="21"/>
                <w:highlight w:val="none"/>
                <w:lang w:val="en-US" w:eastAsia="zh-CN"/>
              </w:rPr>
              <w:t>下浮率</w:t>
            </w:r>
            <w:r>
              <w:rPr>
                <w:rFonts w:hint="eastAsia" w:ascii="仿宋" w:hAnsi="仿宋" w:eastAsia="仿宋" w:cs="仿宋"/>
                <w:color w:val="auto"/>
                <w:kern w:val="0"/>
                <w:sz w:val="21"/>
                <w:szCs w:val="21"/>
                <w:highlight w:val="none"/>
              </w:rPr>
              <w:t>（</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w:t>
            </w:r>
          </w:p>
        </w:tc>
      </w:tr>
      <w:tr w14:paraId="2CF4FF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5A33B7F6">
            <w:pPr>
              <w:widowControl/>
              <w:jc w:val="left"/>
              <w:rPr>
                <w:rFonts w:hint="eastAsia" w:ascii="仿宋" w:hAnsi="仿宋" w:eastAsia="仿宋" w:cs="仿宋"/>
                <w:b/>
                <w:bCs/>
                <w:color w:val="auto"/>
                <w:kern w:val="0"/>
                <w:sz w:val="21"/>
                <w:szCs w:val="21"/>
              </w:rPr>
            </w:pPr>
            <w:r>
              <w:rPr>
                <w:rFonts w:hint="eastAsia" w:ascii="仿宋" w:hAnsi="仿宋" w:eastAsia="仿宋" w:cs="仿宋"/>
                <w:color w:val="auto"/>
                <w:kern w:val="0"/>
                <w:sz w:val="21"/>
                <w:szCs w:val="21"/>
              </w:rPr>
              <w:t>大写：</w:t>
            </w:r>
          </w:p>
        </w:tc>
      </w:tr>
      <w:tr w14:paraId="39B90C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0C3725C7">
            <w:pPr>
              <w:widowControl/>
              <w:jc w:val="left"/>
              <w:rPr>
                <w:rFonts w:hint="eastAsia" w:ascii="仿宋" w:hAnsi="仿宋" w:eastAsia="仿宋" w:cs="仿宋"/>
                <w:b/>
                <w:bCs/>
                <w:color w:val="auto"/>
                <w:kern w:val="0"/>
                <w:sz w:val="21"/>
                <w:szCs w:val="21"/>
              </w:rPr>
            </w:pPr>
            <w:r>
              <w:rPr>
                <w:rFonts w:hint="eastAsia" w:ascii="仿宋" w:hAnsi="仿宋" w:eastAsia="仿宋" w:cs="仿宋"/>
                <w:color w:val="auto"/>
                <w:kern w:val="0"/>
                <w:sz w:val="21"/>
                <w:szCs w:val="21"/>
              </w:rPr>
              <w:t>小写：</w:t>
            </w:r>
          </w:p>
        </w:tc>
      </w:tr>
    </w:tbl>
    <w:p w14:paraId="5C1AAFF2">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说明： 1．所有价格均系用人民币表示，单位为元。</w:t>
      </w:r>
    </w:p>
    <w:p w14:paraId="5BF4969E">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2．价格应按照“供应商须知”的要求报价。</w:t>
      </w:r>
    </w:p>
    <w:p w14:paraId="64B931FD">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3．格式、内容和签署、盖章必须完整。</w:t>
      </w:r>
    </w:p>
    <w:p w14:paraId="2642C9BF">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4.《首轮报价表》中所填写内容与响应文件中内容不一致的，以首轮报价表为准。</w:t>
      </w:r>
    </w:p>
    <w:p w14:paraId="44F6F7EF">
      <w:pPr>
        <w:widowControl/>
        <w:shd w:val="clear" w:color="auto" w:fill="FFFFFF"/>
        <w:rPr>
          <w:rFonts w:hint="eastAsia" w:ascii="仿宋" w:hAnsi="仿宋" w:eastAsia="仿宋" w:cs="仿宋"/>
          <w:b/>
          <w:bCs/>
          <w:color w:val="auto"/>
          <w:kern w:val="0"/>
          <w:sz w:val="21"/>
          <w:szCs w:val="21"/>
        </w:rPr>
      </w:pPr>
    </w:p>
    <w:p w14:paraId="136234CC">
      <w:pPr>
        <w:widowControl/>
        <w:shd w:val="clear" w:color="auto" w:fill="FFFFFF"/>
        <w:jc w:val="left"/>
        <w:rPr>
          <w:rFonts w:hint="eastAsia" w:ascii="仿宋" w:hAnsi="仿宋" w:eastAsia="仿宋" w:cs="仿宋"/>
          <w:b/>
          <w:bCs/>
          <w:color w:val="auto"/>
          <w:kern w:val="0"/>
          <w:sz w:val="21"/>
          <w:szCs w:val="21"/>
        </w:rPr>
      </w:pPr>
    </w:p>
    <w:p w14:paraId="73D8862D">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4358678A">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2AC5E43A">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7D7A4848">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br w:type="page"/>
      </w:r>
    </w:p>
    <w:p w14:paraId="43C34A35">
      <w:pPr>
        <w:adjustRightInd w:val="0"/>
        <w:snapToGrid w:val="0"/>
        <w:spacing w:line="400" w:lineRule="exact"/>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4.2分项报价明细表</w:t>
      </w:r>
    </w:p>
    <w:p w14:paraId="5AE3A6F6">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分项报价明细表</w:t>
      </w: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15"/>
        <w:gridCol w:w="1067"/>
        <w:gridCol w:w="3225"/>
        <w:gridCol w:w="1293"/>
        <w:gridCol w:w="616"/>
        <w:gridCol w:w="616"/>
        <w:gridCol w:w="616"/>
        <w:gridCol w:w="870"/>
        <w:gridCol w:w="870"/>
      </w:tblGrid>
      <w:tr w14:paraId="445CBD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00238F9B">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序号</w:t>
            </w:r>
          </w:p>
        </w:tc>
        <w:tc>
          <w:tcPr>
            <w:tcW w:w="1067" w:type="dxa"/>
            <w:noWrap w:val="0"/>
            <w:tcMar>
              <w:top w:w="45" w:type="dxa"/>
              <w:left w:w="75" w:type="dxa"/>
              <w:bottom w:w="45" w:type="dxa"/>
              <w:right w:w="75" w:type="dxa"/>
            </w:tcMar>
            <w:vAlign w:val="center"/>
          </w:tcPr>
          <w:p w14:paraId="4361C4CF">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标的名称</w:t>
            </w:r>
          </w:p>
        </w:tc>
        <w:tc>
          <w:tcPr>
            <w:tcW w:w="3225" w:type="dxa"/>
            <w:noWrap w:val="0"/>
            <w:tcMar>
              <w:top w:w="45" w:type="dxa"/>
              <w:left w:w="75" w:type="dxa"/>
              <w:bottom w:w="45" w:type="dxa"/>
              <w:right w:w="75" w:type="dxa"/>
            </w:tcMar>
            <w:vAlign w:val="center"/>
          </w:tcPr>
          <w:p w14:paraId="6C1BA3EB">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品牌、规格型号/主要服务内容</w:t>
            </w:r>
          </w:p>
        </w:tc>
        <w:tc>
          <w:tcPr>
            <w:tcW w:w="1293" w:type="dxa"/>
            <w:noWrap w:val="0"/>
            <w:tcMar>
              <w:top w:w="45" w:type="dxa"/>
              <w:left w:w="75" w:type="dxa"/>
              <w:bottom w:w="45" w:type="dxa"/>
              <w:right w:w="75" w:type="dxa"/>
            </w:tcMar>
            <w:vAlign w:val="center"/>
          </w:tcPr>
          <w:p w14:paraId="41B9C6FB">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制造商名称</w:t>
            </w:r>
          </w:p>
        </w:tc>
        <w:tc>
          <w:tcPr>
            <w:tcW w:w="616" w:type="dxa"/>
            <w:noWrap w:val="0"/>
            <w:tcMar>
              <w:top w:w="45" w:type="dxa"/>
              <w:left w:w="75" w:type="dxa"/>
              <w:bottom w:w="45" w:type="dxa"/>
              <w:right w:w="75" w:type="dxa"/>
            </w:tcMar>
            <w:vAlign w:val="center"/>
          </w:tcPr>
          <w:p w14:paraId="035A3C47">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产地</w:t>
            </w:r>
          </w:p>
        </w:tc>
        <w:tc>
          <w:tcPr>
            <w:tcW w:w="616" w:type="dxa"/>
            <w:noWrap w:val="0"/>
            <w:tcMar>
              <w:top w:w="45" w:type="dxa"/>
              <w:left w:w="75" w:type="dxa"/>
              <w:bottom w:w="45" w:type="dxa"/>
              <w:right w:w="75" w:type="dxa"/>
            </w:tcMar>
            <w:vAlign w:val="center"/>
          </w:tcPr>
          <w:p w14:paraId="1E1942B9">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数量</w:t>
            </w:r>
          </w:p>
        </w:tc>
        <w:tc>
          <w:tcPr>
            <w:tcW w:w="616" w:type="dxa"/>
            <w:noWrap w:val="0"/>
            <w:tcMar>
              <w:top w:w="45" w:type="dxa"/>
              <w:left w:w="75" w:type="dxa"/>
              <w:bottom w:w="45" w:type="dxa"/>
              <w:right w:w="75" w:type="dxa"/>
            </w:tcMar>
            <w:vAlign w:val="center"/>
          </w:tcPr>
          <w:p w14:paraId="3B954919">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单位</w:t>
            </w:r>
          </w:p>
        </w:tc>
        <w:tc>
          <w:tcPr>
            <w:tcW w:w="870" w:type="dxa"/>
            <w:noWrap w:val="0"/>
            <w:tcMar>
              <w:top w:w="45" w:type="dxa"/>
              <w:left w:w="75" w:type="dxa"/>
              <w:bottom w:w="45" w:type="dxa"/>
              <w:right w:w="75" w:type="dxa"/>
            </w:tcMar>
            <w:vAlign w:val="center"/>
          </w:tcPr>
          <w:p w14:paraId="2264477C">
            <w:pPr>
              <w:widowControl/>
              <w:jc w:val="center"/>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rPr>
              <w:t>单价</w:t>
            </w:r>
          </w:p>
          <w:p w14:paraId="34BEE5E0">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（元）</w:t>
            </w:r>
          </w:p>
        </w:tc>
        <w:tc>
          <w:tcPr>
            <w:tcW w:w="870" w:type="dxa"/>
            <w:noWrap w:val="0"/>
            <w:tcMar>
              <w:top w:w="45" w:type="dxa"/>
              <w:left w:w="75" w:type="dxa"/>
              <w:bottom w:w="45" w:type="dxa"/>
              <w:right w:w="75" w:type="dxa"/>
            </w:tcMar>
            <w:vAlign w:val="center"/>
          </w:tcPr>
          <w:p w14:paraId="7B6A6C0E">
            <w:pPr>
              <w:widowControl/>
              <w:jc w:val="center"/>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rPr>
              <w:t>总价</w:t>
            </w:r>
          </w:p>
          <w:p w14:paraId="28005406">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（元）</w:t>
            </w:r>
          </w:p>
        </w:tc>
      </w:tr>
      <w:tr w14:paraId="116F45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651148D4">
            <w:pPr>
              <w:widowControl/>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1</w:t>
            </w:r>
          </w:p>
        </w:tc>
        <w:tc>
          <w:tcPr>
            <w:tcW w:w="1067" w:type="dxa"/>
            <w:noWrap w:val="0"/>
            <w:tcMar>
              <w:top w:w="45" w:type="dxa"/>
              <w:left w:w="75" w:type="dxa"/>
              <w:bottom w:w="45" w:type="dxa"/>
              <w:right w:w="75" w:type="dxa"/>
            </w:tcMar>
            <w:vAlign w:val="center"/>
          </w:tcPr>
          <w:p w14:paraId="6FBAE560">
            <w:pPr>
              <w:widowControl/>
              <w:jc w:val="center"/>
              <w:rPr>
                <w:rFonts w:hint="eastAsia" w:ascii="仿宋" w:hAnsi="仿宋" w:eastAsia="仿宋" w:cs="仿宋"/>
                <w:b/>
                <w:bCs/>
                <w:color w:val="auto"/>
                <w:kern w:val="0"/>
                <w:sz w:val="21"/>
                <w:szCs w:val="21"/>
              </w:rPr>
            </w:pPr>
          </w:p>
        </w:tc>
        <w:tc>
          <w:tcPr>
            <w:tcW w:w="3225" w:type="dxa"/>
            <w:noWrap w:val="0"/>
            <w:tcMar>
              <w:top w:w="45" w:type="dxa"/>
              <w:left w:w="75" w:type="dxa"/>
              <w:bottom w:w="45" w:type="dxa"/>
              <w:right w:w="75" w:type="dxa"/>
            </w:tcMar>
            <w:vAlign w:val="center"/>
          </w:tcPr>
          <w:p w14:paraId="6F0711D4">
            <w:pPr>
              <w:widowControl/>
              <w:jc w:val="center"/>
              <w:rPr>
                <w:rFonts w:hint="eastAsia" w:ascii="仿宋" w:hAnsi="仿宋" w:eastAsia="仿宋" w:cs="仿宋"/>
                <w:b/>
                <w:bCs/>
                <w:color w:val="auto"/>
                <w:kern w:val="0"/>
                <w:sz w:val="21"/>
                <w:szCs w:val="21"/>
              </w:rPr>
            </w:pPr>
          </w:p>
        </w:tc>
        <w:tc>
          <w:tcPr>
            <w:tcW w:w="1293" w:type="dxa"/>
            <w:noWrap w:val="0"/>
            <w:tcMar>
              <w:top w:w="45" w:type="dxa"/>
              <w:left w:w="75" w:type="dxa"/>
              <w:bottom w:w="45" w:type="dxa"/>
              <w:right w:w="75" w:type="dxa"/>
            </w:tcMar>
            <w:vAlign w:val="center"/>
          </w:tcPr>
          <w:p w14:paraId="3C308082">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6AFC6998">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7C43D2D7">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3B579AE9">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31A6ADE3">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7CBBCDF9">
            <w:pPr>
              <w:widowControl/>
              <w:jc w:val="center"/>
              <w:rPr>
                <w:rFonts w:hint="eastAsia" w:ascii="仿宋" w:hAnsi="仿宋" w:eastAsia="仿宋" w:cs="仿宋"/>
                <w:b/>
                <w:bCs/>
                <w:color w:val="auto"/>
                <w:kern w:val="0"/>
                <w:sz w:val="21"/>
                <w:szCs w:val="21"/>
              </w:rPr>
            </w:pPr>
          </w:p>
        </w:tc>
      </w:tr>
      <w:tr w14:paraId="21815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3E15759E">
            <w:pPr>
              <w:widowControl/>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2</w:t>
            </w:r>
          </w:p>
        </w:tc>
        <w:tc>
          <w:tcPr>
            <w:tcW w:w="1067" w:type="dxa"/>
            <w:noWrap w:val="0"/>
            <w:tcMar>
              <w:top w:w="45" w:type="dxa"/>
              <w:left w:w="75" w:type="dxa"/>
              <w:bottom w:w="45" w:type="dxa"/>
              <w:right w:w="75" w:type="dxa"/>
            </w:tcMar>
            <w:vAlign w:val="center"/>
          </w:tcPr>
          <w:p w14:paraId="0CEC4519">
            <w:pPr>
              <w:widowControl/>
              <w:jc w:val="center"/>
              <w:rPr>
                <w:rFonts w:hint="eastAsia" w:ascii="仿宋" w:hAnsi="仿宋" w:eastAsia="仿宋" w:cs="仿宋"/>
                <w:b/>
                <w:bCs/>
                <w:color w:val="auto"/>
                <w:kern w:val="0"/>
                <w:sz w:val="21"/>
                <w:szCs w:val="21"/>
              </w:rPr>
            </w:pPr>
          </w:p>
        </w:tc>
        <w:tc>
          <w:tcPr>
            <w:tcW w:w="3225" w:type="dxa"/>
            <w:noWrap w:val="0"/>
            <w:tcMar>
              <w:top w:w="45" w:type="dxa"/>
              <w:left w:w="75" w:type="dxa"/>
              <w:bottom w:w="45" w:type="dxa"/>
              <w:right w:w="75" w:type="dxa"/>
            </w:tcMar>
            <w:vAlign w:val="center"/>
          </w:tcPr>
          <w:p w14:paraId="29A15ECF">
            <w:pPr>
              <w:widowControl/>
              <w:jc w:val="center"/>
              <w:rPr>
                <w:rFonts w:hint="eastAsia" w:ascii="仿宋" w:hAnsi="仿宋" w:eastAsia="仿宋" w:cs="仿宋"/>
                <w:b/>
                <w:bCs/>
                <w:color w:val="auto"/>
                <w:kern w:val="0"/>
                <w:sz w:val="21"/>
                <w:szCs w:val="21"/>
              </w:rPr>
            </w:pPr>
          </w:p>
        </w:tc>
        <w:tc>
          <w:tcPr>
            <w:tcW w:w="1293" w:type="dxa"/>
            <w:noWrap w:val="0"/>
            <w:tcMar>
              <w:top w:w="45" w:type="dxa"/>
              <w:left w:w="75" w:type="dxa"/>
              <w:bottom w:w="45" w:type="dxa"/>
              <w:right w:w="75" w:type="dxa"/>
            </w:tcMar>
            <w:vAlign w:val="center"/>
          </w:tcPr>
          <w:p w14:paraId="3897AF3F">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27224D48">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25069305">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3F81719C">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79CC7B22">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7E97DE1A">
            <w:pPr>
              <w:widowControl/>
              <w:jc w:val="center"/>
              <w:rPr>
                <w:rFonts w:hint="eastAsia" w:ascii="仿宋" w:hAnsi="仿宋" w:eastAsia="仿宋" w:cs="仿宋"/>
                <w:b/>
                <w:bCs/>
                <w:color w:val="auto"/>
                <w:kern w:val="0"/>
                <w:sz w:val="21"/>
                <w:szCs w:val="21"/>
              </w:rPr>
            </w:pPr>
          </w:p>
        </w:tc>
      </w:tr>
      <w:tr w14:paraId="7DF7F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74B1C93A">
            <w:pPr>
              <w:widowControl/>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3</w:t>
            </w:r>
          </w:p>
        </w:tc>
        <w:tc>
          <w:tcPr>
            <w:tcW w:w="1067" w:type="dxa"/>
            <w:noWrap w:val="0"/>
            <w:tcMar>
              <w:top w:w="45" w:type="dxa"/>
              <w:left w:w="75" w:type="dxa"/>
              <w:bottom w:w="45" w:type="dxa"/>
              <w:right w:w="75" w:type="dxa"/>
            </w:tcMar>
            <w:vAlign w:val="center"/>
          </w:tcPr>
          <w:p w14:paraId="1C9BB941">
            <w:pPr>
              <w:widowControl/>
              <w:jc w:val="center"/>
              <w:rPr>
                <w:rFonts w:hint="eastAsia" w:ascii="仿宋" w:hAnsi="仿宋" w:eastAsia="仿宋" w:cs="仿宋"/>
                <w:b/>
                <w:bCs/>
                <w:color w:val="auto"/>
                <w:kern w:val="0"/>
                <w:sz w:val="21"/>
                <w:szCs w:val="21"/>
              </w:rPr>
            </w:pPr>
          </w:p>
        </w:tc>
        <w:tc>
          <w:tcPr>
            <w:tcW w:w="3225" w:type="dxa"/>
            <w:noWrap w:val="0"/>
            <w:tcMar>
              <w:top w:w="45" w:type="dxa"/>
              <w:left w:w="75" w:type="dxa"/>
              <w:bottom w:w="45" w:type="dxa"/>
              <w:right w:w="75" w:type="dxa"/>
            </w:tcMar>
            <w:vAlign w:val="center"/>
          </w:tcPr>
          <w:p w14:paraId="1D0DD69C">
            <w:pPr>
              <w:widowControl/>
              <w:jc w:val="center"/>
              <w:rPr>
                <w:rFonts w:hint="eastAsia" w:ascii="仿宋" w:hAnsi="仿宋" w:eastAsia="仿宋" w:cs="仿宋"/>
                <w:b/>
                <w:bCs/>
                <w:color w:val="auto"/>
                <w:kern w:val="0"/>
                <w:sz w:val="21"/>
                <w:szCs w:val="21"/>
              </w:rPr>
            </w:pPr>
          </w:p>
        </w:tc>
        <w:tc>
          <w:tcPr>
            <w:tcW w:w="1293" w:type="dxa"/>
            <w:noWrap w:val="0"/>
            <w:tcMar>
              <w:top w:w="45" w:type="dxa"/>
              <w:left w:w="75" w:type="dxa"/>
              <w:bottom w:w="45" w:type="dxa"/>
              <w:right w:w="75" w:type="dxa"/>
            </w:tcMar>
            <w:vAlign w:val="center"/>
          </w:tcPr>
          <w:p w14:paraId="5F6E2EAD">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67180D9E">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075714E4">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17EAF2A1">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37D884C6">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3BB83B2F">
            <w:pPr>
              <w:widowControl/>
              <w:jc w:val="center"/>
              <w:rPr>
                <w:rFonts w:hint="eastAsia" w:ascii="仿宋" w:hAnsi="仿宋" w:eastAsia="仿宋" w:cs="仿宋"/>
                <w:b/>
                <w:bCs/>
                <w:color w:val="auto"/>
                <w:kern w:val="0"/>
                <w:sz w:val="21"/>
                <w:szCs w:val="21"/>
              </w:rPr>
            </w:pPr>
          </w:p>
        </w:tc>
      </w:tr>
      <w:tr w14:paraId="6E142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4D3DF905">
            <w:pPr>
              <w:widowControl/>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w:t>
            </w:r>
          </w:p>
        </w:tc>
        <w:tc>
          <w:tcPr>
            <w:tcW w:w="1067" w:type="dxa"/>
            <w:noWrap w:val="0"/>
            <w:tcMar>
              <w:top w:w="45" w:type="dxa"/>
              <w:left w:w="75" w:type="dxa"/>
              <w:bottom w:w="45" w:type="dxa"/>
              <w:right w:w="75" w:type="dxa"/>
            </w:tcMar>
            <w:vAlign w:val="center"/>
          </w:tcPr>
          <w:p w14:paraId="20FA7F90">
            <w:pPr>
              <w:widowControl/>
              <w:jc w:val="center"/>
              <w:rPr>
                <w:rFonts w:hint="eastAsia" w:ascii="仿宋" w:hAnsi="仿宋" w:eastAsia="仿宋" w:cs="仿宋"/>
                <w:b/>
                <w:bCs/>
                <w:color w:val="auto"/>
                <w:kern w:val="0"/>
                <w:sz w:val="21"/>
                <w:szCs w:val="21"/>
              </w:rPr>
            </w:pPr>
          </w:p>
        </w:tc>
        <w:tc>
          <w:tcPr>
            <w:tcW w:w="3225" w:type="dxa"/>
            <w:noWrap w:val="0"/>
            <w:tcMar>
              <w:top w:w="45" w:type="dxa"/>
              <w:left w:w="75" w:type="dxa"/>
              <w:bottom w:w="45" w:type="dxa"/>
              <w:right w:w="75" w:type="dxa"/>
            </w:tcMar>
            <w:vAlign w:val="center"/>
          </w:tcPr>
          <w:p w14:paraId="2BA09834">
            <w:pPr>
              <w:widowControl/>
              <w:jc w:val="center"/>
              <w:rPr>
                <w:rFonts w:hint="eastAsia" w:ascii="仿宋" w:hAnsi="仿宋" w:eastAsia="仿宋" w:cs="仿宋"/>
                <w:b/>
                <w:bCs/>
                <w:color w:val="auto"/>
                <w:kern w:val="0"/>
                <w:sz w:val="21"/>
                <w:szCs w:val="21"/>
              </w:rPr>
            </w:pPr>
          </w:p>
        </w:tc>
        <w:tc>
          <w:tcPr>
            <w:tcW w:w="1293" w:type="dxa"/>
            <w:noWrap w:val="0"/>
            <w:tcMar>
              <w:top w:w="45" w:type="dxa"/>
              <w:left w:w="75" w:type="dxa"/>
              <w:bottom w:w="45" w:type="dxa"/>
              <w:right w:w="75" w:type="dxa"/>
            </w:tcMar>
            <w:vAlign w:val="center"/>
          </w:tcPr>
          <w:p w14:paraId="76735A74">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6D5FC44C">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191EE6D2">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4DA4B257">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0CC8AF9F">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6B5CAD47">
            <w:pPr>
              <w:widowControl/>
              <w:jc w:val="center"/>
              <w:rPr>
                <w:rFonts w:hint="eastAsia" w:ascii="仿宋" w:hAnsi="仿宋" w:eastAsia="仿宋" w:cs="仿宋"/>
                <w:b/>
                <w:bCs/>
                <w:color w:val="auto"/>
                <w:kern w:val="0"/>
                <w:sz w:val="21"/>
                <w:szCs w:val="21"/>
              </w:rPr>
            </w:pPr>
          </w:p>
        </w:tc>
      </w:tr>
    </w:tbl>
    <w:p w14:paraId="517F87C7">
      <w:pPr>
        <w:widowControl/>
        <w:shd w:val="clear" w:color="auto" w:fill="FFFFFF"/>
        <w:jc w:val="center"/>
        <w:rPr>
          <w:rFonts w:hint="eastAsia" w:ascii="仿宋" w:hAnsi="仿宋" w:eastAsia="仿宋" w:cs="仿宋"/>
          <w:b/>
          <w:bCs/>
          <w:color w:val="auto"/>
          <w:kern w:val="0"/>
          <w:sz w:val="21"/>
          <w:szCs w:val="21"/>
        </w:rPr>
      </w:pPr>
    </w:p>
    <w:p w14:paraId="1BFEAB36">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说明：</w:t>
      </w:r>
    </w:p>
    <w:p w14:paraId="6714B401">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1.“投标标的”为货物的：上述表格应全部填写。</w:t>
      </w:r>
    </w:p>
    <w:p w14:paraId="75727907">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2.“投标标的”为服务的：如服务内容涉及品牌、规格型号的，上述表格应全部填写；如不涉及品牌、规格型号的，“制造商名称和产地”部分可不填写内容。</w:t>
      </w:r>
    </w:p>
    <w:p w14:paraId="162D7040">
      <w:pPr>
        <w:widowControl/>
        <w:shd w:val="clear" w:color="auto" w:fill="FFFFFF"/>
        <w:spacing w:before="150" w:after="15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3.“投标标的”为工程的：如不涉及品牌、规格型号的，“制造商名称和产地”部分可不填写内容。</w:t>
      </w:r>
    </w:p>
    <w:p w14:paraId="21AB22F3">
      <w:pPr>
        <w:widowControl/>
        <w:shd w:val="clear" w:color="auto" w:fill="FFFFFF"/>
        <w:spacing w:before="150" w:after="15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4.如本表不适用，可自拟表格。</w:t>
      </w:r>
    </w:p>
    <w:p w14:paraId="60CCF483">
      <w:pPr>
        <w:pStyle w:val="15"/>
        <w:adjustRightInd w:val="0"/>
        <w:snapToGrid w:val="0"/>
        <w:spacing w:line="360" w:lineRule="auto"/>
        <w:rPr>
          <w:rFonts w:hint="eastAsia" w:ascii="仿宋" w:hAnsi="仿宋" w:eastAsia="仿宋" w:cs="仿宋"/>
          <w:b/>
          <w:color w:val="auto"/>
          <w:kern w:val="0"/>
          <w:sz w:val="72"/>
          <w:szCs w:val="72"/>
          <w:highlight w:val="none"/>
        </w:rPr>
      </w:pPr>
    </w:p>
    <w:p w14:paraId="1EEA01EF">
      <w:pPr>
        <w:pStyle w:val="15"/>
        <w:adjustRightInd w:val="0"/>
        <w:snapToGrid w:val="0"/>
        <w:spacing w:line="360" w:lineRule="auto"/>
        <w:rPr>
          <w:rFonts w:hint="eastAsia" w:ascii="仿宋" w:hAnsi="仿宋" w:eastAsia="仿宋" w:cs="仿宋"/>
          <w:b/>
          <w:color w:val="auto"/>
          <w:kern w:val="0"/>
          <w:sz w:val="72"/>
          <w:szCs w:val="72"/>
          <w:highlight w:val="none"/>
        </w:rPr>
      </w:pPr>
    </w:p>
    <w:p w14:paraId="6D77937D">
      <w:pPr>
        <w:pStyle w:val="15"/>
        <w:adjustRightInd w:val="0"/>
        <w:snapToGrid w:val="0"/>
        <w:spacing w:line="360" w:lineRule="auto"/>
        <w:rPr>
          <w:rFonts w:hint="eastAsia" w:ascii="仿宋" w:hAnsi="仿宋" w:eastAsia="仿宋" w:cs="仿宋"/>
          <w:b/>
          <w:color w:val="auto"/>
          <w:kern w:val="0"/>
          <w:sz w:val="72"/>
          <w:szCs w:val="72"/>
          <w:highlight w:val="none"/>
        </w:rPr>
      </w:pPr>
    </w:p>
    <w:p w14:paraId="6A19D53C">
      <w:pPr>
        <w:pStyle w:val="15"/>
        <w:adjustRightInd w:val="0"/>
        <w:snapToGrid w:val="0"/>
        <w:spacing w:line="360" w:lineRule="auto"/>
        <w:rPr>
          <w:rFonts w:hint="eastAsia" w:ascii="仿宋" w:hAnsi="仿宋" w:eastAsia="仿宋" w:cs="仿宋"/>
          <w:b/>
          <w:color w:val="auto"/>
          <w:kern w:val="0"/>
          <w:sz w:val="72"/>
          <w:szCs w:val="72"/>
          <w:highlight w:val="none"/>
        </w:rPr>
      </w:pPr>
    </w:p>
    <w:p w14:paraId="2E2F1C7F">
      <w:pPr>
        <w:pStyle w:val="67"/>
        <w:ind w:left="0" w:leftChars="0" w:firstLine="0" w:firstLineChars="0"/>
        <w:rPr>
          <w:rFonts w:hint="eastAsia" w:ascii="仿宋" w:hAnsi="仿宋" w:eastAsia="仿宋" w:cs="仿宋"/>
          <w:color w:val="auto"/>
          <w:highlight w:val="none"/>
          <w:lang w:eastAsia="zh-CN"/>
        </w:rPr>
      </w:pPr>
    </w:p>
    <w:sectPr>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AndChar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魏碑_GBK">
    <w:panose1 w:val="02000000000000000000"/>
    <w:charset w:val="86"/>
    <w:family w:val="auto"/>
    <w:pitch w:val="default"/>
    <w:sig w:usb0="A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A00002EF" w:usb1="4000004B" w:usb2="00000000" w:usb3="00000000" w:csb0="2000009F" w:csb1="00000000"/>
  </w:font>
  <w:font w:name="Courier New">
    <w:panose1 w:val="02070309020205020404"/>
    <w:charset w:val="00"/>
    <w:family w:val="modern"/>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ì.">
    <w:altName w:val="微软雅黑"/>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Helvetica Neue">
    <w:altName w:val="Times New Roman"/>
    <w:panose1 w:val="02000503000000020004"/>
    <w:charset w:val="00"/>
    <w:family w:val="auto"/>
    <w:pitch w:val="default"/>
    <w:sig w:usb0="E50002FF" w:usb1="500079DB" w:usb2="0000001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7A491">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79D4E6E">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GEJkmbo&#10;AQAAyQMAAA4AAAAAAAAAAQAgAAAAIgEAAGRycy9lMm9Eb2MueG1sUEsFBgAAAAAGAAYAWQEAAHwF&#10;AAAAAA==&#10;">
              <v:fill on="f" focussize="0,0"/>
              <v:stroke on="f" weight="1.25pt"/>
              <v:imagedata o:title=""/>
              <o:lock v:ext="edit" aspectratio="f"/>
              <v:textbox inset="0mm,0mm,0mm,0mm" style="mso-fit-shape-to-text:t;">
                <w:txbxContent>
                  <w:p w14:paraId="579D4E6E">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307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7C6D0355">
                          <w:pPr>
                            <w:snapToGrid w:val="0"/>
                            <w:rPr>
                              <w:rFonts w:hint="eastAsia"/>
                              <w:sz w:val="18"/>
                            </w:rPr>
                          </w:pPr>
                        </w:p>
                      </w:txbxContent>
                    </wps:txbx>
                    <wps:bodyPr wrap="none" lIns="0" tIns="0" rIns="0" bIns="0" upright="0">
                      <a:spAutoFit/>
                    </wps:bodyPr>
                  </wps:wsp>
                </a:graphicData>
              </a:graphic>
            </wp:anchor>
          </w:drawing>
        </mc:Choice>
        <mc:Fallback>
          <w:pict>
            <v:shape id="文本框 3073"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PlfknQAAAAAwEAAA8AAAAAAAAAAQAgAAAAIgAAAGRycy9k&#10;b3ducmV2LnhtbFBLAQIUABQAAAAIAIdO4kD26t5/0QEAAJoDAAAOAAAAAAAAAAEAIAAAAB8BAABk&#10;cnMvZTJvRG9jLnhtbFBLBQYAAAAABgAGAFkBAABiBQAAAAA=&#10;">
              <v:fill on="f" focussize="0,0"/>
              <v:stroke on="f"/>
              <v:imagedata o:title=""/>
              <o:lock v:ext="edit" aspectratio="f"/>
              <v:textbox inset="0mm,0mm,0mm,0mm" style="mso-fit-shape-to-text:t;">
                <w:txbxContent>
                  <w:p w14:paraId="7C6D0355">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21ECF">
    <w:pPr>
      <w:pStyle w:val="18"/>
      <w:tabs>
        <w:tab w:val="left" w:pos="4707"/>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580E88">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c5vw5ucB&#10;AADJAwAADgAAAAAAAAABACAAAAAiAQAAZHJzL2Uyb0RvYy54bWxQSwUGAAAAAAYABgBZAQAAewUA&#10;AAAA&#10;">
              <v:fill on="f" focussize="0,0"/>
              <v:stroke on="f" weight="1.25pt"/>
              <v:imagedata o:title=""/>
              <o:lock v:ext="edit" aspectratio="f"/>
              <v:textbox inset="0mm,0mm,0mm,0mm" style="mso-fit-shape-to-text:t;">
                <w:txbxContent>
                  <w:p w14:paraId="5F580E88">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307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DBE319B">
                          <w:pPr>
                            <w:snapToGrid w:val="0"/>
                            <w:rPr>
                              <w:rFonts w:hint="eastAsia"/>
                              <w:sz w:val="18"/>
                            </w:rPr>
                          </w:pPr>
                        </w:p>
                      </w:txbxContent>
                    </wps:txbx>
                    <wps:bodyPr wrap="none" lIns="0" tIns="0" rIns="0" bIns="0" upright="0">
                      <a:spAutoFit/>
                    </wps:bodyPr>
                  </wps:wsp>
                </a:graphicData>
              </a:graphic>
            </wp:anchor>
          </w:drawing>
        </mc:Choice>
        <mc:Fallback>
          <w:pict>
            <v:shape id="文本框 3077"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PlfknQAAAAAwEAAA8AAAAAAAAAAQAgAAAAIgAAAGRycy9k&#10;b3ducmV2LnhtbFBLAQIUABQAAAAIAIdO4kBDA+e00QEAAJoDAAAOAAAAAAAAAAEAIAAAAB8BAABk&#10;cnMvZTJvRG9jLnhtbFBLBQYAAAAABgAGAFkBAABiBQAAAAA=&#10;">
              <v:fill on="f" focussize="0,0"/>
              <v:stroke on="f"/>
              <v:imagedata o:title=""/>
              <o:lock v:ext="edit" aspectratio="f"/>
              <v:textbox inset="0mm,0mm,0mm,0mm" style="mso-fit-shape-to-text:t;">
                <w:txbxContent>
                  <w:p w14:paraId="3DBE319B">
                    <w:pPr>
                      <w:snapToGrid w:val="0"/>
                      <w:rPr>
                        <w:rFonts w:hint="eastAsia"/>
                        <w:sz w:val="18"/>
                      </w:rPr>
                    </w:pP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7D405">
    <w:pPr>
      <w:pStyle w:val="18"/>
      <w:tabs>
        <w:tab w:val="clear" w:pos="4153"/>
      </w:tabs>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75A208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kTKqUucB&#10;AADJAwAADgAAAAAAAAABACAAAAAiAQAAZHJzL2Uyb0RvYy54bWxQSwUGAAAAAAYABgBZAQAAewUA&#10;AAAA&#10;">
              <v:fill on="f" focussize="0,0"/>
              <v:stroke on="f" weight="1.25pt"/>
              <v:imagedata o:title=""/>
              <o:lock v:ext="edit" aspectratio="f"/>
              <v:textbox inset="0mm,0mm,0mm,0mm" style="mso-fit-shape-to-text:t;">
                <w:txbxContent>
                  <w:p w14:paraId="775A208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74656">
    <w:pPr>
      <w:pStyle w:val="18"/>
      <w:ind w:right="36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3001E">
    <w:pPr>
      <w:pStyle w:val="1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E7521D3">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pqyZfo&#10;AQAAyQMAAA4AAAAAAAAAAQAgAAAAIgEAAGRycy9lMm9Eb2MueG1sUEsFBgAAAAAGAAYAWQEAAHwF&#10;AAAAAA==&#10;">
              <v:fill on="f" focussize="0,0"/>
              <v:stroke on="f" weight="1.25pt"/>
              <v:imagedata o:title=""/>
              <o:lock v:ext="edit" aspectratio="f"/>
              <v:textbox inset="0mm,0mm,0mm,0mm" style="mso-fit-shape-to-text:t;">
                <w:txbxContent>
                  <w:p w14:paraId="4E7521D3">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2E961">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EF4FB"/>
    <w:multiLevelType w:val="singleLevel"/>
    <w:tmpl w:val="8D1EF4FB"/>
    <w:lvl w:ilvl="0" w:tentative="0">
      <w:start w:val="1"/>
      <w:numFmt w:val="chineseCounting"/>
      <w:suff w:val="nothing"/>
      <w:lvlText w:val="%1、"/>
      <w:lvlJc w:val="left"/>
      <w:rPr>
        <w:rFonts w:hint="eastAsia"/>
      </w:rPr>
    </w:lvl>
  </w:abstractNum>
  <w:abstractNum w:abstractNumId="1">
    <w:nsid w:val="53BE6FC0"/>
    <w:multiLevelType w:val="multilevel"/>
    <w:tmpl w:val="53BE6FC0"/>
    <w:lvl w:ilvl="0" w:tentative="0">
      <w:start w:val="1"/>
      <w:numFmt w:val="decimal"/>
      <w:pStyle w:val="11"/>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pStyle w:val="58"/>
      <w:lvlText w:val="%3. "/>
      <w:lvlJc w:val="left"/>
      <w:pPr>
        <w:tabs>
          <w:tab w:val="left" w:pos="1259"/>
        </w:tabs>
        <w:ind w:left="1259" w:hanging="420"/>
      </w:pPr>
      <w:rPr>
        <w:rFonts w:hint="eastAsia"/>
      </w:rPr>
    </w:lvl>
    <w:lvl w:ilvl="3" w:tentative="0">
      <w:start w:val="1"/>
      <w:numFmt w:val="lowerLetter"/>
      <w:pStyle w:val="71"/>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2">
    <w:nsid w:val="56563655"/>
    <w:multiLevelType w:val="singleLevel"/>
    <w:tmpl w:val="56563655"/>
    <w:lvl w:ilvl="0" w:tentative="0">
      <w:start w:val="5"/>
      <w:numFmt w:val="chineseCounting"/>
      <w:suff w:val="space"/>
      <w:lvlText w:val="第%1部分"/>
      <w:lvlJc w:val="left"/>
      <w:rPr>
        <w:rFonts w:hint="eastAsia"/>
      </w:rPr>
    </w:lvl>
  </w:abstractNum>
  <w:abstractNum w:abstractNumId="3">
    <w:nsid w:val="569C8C25"/>
    <w:multiLevelType w:val="singleLevel"/>
    <w:tmpl w:val="569C8C25"/>
    <w:lvl w:ilvl="0" w:tentative="0">
      <w:start w:val="1"/>
      <w:numFmt w:val="chineseCounting"/>
      <w:suff w:val="nothing"/>
      <w:lvlText w:val="%1、"/>
      <w:lvlJc w:val="left"/>
    </w:lvl>
  </w:abstractNum>
  <w:abstractNum w:abstractNumId="4">
    <w:nsid w:val="575CABA0"/>
    <w:multiLevelType w:val="singleLevel"/>
    <w:tmpl w:val="575CABA0"/>
    <w:lvl w:ilvl="0" w:tentative="0">
      <w:start w:val="6"/>
      <w:numFmt w:val="decimal"/>
      <w:suff w:val="nothing"/>
      <w:lvlText w:val="%1、"/>
      <w:lvlJc w:val="left"/>
    </w:lvl>
  </w:abstractNum>
  <w:abstractNum w:abstractNumId="5">
    <w:nsid w:val="57908261"/>
    <w:multiLevelType w:val="singleLevel"/>
    <w:tmpl w:val="57908261"/>
    <w:lvl w:ilvl="0" w:tentative="0">
      <w:start w:val="2"/>
      <w:numFmt w:val="decimal"/>
      <w:suff w:val="nothing"/>
      <w:lvlText w:val="%1、"/>
      <w:lvlJc w:val="left"/>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lNmUyYmQ4MTJmNTkxYjEwOWJhZjgyMmVjNTIxOGMifQ=="/>
  </w:docVars>
  <w:rsids>
    <w:rsidRoot w:val="00172A27"/>
    <w:rsid w:val="000026C8"/>
    <w:rsid w:val="00005416"/>
    <w:rsid w:val="00006F93"/>
    <w:rsid w:val="00016D93"/>
    <w:rsid w:val="00017439"/>
    <w:rsid w:val="000208A0"/>
    <w:rsid w:val="00021383"/>
    <w:rsid w:val="00021D5E"/>
    <w:rsid w:val="00025F39"/>
    <w:rsid w:val="000333C0"/>
    <w:rsid w:val="00034C8F"/>
    <w:rsid w:val="000356C0"/>
    <w:rsid w:val="00036A4A"/>
    <w:rsid w:val="00036A69"/>
    <w:rsid w:val="00037294"/>
    <w:rsid w:val="00044BF5"/>
    <w:rsid w:val="000461EF"/>
    <w:rsid w:val="00050510"/>
    <w:rsid w:val="0005491A"/>
    <w:rsid w:val="00057901"/>
    <w:rsid w:val="00057F1C"/>
    <w:rsid w:val="000629C6"/>
    <w:rsid w:val="00063AF7"/>
    <w:rsid w:val="00064021"/>
    <w:rsid w:val="00067499"/>
    <w:rsid w:val="00067C02"/>
    <w:rsid w:val="000744FC"/>
    <w:rsid w:val="00077430"/>
    <w:rsid w:val="00080001"/>
    <w:rsid w:val="00082360"/>
    <w:rsid w:val="00082A6A"/>
    <w:rsid w:val="000839B8"/>
    <w:rsid w:val="00086879"/>
    <w:rsid w:val="00093390"/>
    <w:rsid w:val="000A6C7E"/>
    <w:rsid w:val="000B0891"/>
    <w:rsid w:val="000B1083"/>
    <w:rsid w:val="000B1E76"/>
    <w:rsid w:val="000B4652"/>
    <w:rsid w:val="000B5EA1"/>
    <w:rsid w:val="000B63EC"/>
    <w:rsid w:val="000B6ACC"/>
    <w:rsid w:val="000C2FEC"/>
    <w:rsid w:val="000C4BF8"/>
    <w:rsid w:val="000C57EF"/>
    <w:rsid w:val="000D1764"/>
    <w:rsid w:val="000D5418"/>
    <w:rsid w:val="000D6F53"/>
    <w:rsid w:val="000E1D2B"/>
    <w:rsid w:val="000E1F6B"/>
    <w:rsid w:val="000E2AD3"/>
    <w:rsid w:val="000E73F4"/>
    <w:rsid w:val="000F182D"/>
    <w:rsid w:val="000F3B96"/>
    <w:rsid w:val="000F4290"/>
    <w:rsid w:val="000F4306"/>
    <w:rsid w:val="000F4C5F"/>
    <w:rsid w:val="000F66AA"/>
    <w:rsid w:val="00106F7F"/>
    <w:rsid w:val="00112B14"/>
    <w:rsid w:val="00120BDC"/>
    <w:rsid w:val="00121CAD"/>
    <w:rsid w:val="001238EB"/>
    <w:rsid w:val="00126356"/>
    <w:rsid w:val="0013460C"/>
    <w:rsid w:val="0013481C"/>
    <w:rsid w:val="0013577D"/>
    <w:rsid w:val="00137E99"/>
    <w:rsid w:val="00142119"/>
    <w:rsid w:val="00147C51"/>
    <w:rsid w:val="00157844"/>
    <w:rsid w:val="00157A49"/>
    <w:rsid w:val="00172AF3"/>
    <w:rsid w:val="00183736"/>
    <w:rsid w:val="001870B3"/>
    <w:rsid w:val="0019491A"/>
    <w:rsid w:val="001966BA"/>
    <w:rsid w:val="00196AD1"/>
    <w:rsid w:val="001A0722"/>
    <w:rsid w:val="001A3EF2"/>
    <w:rsid w:val="001A4281"/>
    <w:rsid w:val="001A4B9B"/>
    <w:rsid w:val="001A6899"/>
    <w:rsid w:val="001A78C9"/>
    <w:rsid w:val="001B00A4"/>
    <w:rsid w:val="001B0216"/>
    <w:rsid w:val="001B041C"/>
    <w:rsid w:val="001B3BD4"/>
    <w:rsid w:val="001B549C"/>
    <w:rsid w:val="001C062F"/>
    <w:rsid w:val="001C2E98"/>
    <w:rsid w:val="001D0186"/>
    <w:rsid w:val="001D0411"/>
    <w:rsid w:val="001D1A5A"/>
    <w:rsid w:val="001D2627"/>
    <w:rsid w:val="001D589D"/>
    <w:rsid w:val="001E0B2D"/>
    <w:rsid w:val="001E205B"/>
    <w:rsid w:val="001E31D5"/>
    <w:rsid w:val="001E3DD2"/>
    <w:rsid w:val="001E49B0"/>
    <w:rsid w:val="001E772C"/>
    <w:rsid w:val="001F1979"/>
    <w:rsid w:val="001F7713"/>
    <w:rsid w:val="001F7B6B"/>
    <w:rsid w:val="0020167A"/>
    <w:rsid w:val="00201C43"/>
    <w:rsid w:val="00202C43"/>
    <w:rsid w:val="002045FA"/>
    <w:rsid w:val="00204B67"/>
    <w:rsid w:val="002053D7"/>
    <w:rsid w:val="00206BDB"/>
    <w:rsid w:val="00220E27"/>
    <w:rsid w:val="00223245"/>
    <w:rsid w:val="0022356C"/>
    <w:rsid w:val="0022672A"/>
    <w:rsid w:val="0022757F"/>
    <w:rsid w:val="00227AF4"/>
    <w:rsid w:val="00230ECA"/>
    <w:rsid w:val="002331A4"/>
    <w:rsid w:val="002355F5"/>
    <w:rsid w:val="002403B6"/>
    <w:rsid w:val="00242202"/>
    <w:rsid w:val="00242993"/>
    <w:rsid w:val="0024582C"/>
    <w:rsid w:val="0024786B"/>
    <w:rsid w:val="00253C43"/>
    <w:rsid w:val="0025507C"/>
    <w:rsid w:val="00260CC0"/>
    <w:rsid w:val="00260EA2"/>
    <w:rsid w:val="0026222A"/>
    <w:rsid w:val="002719C2"/>
    <w:rsid w:val="00271CAF"/>
    <w:rsid w:val="00275E90"/>
    <w:rsid w:val="002774E1"/>
    <w:rsid w:val="00280763"/>
    <w:rsid w:val="00282127"/>
    <w:rsid w:val="00284D42"/>
    <w:rsid w:val="00285FFC"/>
    <w:rsid w:val="00287349"/>
    <w:rsid w:val="002921F3"/>
    <w:rsid w:val="0029301E"/>
    <w:rsid w:val="002A1E1D"/>
    <w:rsid w:val="002A7EEA"/>
    <w:rsid w:val="002B29E9"/>
    <w:rsid w:val="002B4770"/>
    <w:rsid w:val="002B61A7"/>
    <w:rsid w:val="002B7F15"/>
    <w:rsid w:val="002C37E4"/>
    <w:rsid w:val="002C7287"/>
    <w:rsid w:val="002D18BF"/>
    <w:rsid w:val="002D3DC7"/>
    <w:rsid w:val="002D5948"/>
    <w:rsid w:val="002D7BF8"/>
    <w:rsid w:val="002F09F9"/>
    <w:rsid w:val="002F1D47"/>
    <w:rsid w:val="002F48B5"/>
    <w:rsid w:val="002F63BA"/>
    <w:rsid w:val="00305B47"/>
    <w:rsid w:val="00305E8E"/>
    <w:rsid w:val="00306149"/>
    <w:rsid w:val="00306883"/>
    <w:rsid w:val="0031223D"/>
    <w:rsid w:val="00313108"/>
    <w:rsid w:val="003141C7"/>
    <w:rsid w:val="00320454"/>
    <w:rsid w:val="00322C56"/>
    <w:rsid w:val="00331731"/>
    <w:rsid w:val="00336A79"/>
    <w:rsid w:val="00336DF1"/>
    <w:rsid w:val="0034284E"/>
    <w:rsid w:val="00351E4F"/>
    <w:rsid w:val="003615D7"/>
    <w:rsid w:val="003632DA"/>
    <w:rsid w:val="0036412E"/>
    <w:rsid w:val="0037258D"/>
    <w:rsid w:val="00373A03"/>
    <w:rsid w:val="00383FC3"/>
    <w:rsid w:val="00384AC4"/>
    <w:rsid w:val="0038578B"/>
    <w:rsid w:val="00387F7A"/>
    <w:rsid w:val="00393FF1"/>
    <w:rsid w:val="00395D6A"/>
    <w:rsid w:val="003A12D0"/>
    <w:rsid w:val="003A41E3"/>
    <w:rsid w:val="003A6400"/>
    <w:rsid w:val="003A73C7"/>
    <w:rsid w:val="003A7B76"/>
    <w:rsid w:val="003B07F8"/>
    <w:rsid w:val="003B08EE"/>
    <w:rsid w:val="003B67D8"/>
    <w:rsid w:val="003B6963"/>
    <w:rsid w:val="003B6D0B"/>
    <w:rsid w:val="003B7387"/>
    <w:rsid w:val="003C1267"/>
    <w:rsid w:val="003C25CF"/>
    <w:rsid w:val="003D1747"/>
    <w:rsid w:val="003E16BE"/>
    <w:rsid w:val="003E5F2D"/>
    <w:rsid w:val="003E6878"/>
    <w:rsid w:val="003E6E6A"/>
    <w:rsid w:val="003F0E79"/>
    <w:rsid w:val="003F27E9"/>
    <w:rsid w:val="003F4EA9"/>
    <w:rsid w:val="003F657A"/>
    <w:rsid w:val="00400B89"/>
    <w:rsid w:val="00401C93"/>
    <w:rsid w:val="004021D9"/>
    <w:rsid w:val="004027B4"/>
    <w:rsid w:val="00406E8D"/>
    <w:rsid w:val="004144B3"/>
    <w:rsid w:val="0041472D"/>
    <w:rsid w:val="00415C35"/>
    <w:rsid w:val="00415D16"/>
    <w:rsid w:val="004169D0"/>
    <w:rsid w:val="004315EE"/>
    <w:rsid w:val="00432C6E"/>
    <w:rsid w:val="00432EA6"/>
    <w:rsid w:val="0043592B"/>
    <w:rsid w:val="004365B5"/>
    <w:rsid w:val="00437BF3"/>
    <w:rsid w:val="0045031C"/>
    <w:rsid w:val="00453D31"/>
    <w:rsid w:val="0045782A"/>
    <w:rsid w:val="004609F9"/>
    <w:rsid w:val="00463A04"/>
    <w:rsid w:val="004666C3"/>
    <w:rsid w:val="00486B00"/>
    <w:rsid w:val="00487171"/>
    <w:rsid w:val="00492C4E"/>
    <w:rsid w:val="00492F7D"/>
    <w:rsid w:val="0049511B"/>
    <w:rsid w:val="004A1218"/>
    <w:rsid w:val="004A214E"/>
    <w:rsid w:val="004A43CA"/>
    <w:rsid w:val="004A7EB7"/>
    <w:rsid w:val="004B1F53"/>
    <w:rsid w:val="004C45B7"/>
    <w:rsid w:val="004C45C9"/>
    <w:rsid w:val="004D15CE"/>
    <w:rsid w:val="004D39A4"/>
    <w:rsid w:val="004D5693"/>
    <w:rsid w:val="004E0493"/>
    <w:rsid w:val="004E08C5"/>
    <w:rsid w:val="004E0AAE"/>
    <w:rsid w:val="004E0E76"/>
    <w:rsid w:val="004E4307"/>
    <w:rsid w:val="004E7A56"/>
    <w:rsid w:val="004E7AF4"/>
    <w:rsid w:val="004F1C5B"/>
    <w:rsid w:val="004F47F7"/>
    <w:rsid w:val="004F7883"/>
    <w:rsid w:val="00501CDB"/>
    <w:rsid w:val="00501FD2"/>
    <w:rsid w:val="00502390"/>
    <w:rsid w:val="0050273E"/>
    <w:rsid w:val="00503474"/>
    <w:rsid w:val="00507C2A"/>
    <w:rsid w:val="00510C8F"/>
    <w:rsid w:val="00515E85"/>
    <w:rsid w:val="005212B4"/>
    <w:rsid w:val="005255C7"/>
    <w:rsid w:val="00526439"/>
    <w:rsid w:val="0052786C"/>
    <w:rsid w:val="00531BE7"/>
    <w:rsid w:val="00533B22"/>
    <w:rsid w:val="0053571E"/>
    <w:rsid w:val="00555153"/>
    <w:rsid w:val="00562EA0"/>
    <w:rsid w:val="00563215"/>
    <w:rsid w:val="00563756"/>
    <w:rsid w:val="00567EF2"/>
    <w:rsid w:val="00570695"/>
    <w:rsid w:val="00574710"/>
    <w:rsid w:val="00575E22"/>
    <w:rsid w:val="00577EC3"/>
    <w:rsid w:val="00583965"/>
    <w:rsid w:val="00583DB9"/>
    <w:rsid w:val="005875B9"/>
    <w:rsid w:val="005922E2"/>
    <w:rsid w:val="00593A1D"/>
    <w:rsid w:val="005A0585"/>
    <w:rsid w:val="005A19B1"/>
    <w:rsid w:val="005A3650"/>
    <w:rsid w:val="005A4BA4"/>
    <w:rsid w:val="005A6FAC"/>
    <w:rsid w:val="005B2F52"/>
    <w:rsid w:val="005C1CC5"/>
    <w:rsid w:val="005C2B0E"/>
    <w:rsid w:val="005C650A"/>
    <w:rsid w:val="005C77A1"/>
    <w:rsid w:val="005C7C98"/>
    <w:rsid w:val="005D04BA"/>
    <w:rsid w:val="005D2E45"/>
    <w:rsid w:val="005D3CB5"/>
    <w:rsid w:val="005D5FB8"/>
    <w:rsid w:val="005E7DDC"/>
    <w:rsid w:val="005F3187"/>
    <w:rsid w:val="005F3F14"/>
    <w:rsid w:val="005F7C83"/>
    <w:rsid w:val="0060055C"/>
    <w:rsid w:val="006053D9"/>
    <w:rsid w:val="00605D4A"/>
    <w:rsid w:val="00605F76"/>
    <w:rsid w:val="00606CEA"/>
    <w:rsid w:val="006124D3"/>
    <w:rsid w:val="00617298"/>
    <w:rsid w:val="00617A45"/>
    <w:rsid w:val="00620E0F"/>
    <w:rsid w:val="006210BE"/>
    <w:rsid w:val="006249E5"/>
    <w:rsid w:val="00626044"/>
    <w:rsid w:val="00626645"/>
    <w:rsid w:val="00634070"/>
    <w:rsid w:val="006365AF"/>
    <w:rsid w:val="006405BD"/>
    <w:rsid w:val="00644C2B"/>
    <w:rsid w:val="006551F6"/>
    <w:rsid w:val="00656736"/>
    <w:rsid w:val="006603BD"/>
    <w:rsid w:val="00662944"/>
    <w:rsid w:val="00665B55"/>
    <w:rsid w:val="00670896"/>
    <w:rsid w:val="00672481"/>
    <w:rsid w:val="0067474D"/>
    <w:rsid w:val="00675BD7"/>
    <w:rsid w:val="00676F5F"/>
    <w:rsid w:val="0069289B"/>
    <w:rsid w:val="00693DC8"/>
    <w:rsid w:val="006A4528"/>
    <w:rsid w:val="006A7831"/>
    <w:rsid w:val="006C0956"/>
    <w:rsid w:val="006C0C88"/>
    <w:rsid w:val="006C1722"/>
    <w:rsid w:val="006C2A82"/>
    <w:rsid w:val="006C3957"/>
    <w:rsid w:val="006C4F4F"/>
    <w:rsid w:val="006C53B6"/>
    <w:rsid w:val="006D2F14"/>
    <w:rsid w:val="006D5AB4"/>
    <w:rsid w:val="006D5F4C"/>
    <w:rsid w:val="006E04F4"/>
    <w:rsid w:val="006E060B"/>
    <w:rsid w:val="006E0C90"/>
    <w:rsid w:val="006E27C5"/>
    <w:rsid w:val="006E2E88"/>
    <w:rsid w:val="006E5D83"/>
    <w:rsid w:val="006F5DDA"/>
    <w:rsid w:val="006F60F3"/>
    <w:rsid w:val="006F6CE8"/>
    <w:rsid w:val="00700EBC"/>
    <w:rsid w:val="00701255"/>
    <w:rsid w:val="0070318C"/>
    <w:rsid w:val="0070731D"/>
    <w:rsid w:val="00712AB3"/>
    <w:rsid w:val="007130FA"/>
    <w:rsid w:val="0072022A"/>
    <w:rsid w:val="00721A2C"/>
    <w:rsid w:val="007224E5"/>
    <w:rsid w:val="00723B5E"/>
    <w:rsid w:val="00733017"/>
    <w:rsid w:val="0073328D"/>
    <w:rsid w:val="00734EA7"/>
    <w:rsid w:val="00735D3C"/>
    <w:rsid w:val="007418A2"/>
    <w:rsid w:val="00746936"/>
    <w:rsid w:val="00747206"/>
    <w:rsid w:val="007510C1"/>
    <w:rsid w:val="00752F4F"/>
    <w:rsid w:val="007577C2"/>
    <w:rsid w:val="007664D6"/>
    <w:rsid w:val="007665D4"/>
    <w:rsid w:val="00770051"/>
    <w:rsid w:val="00770EE7"/>
    <w:rsid w:val="00773949"/>
    <w:rsid w:val="007770DF"/>
    <w:rsid w:val="007774D1"/>
    <w:rsid w:val="00777793"/>
    <w:rsid w:val="007863BC"/>
    <w:rsid w:val="007909B0"/>
    <w:rsid w:val="00793585"/>
    <w:rsid w:val="0079374A"/>
    <w:rsid w:val="0079631D"/>
    <w:rsid w:val="007A2F1C"/>
    <w:rsid w:val="007A3AB0"/>
    <w:rsid w:val="007A3E62"/>
    <w:rsid w:val="007A4900"/>
    <w:rsid w:val="007A4913"/>
    <w:rsid w:val="007B326A"/>
    <w:rsid w:val="007B688C"/>
    <w:rsid w:val="007B752E"/>
    <w:rsid w:val="007C118B"/>
    <w:rsid w:val="007C3A17"/>
    <w:rsid w:val="007C5230"/>
    <w:rsid w:val="007C6D7A"/>
    <w:rsid w:val="007D0181"/>
    <w:rsid w:val="007D6F72"/>
    <w:rsid w:val="007E3406"/>
    <w:rsid w:val="007E6287"/>
    <w:rsid w:val="007E6E90"/>
    <w:rsid w:val="007F4DA8"/>
    <w:rsid w:val="007F58A4"/>
    <w:rsid w:val="007F5A5F"/>
    <w:rsid w:val="007F7179"/>
    <w:rsid w:val="00801662"/>
    <w:rsid w:val="00801CA7"/>
    <w:rsid w:val="008047FC"/>
    <w:rsid w:val="00811BC4"/>
    <w:rsid w:val="00811DA5"/>
    <w:rsid w:val="00812EB7"/>
    <w:rsid w:val="00813AE1"/>
    <w:rsid w:val="008144F4"/>
    <w:rsid w:val="00815217"/>
    <w:rsid w:val="0082264D"/>
    <w:rsid w:val="00823F51"/>
    <w:rsid w:val="008242AA"/>
    <w:rsid w:val="008311AA"/>
    <w:rsid w:val="0083213D"/>
    <w:rsid w:val="00834400"/>
    <w:rsid w:val="008344F4"/>
    <w:rsid w:val="008375D9"/>
    <w:rsid w:val="0084141E"/>
    <w:rsid w:val="00843B5D"/>
    <w:rsid w:val="008477C0"/>
    <w:rsid w:val="008515E6"/>
    <w:rsid w:val="008546C4"/>
    <w:rsid w:val="008549E9"/>
    <w:rsid w:val="00855636"/>
    <w:rsid w:val="0086159D"/>
    <w:rsid w:val="00864BFD"/>
    <w:rsid w:val="00877138"/>
    <w:rsid w:val="0087769D"/>
    <w:rsid w:val="008801E6"/>
    <w:rsid w:val="00881858"/>
    <w:rsid w:val="008818D5"/>
    <w:rsid w:val="008836BB"/>
    <w:rsid w:val="00884395"/>
    <w:rsid w:val="00887C99"/>
    <w:rsid w:val="00892B31"/>
    <w:rsid w:val="008A1338"/>
    <w:rsid w:val="008A3D3A"/>
    <w:rsid w:val="008A4757"/>
    <w:rsid w:val="008A4D8F"/>
    <w:rsid w:val="008A580E"/>
    <w:rsid w:val="008A7826"/>
    <w:rsid w:val="008B3C70"/>
    <w:rsid w:val="008B798D"/>
    <w:rsid w:val="008C6171"/>
    <w:rsid w:val="008D338D"/>
    <w:rsid w:val="008D37C4"/>
    <w:rsid w:val="008D567A"/>
    <w:rsid w:val="008D704D"/>
    <w:rsid w:val="008D7062"/>
    <w:rsid w:val="008E527B"/>
    <w:rsid w:val="008E6A45"/>
    <w:rsid w:val="008E79DF"/>
    <w:rsid w:val="008F208E"/>
    <w:rsid w:val="00903991"/>
    <w:rsid w:val="009060EC"/>
    <w:rsid w:val="009107ED"/>
    <w:rsid w:val="00914F6A"/>
    <w:rsid w:val="0091670B"/>
    <w:rsid w:val="00916B2A"/>
    <w:rsid w:val="00923F39"/>
    <w:rsid w:val="00924E3E"/>
    <w:rsid w:val="00927E39"/>
    <w:rsid w:val="0093354C"/>
    <w:rsid w:val="00934B32"/>
    <w:rsid w:val="009405B4"/>
    <w:rsid w:val="009436F8"/>
    <w:rsid w:val="00944A66"/>
    <w:rsid w:val="00945F0C"/>
    <w:rsid w:val="00946473"/>
    <w:rsid w:val="00952A65"/>
    <w:rsid w:val="00955C45"/>
    <w:rsid w:val="00956A4B"/>
    <w:rsid w:val="0096540B"/>
    <w:rsid w:val="0097230C"/>
    <w:rsid w:val="009741A0"/>
    <w:rsid w:val="00980ACA"/>
    <w:rsid w:val="00981BE9"/>
    <w:rsid w:val="00982E58"/>
    <w:rsid w:val="009831B1"/>
    <w:rsid w:val="009837E0"/>
    <w:rsid w:val="00984C5A"/>
    <w:rsid w:val="009879FC"/>
    <w:rsid w:val="00991DE9"/>
    <w:rsid w:val="00995A9E"/>
    <w:rsid w:val="0099751A"/>
    <w:rsid w:val="009A04AE"/>
    <w:rsid w:val="009A131A"/>
    <w:rsid w:val="009A2502"/>
    <w:rsid w:val="009A27DE"/>
    <w:rsid w:val="009A2BBC"/>
    <w:rsid w:val="009A4F5B"/>
    <w:rsid w:val="009B092E"/>
    <w:rsid w:val="009B12D0"/>
    <w:rsid w:val="009B5739"/>
    <w:rsid w:val="009B5C2B"/>
    <w:rsid w:val="009C37A5"/>
    <w:rsid w:val="009C3944"/>
    <w:rsid w:val="009C6CB8"/>
    <w:rsid w:val="009D5DE8"/>
    <w:rsid w:val="009D77D4"/>
    <w:rsid w:val="009E05DC"/>
    <w:rsid w:val="009E1096"/>
    <w:rsid w:val="009F0B07"/>
    <w:rsid w:val="009F146C"/>
    <w:rsid w:val="009F154A"/>
    <w:rsid w:val="009F5EF3"/>
    <w:rsid w:val="009F6164"/>
    <w:rsid w:val="009F69DB"/>
    <w:rsid w:val="00A02C06"/>
    <w:rsid w:val="00A03394"/>
    <w:rsid w:val="00A043A2"/>
    <w:rsid w:val="00A10DE3"/>
    <w:rsid w:val="00A142F9"/>
    <w:rsid w:val="00A14498"/>
    <w:rsid w:val="00A14890"/>
    <w:rsid w:val="00A1647E"/>
    <w:rsid w:val="00A230AF"/>
    <w:rsid w:val="00A24A87"/>
    <w:rsid w:val="00A319B4"/>
    <w:rsid w:val="00A31A41"/>
    <w:rsid w:val="00A322FB"/>
    <w:rsid w:val="00A34B0A"/>
    <w:rsid w:val="00A435A0"/>
    <w:rsid w:val="00A44D2D"/>
    <w:rsid w:val="00A53301"/>
    <w:rsid w:val="00A5579B"/>
    <w:rsid w:val="00A635E6"/>
    <w:rsid w:val="00A6469C"/>
    <w:rsid w:val="00A66BD7"/>
    <w:rsid w:val="00A71556"/>
    <w:rsid w:val="00A72D9F"/>
    <w:rsid w:val="00A7378B"/>
    <w:rsid w:val="00A7384B"/>
    <w:rsid w:val="00A753AE"/>
    <w:rsid w:val="00A76772"/>
    <w:rsid w:val="00A77FE6"/>
    <w:rsid w:val="00A80497"/>
    <w:rsid w:val="00A82242"/>
    <w:rsid w:val="00A84C70"/>
    <w:rsid w:val="00A922CC"/>
    <w:rsid w:val="00A92C43"/>
    <w:rsid w:val="00A95553"/>
    <w:rsid w:val="00A95735"/>
    <w:rsid w:val="00A96A89"/>
    <w:rsid w:val="00AA0CC4"/>
    <w:rsid w:val="00AA0D5F"/>
    <w:rsid w:val="00AA19C8"/>
    <w:rsid w:val="00AA322F"/>
    <w:rsid w:val="00AA77CB"/>
    <w:rsid w:val="00AA7CCE"/>
    <w:rsid w:val="00AB6A48"/>
    <w:rsid w:val="00AB6FB9"/>
    <w:rsid w:val="00AB70E3"/>
    <w:rsid w:val="00AC4F54"/>
    <w:rsid w:val="00AC5FE7"/>
    <w:rsid w:val="00AD11BF"/>
    <w:rsid w:val="00AD37D6"/>
    <w:rsid w:val="00AD49F9"/>
    <w:rsid w:val="00AD4A1B"/>
    <w:rsid w:val="00AD7675"/>
    <w:rsid w:val="00AD77EB"/>
    <w:rsid w:val="00AE0487"/>
    <w:rsid w:val="00AE2D04"/>
    <w:rsid w:val="00AE4C59"/>
    <w:rsid w:val="00AE5E21"/>
    <w:rsid w:val="00AE72FE"/>
    <w:rsid w:val="00AF09E6"/>
    <w:rsid w:val="00AF167A"/>
    <w:rsid w:val="00B0089F"/>
    <w:rsid w:val="00B00B9F"/>
    <w:rsid w:val="00B01336"/>
    <w:rsid w:val="00B027F0"/>
    <w:rsid w:val="00B05336"/>
    <w:rsid w:val="00B21754"/>
    <w:rsid w:val="00B2311C"/>
    <w:rsid w:val="00B25029"/>
    <w:rsid w:val="00B25792"/>
    <w:rsid w:val="00B260EC"/>
    <w:rsid w:val="00B26A29"/>
    <w:rsid w:val="00B27816"/>
    <w:rsid w:val="00B3097C"/>
    <w:rsid w:val="00B31E60"/>
    <w:rsid w:val="00B36A59"/>
    <w:rsid w:val="00B44E00"/>
    <w:rsid w:val="00B46E4D"/>
    <w:rsid w:val="00B46F37"/>
    <w:rsid w:val="00B47015"/>
    <w:rsid w:val="00B5510F"/>
    <w:rsid w:val="00B55F4F"/>
    <w:rsid w:val="00B56FBC"/>
    <w:rsid w:val="00B60B0B"/>
    <w:rsid w:val="00B614EC"/>
    <w:rsid w:val="00B61AA8"/>
    <w:rsid w:val="00B71473"/>
    <w:rsid w:val="00B718DD"/>
    <w:rsid w:val="00B75AD7"/>
    <w:rsid w:val="00B819B1"/>
    <w:rsid w:val="00B8261E"/>
    <w:rsid w:val="00B82BF8"/>
    <w:rsid w:val="00B85535"/>
    <w:rsid w:val="00B94A6E"/>
    <w:rsid w:val="00B94CE8"/>
    <w:rsid w:val="00B962F1"/>
    <w:rsid w:val="00B96799"/>
    <w:rsid w:val="00B96D61"/>
    <w:rsid w:val="00BA0821"/>
    <w:rsid w:val="00BA5879"/>
    <w:rsid w:val="00BB1A3F"/>
    <w:rsid w:val="00BB43A2"/>
    <w:rsid w:val="00BB53E6"/>
    <w:rsid w:val="00BB64A1"/>
    <w:rsid w:val="00BC08DB"/>
    <w:rsid w:val="00BC26AA"/>
    <w:rsid w:val="00BC3AAD"/>
    <w:rsid w:val="00BC42A6"/>
    <w:rsid w:val="00BD2499"/>
    <w:rsid w:val="00BD5817"/>
    <w:rsid w:val="00BD6EC4"/>
    <w:rsid w:val="00BD7B18"/>
    <w:rsid w:val="00BD7C95"/>
    <w:rsid w:val="00BE402C"/>
    <w:rsid w:val="00BE4D43"/>
    <w:rsid w:val="00BE5419"/>
    <w:rsid w:val="00BE5DC5"/>
    <w:rsid w:val="00BE66CD"/>
    <w:rsid w:val="00BF1CAD"/>
    <w:rsid w:val="00C01EF6"/>
    <w:rsid w:val="00C0363C"/>
    <w:rsid w:val="00C05DFC"/>
    <w:rsid w:val="00C06736"/>
    <w:rsid w:val="00C07B47"/>
    <w:rsid w:val="00C11613"/>
    <w:rsid w:val="00C17181"/>
    <w:rsid w:val="00C176D5"/>
    <w:rsid w:val="00C22E30"/>
    <w:rsid w:val="00C2501B"/>
    <w:rsid w:val="00C270BC"/>
    <w:rsid w:val="00C27633"/>
    <w:rsid w:val="00C30E7E"/>
    <w:rsid w:val="00C347E3"/>
    <w:rsid w:val="00C4728E"/>
    <w:rsid w:val="00C500F2"/>
    <w:rsid w:val="00C51913"/>
    <w:rsid w:val="00C64C5A"/>
    <w:rsid w:val="00C652BE"/>
    <w:rsid w:val="00C6537D"/>
    <w:rsid w:val="00C67A25"/>
    <w:rsid w:val="00C809AD"/>
    <w:rsid w:val="00C80AAF"/>
    <w:rsid w:val="00C8630A"/>
    <w:rsid w:val="00C87B33"/>
    <w:rsid w:val="00C9226F"/>
    <w:rsid w:val="00C945D8"/>
    <w:rsid w:val="00CA3E1A"/>
    <w:rsid w:val="00CA4254"/>
    <w:rsid w:val="00CA7B9E"/>
    <w:rsid w:val="00CB2C1E"/>
    <w:rsid w:val="00CC1A89"/>
    <w:rsid w:val="00CC2C6D"/>
    <w:rsid w:val="00CC2CD8"/>
    <w:rsid w:val="00CC3DDB"/>
    <w:rsid w:val="00CC457C"/>
    <w:rsid w:val="00CC45CE"/>
    <w:rsid w:val="00CC4808"/>
    <w:rsid w:val="00CC7207"/>
    <w:rsid w:val="00CD1445"/>
    <w:rsid w:val="00CD2A8D"/>
    <w:rsid w:val="00CD5D2E"/>
    <w:rsid w:val="00CE70B3"/>
    <w:rsid w:val="00CF0919"/>
    <w:rsid w:val="00CF1427"/>
    <w:rsid w:val="00CF51DD"/>
    <w:rsid w:val="00CF6AC3"/>
    <w:rsid w:val="00CF778B"/>
    <w:rsid w:val="00D00D19"/>
    <w:rsid w:val="00D05B48"/>
    <w:rsid w:val="00D05BBE"/>
    <w:rsid w:val="00D076C4"/>
    <w:rsid w:val="00D10D7C"/>
    <w:rsid w:val="00D1379A"/>
    <w:rsid w:val="00D20732"/>
    <w:rsid w:val="00D21AAB"/>
    <w:rsid w:val="00D229C5"/>
    <w:rsid w:val="00D25A6A"/>
    <w:rsid w:val="00D26447"/>
    <w:rsid w:val="00D3192D"/>
    <w:rsid w:val="00D34D0D"/>
    <w:rsid w:val="00D370D2"/>
    <w:rsid w:val="00D45337"/>
    <w:rsid w:val="00D47BB5"/>
    <w:rsid w:val="00D5064C"/>
    <w:rsid w:val="00D50CD4"/>
    <w:rsid w:val="00D51422"/>
    <w:rsid w:val="00D519FD"/>
    <w:rsid w:val="00D52B7F"/>
    <w:rsid w:val="00D53126"/>
    <w:rsid w:val="00D548AE"/>
    <w:rsid w:val="00D56048"/>
    <w:rsid w:val="00D67B05"/>
    <w:rsid w:val="00D7332B"/>
    <w:rsid w:val="00D836E1"/>
    <w:rsid w:val="00D8719E"/>
    <w:rsid w:val="00D928D0"/>
    <w:rsid w:val="00D93126"/>
    <w:rsid w:val="00D955A3"/>
    <w:rsid w:val="00D97189"/>
    <w:rsid w:val="00DA140E"/>
    <w:rsid w:val="00DA6351"/>
    <w:rsid w:val="00DB25E0"/>
    <w:rsid w:val="00DB2E1B"/>
    <w:rsid w:val="00DB317A"/>
    <w:rsid w:val="00DB47BD"/>
    <w:rsid w:val="00DB4F3F"/>
    <w:rsid w:val="00DB6339"/>
    <w:rsid w:val="00DC1BB1"/>
    <w:rsid w:val="00DC3935"/>
    <w:rsid w:val="00DD2239"/>
    <w:rsid w:val="00DD62A2"/>
    <w:rsid w:val="00DD6547"/>
    <w:rsid w:val="00DE2B2B"/>
    <w:rsid w:val="00DE6D1E"/>
    <w:rsid w:val="00DF0AB9"/>
    <w:rsid w:val="00DF149A"/>
    <w:rsid w:val="00DF3451"/>
    <w:rsid w:val="00E039E7"/>
    <w:rsid w:val="00E03C40"/>
    <w:rsid w:val="00E04BE2"/>
    <w:rsid w:val="00E04D9E"/>
    <w:rsid w:val="00E1148C"/>
    <w:rsid w:val="00E11D49"/>
    <w:rsid w:val="00E144D2"/>
    <w:rsid w:val="00E23B3E"/>
    <w:rsid w:val="00E25BE4"/>
    <w:rsid w:val="00E318D3"/>
    <w:rsid w:val="00E31BE3"/>
    <w:rsid w:val="00E335A4"/>
    <w:rsid w:val="00E33B1E"/>
    <w:rsid w:val="00E42740"/>
    <w:rsid w:val="00E429E0"/>
    <w:rsid w:val="00E4749B"/>
    <w:rsid w:val="00E5010E"/>
    <w:rsid w:val="00E50ED1"/>
    <w:rsid w:val="00E512A9"/>
    <w:rsid w:val="00E51AF6"/>
    <w:rsid w:val="00E54217"/>
    <w:rsid w:val="00E54F7B"/>
    <w:rsid w:val="00E553C9"/>
    <w:rsid w:val="00E5700D"/>
    <w:rsid w:val="00E66BEC"/>
    <w:rsid w:val="00E71FEA"/>
    <w:rsid w:val="00E75B35"/>
    <w:rsid w:val="00E77321"/>
    <w:rsid w:val="00E826FB"/>
    <w:rsid w:val="00E83431"/>
    <w:rsid w:val="00E837F0"/>
    <w:rsid w:val="00E84040"/>
    <w:rsid w:val="00E854EF"/>
    <w:rsid w:val="00E86976"/>
    <w:rsid w:val="00E9115D"/>
    <w:rsid w:val="00E947B3"/>
    <w:rsid w:val="00E96D89"/>
    <w:rsid w:val="00EA06DF"/>
    <w:rsid w:val="00EA4CCA"/>
    <w:rsid w:val="00EA515E"/>
    <w:rsid w:val="00EA6CC4"/>
    <w:rsid w:val="00EA749B"/>
    <w:rsid w:val="00EB01CD"/>
    <w:rsid w:val="00EB2806"/>
    <w:rsid w:val="00EB603F"/>
    <w:rsid w:val="00EC04E1"/>
    <w:rsid w:val="00EC138A"/>
    <w:rsid w:val="00EC1A6B"/>
    <w:rsid w:val="00EE094D"/>
    <w:rsid w:val="00EE2A1A"/>
    <w:rsid w:val="00EE2B3A"/>
    <w:rsid w:val="00EF120C"/>
    <w:rsid w:val="00EF2A01"/>
    <w:rsid w:val="00EF4BF2"/>
    <w:rsid w:val="00EF58E9"/>
    <w:rsid w:val="00EF651B"/>
    <w:rsid w:val="00F11C07"/>
    <w:rsid w:val="00F17379"/>
    <w:rsid w:val="00F17E86"/>
    <w:rsid w:val="00F207EB"/>
    <w:rsid w:val="00F22CB9"/>
    <w:rsid w:val="00F27EB3"/>
    <w:rsid w:val="00F30CE4"/>
    <w:rsid w:val="00F3313F"/>
    <w:rsid w:val="00F335B2"/>
    <w:rsid w:val="00F4148F"/>
    <w:rsid w:val="00F41776"/>
    <w:rsid w:val="00F43851"/>
    <w:rsid w:val="00F45759"/>
    <w:rsid w:val="00F45A6E"/>
    <w:rsid w:val="00F4792C"/>
    <w:rsid w:val="00F536E3"/>
    <w:rsid w:val="00F57610"/>
    <w:rsid w:val="00F60589"/>
    <w:rsid w:val="00F633EA"/>
    <w:rsid w:val="00F637D4"/>
    <w:rsid w:val="00F7058D"/>
    <w:rsid w:val="00F72D70"/>
    <w:rsid w:val="00F823EE"/>
    <w:rsid w:val="00F84E97"/>
    <w:rsid w:val="00F87444"/>
    <w:rsid w:val="00F95F46"/>
    <w:rsid w:val="00F97841"/>
    <w:rsid w:val="00FA028D"/>
    <w:rsid w:val="00FA0F8C"/>
    <w:rsid w:val="00FA1305"/>
    <w:rsid w:val="00FA146F"/>
    <w:rsid w:val="00FA2AA9"/>
    <w:rsid w:val="00FB2AAE"/>
    <w:rsid w:val="00FB48BF"/>
    <w:rsid w:val="00FB703A"/>
    <w:rsid w:val="00FC3830"/>
    <w:rsid w:val="00FC7B1B"/>
    <w:rsid w:val="00FD01FF"/>
    <w:rsid w:val="00FD1457"/>
    <w:rsid w:val="00FD2AC3"/>
    <w:rsid w:val="00FD2BC7"/>
    <w:rsid w:val="00FD34E9"/>
    <w:rsid w:val="00FD3F5A"/>
    <w:rsid w:val="00FD426D"/>
    <w:rsid w:val="00FD614B"/>
    <w:rsid w:val="00FE0A81"/>
    <w:rsid w:val="00FE1AD9"/>
    <w:rsid w:val="00FE1E0F"/>
    <w:rsid w:val="00FE1EF7"/>
    <w:rsid w:val="00FE3142"/>
    <w:rsid w:val="00FF014D"/>
    <w:rsid w:val="00FF0A8B"/>
    <w:rsid w:val="00FF4681"/>
    <w:rsid w:val="0102632F"/>
    <w:rsid w:val="0111642D"/>
    <w:rsid w:val="01281641"/>
    <w:rsid w:val="01436105"/>
    <w:rsid w:val="014E13C6"/>
    <w:rsid w:val="01506600"/>
    <w:rsid w:val="015F4D7A"/>
    <w:rsid w:val="01600644"/>
    <w:rsid w:val="01620872"/>
    <w:rsid w:val="01637E14"/>
    <w:rsid w:val="01675D10"/>
    <w:rsid w:val="01702A1E"/>
    <w:rsid w:val="01714BBE"/>
    <w:rsid w:val="0179546C"/>
    <w:rsid w:val="01846EA8"/>
    <w:rsid w:val="01861CAF"/>
    <w:rsid w:val="018A34AF"/>
    <w:rsid w:val="018B7B0A"/>
    <w:rsid w:val="018D3F5B"/>
    <w:rsid w:val="01920463"/>
    <w:rsid w:val="019F5D2F"/>
    <w:rsid w:val="01A47971"/>
    <w:rsid w:val="01A47B4E"/>
    <w:rsid w:val="01A77C72"/>
    <w:rsid w:val="01AB2905"/>
    <w:rsid w:val="01B90E9C"/>
    <w:rsid w:val="01C11BBD"/>
    <w:rsid w:val="01D3311A"/>
    <w:rsid w:val="01D70F12"/>
    <w:rsid w:val="01E84A30"/>
    <w:rsid w:val="02010484"/>
    <w:rsid w:val="021F298B"/>
    <w:rsid w:val="02204B8A"/>
    <w:rsid w:val="0222008D"/>
    <w:rsid w:val="023E56C0"/>
    <w:rsid w:val="02463F1A"/>
    <w:rsid w:val="02495F99"/>
    <w:rsid w:val="025D2470"/>
    <w:rsid w:val="027B6132"/>
    <w:rsid w:val="028271FE"/>
    <w:rsid w:val="029F1D6B"/>
    <w:rsid w:val="02AD4FEC"/>
    <w:rsid w:val="02B65864"/>
    <w:rsid w:val="02D369DC"/>
    <w:rsid w:val="02DD19B0"/>
    <w:rsid w:val="02ED5AFD"/>
    <w:rsid w:val="02EE047C"/>
    <w:rsid w:val="02F36E91"/>
    <w:rsid w:val="031664DA"/>
    <w:rsid w:val="03270DD8"/>
    <w:rsid w:val="032853BC"/>
    <w:rsid w:val="032F5E6F"/>
    <w:rsid w:val="033A08CE"/>
    <w:rsid w:val="034F0D53"/>
    <w:rsid w:val="0375685F"/>
    <w:rsid w:val="037709BE"/>
    <w:rsid w:val="038773BB"/>
    <w:rsid w:val="03C142B6"/>
    <w:rsid w:val="03C3095A"/>
    <w:rsid w:val="03DC0CCA"/>
    <w:rsid w:val="03E17F7B"/>
    <w:rsid w:val="03E93D05"/>
    <w:rsid w:val="03EE2AB4"/>
    <w:rsid w:val="03FD02E1"/>
    <w:rsid w:val="0411234E"/>
    <w:rsid w:val="04145076"/>
    <w:rsid w:val="04195CD1"/>
    <w:rsid w:val="043863DD"/>
    <w:rsid w:val="04552B59"/>
    <w:rsid w:val="0455679A"/>
    <w:rsid w:val="046F40E5"/>
    <w:rsid w:val="0475188F"/>
    <w:rsid w:val="04761C66"/>
    <w:rsid w:val="047A1D02"/>
    <w:rsid w:val="047E21D9"/>
    <w:rsid w:val="04835173"/>
    <w:rsid w:val="04845ACD"/>
    <w:rsid w:val="04881B00"/>
    <w:rsid w:val="04A8157D"/>
    <w:rsid w:val="0504144A"/>
    <w:rsid w:val="051D3017"/>
    <w:rsid w:val="051D7FEF"/>
    <w:rsid w:val="051E4FB9"/>
    <w:rsid w:val="05257842"/>
    <w:rsid w:val="05304EE3"/>
    <w:rsid w:val="0536448E"/>
    <w:rsid w:val="054006FD"/>
    <w:rsid w:val="05454C3B"/>
    <w:rsid w:val="05510564"/>
    <w:rsid w:val="0555214E"/>
    <w:rsid w:val="0568083F"/>
    <w:rsid w:val="059454B6"/>
    <w:rsid w:val="05960167"/>
    <w:rsid w:val="05A65E74"/>
    <w:rsid w:val="05AE7458"/>
    <w:rsid w:val="05B16FE4"/>
    <w:rsid w:val="05C23F64"/>
    <w:rsid w:val="05CF37B9"/>
    <w:rsid w:val="05D54EC7"/>
    <w:rsid w:val="05E77139"/>
    <w:rsid w:val="05E81B26"/>
    <w:rsid w:val="05EC4EA7"/>
    <w:rsid w:val="05F360DE"/>
    <w:rsid w:val="060F3BC2"/>
    <w:rsid w:val="060F458D"/>
    <w:rsid w:val="06220C98"/>
    <w:rsid w:val="062675FC"/>
    <w:rsid w:val="0631194C"/>
    <w:rsid w:val="063843E7"/>
    <w:rsid w:val="06391A36"/>
    <w:rsid w:val="063C159A"/>
    <w:rsid w:val="064A5EDE"/>
    <w:rsid w:val="06624CC1"/>
    <w:rsid w:val="066B3B03"/>
    <w:rsid w:val="066B6D35"/>
    <w:rsid w:val="067666F0"/>
    <w:rsid w:val="068602C1"/>
    <w:rsid w:val="068F62D2"/>
    <w:rsid w:val="06961308"/>
    <w:rsid w:val="06A654CB"/>
    <w:rsid w:val="06AC492C"/>
    <w:rsid w:val="06B5558D"/>
    <w:rsid w:val="06C453DB"/>
    <w:rsid w:val="06E45AD5"/>
    <w:rsid w:val="06EB01D8"/>
    <w:rsid w:val="07106432"/>
    <w:rsid w:val="071E2910"/>
    <w:rsid w:val="07234F30"/>
    <w:rsid w:val="073E2523"/>
    <w:rsid w:val="07420F81"/>
    <w:rsid w:val="074368DD"/>
    <w:rsid w:val="07577399"/>
    <w:rsid w:val="075B1427"/>
    <w:rsid w:val="075B7755"/>
    <w:rsid w:val="075D7B5F"/>
    <w:rsid w:val="07602DD8"/>
    <w:rsid w:val="07687DAF"/>
    <w:rsid w:val="076C72BA"/>
    <w:rsid w:val="0774165A"/>
    <w:rsid w:val="078C1D6D"/>
    <w:rsid w:val="07C917FE"/>
    <w:rsid w:val="07EA784B"/>
    <w:rsid w:val="0818767C"/>
    <w:rsid w:val="0838650B"/>
    <w:rsid w:val="0841353C"/>
    <w:rsid w:val="085F0441"/>
    <w:rsid w:val="086417B9"/>
    <w:rsid w:val="08643026"/>
    <w:rsid w:val="08667944"/>
    <w:rsid w:val="08831727"/>
    <w:rsid w:val="08855808"/>
    <w:rsid w:val="088E5401"/>
    <w:rsid w:val="089B317D"/>
    <w:rsid w:val="08A4784C"/>
    <w:rsid w:val="08A52040"/>
    <w:rsid w:val="08AE69CD"/>
    <w:rsid w:val="08B00CD1"/>
    <w:rsid w:val="08B832BF"/>
    <w:rsid w:val="08C3786B"/>
    <w:rsid w:val="08CB04FB"/>
    <w:rsid w:val="08CB1589"/>
    <w:rsid w:val="08CF5E4A"/>
    <w:rsid w:val="08E26CD2"/>
    <w:rsid w:val="0903433D"/>
    <w:rsid w:val="090E05B5"/>
    <w:rsid w:val="09486CA5"/>
    <w:rsid w:val="095842C0"/>
    <w:rsid w:val="096120A2"/>
    <w:rsid w:val="0967639B"/>
    <w:rsid w:val="097772D3"/>
    <w:rsid w:val="0979739A"/>
    <w:rsid w:val="098B70C0"/>
    <w:rsid w:val="099057A7"/>
    <w:rsid w:val="09907056"/>
    <w:rsid w:val="0992202D"/>
    <w:rsid w:val="099A027A"/>
    <w:rsid w:val="09B55A3D"/>
    <w:rsid w:val="09B74C81"/>
    <w:rsid w:val="09CF23FF"/>
    <w:rsid w:val="09D11287"/>
    <w:rsid w:val="09E00043"/>
    <w:rsid w:val="09E72F0B"/>
    <w:rsid w:val="09F13471"/>
    <w:rsid w:val="09F32EC2"/>
    <w:rsid w:val="0A091CA2"/>
    <w:rsid w:val="0A416491"/>
    <w:rsid w:val="0A4941EF"/>
    <w:rsid w:val="0A5F068A"/>
    <w:rsid w:val="0A5F3B0C"/>
    <w:rsid w:val="0A69588C"/>
    <w:rsid w:val="0A6A2BF9"/>
    <w:rsid w:val="0A7C73A5"/>
    <w:rsid w:val="0A7E0D16"/>
    <w:rsid w:val="0A8068C8"/>
    <w:rsid w:val="0A8B4C59"/>
    <w:rsid w:val="0A911982"/>
    <w:rsid w:val="0AA40EC2"/>
    <w:rsid w:val="0ABC60C8"/>
    <w:rsid w:val="0B0940BB"/>
    <w:rsid w:val="0B0D364F"/>
    <w:rsid w:val="0B2D4691"/>
    <w:rsid w:val="0B3705F5"/>
    <w:rsid w:val="0B3A4E21"/>
    <w:rsid w:val="0B435D6F"/>
    <w:rsid w:val="0B4E7D8F"/>
    <w:rsid w:val="0B536B6D"/>
    <w:rsid w:val="0B6515A4"/>
    <w:rsid w:val="0B696FA1"/>
    <w:rsid w:val="0B6F03E7"/>
    <w:rsid w:val="0B734446"/>
    <w:rsid w:val="0B88632D"/>
    <w:rsid w:val="0BA52A8E"/>
    <w:rsid w:val="0BA666AA"/>
    <w:rsid w:val="0BA81C6F"/>
    <w:rsid w:val="0BB80FE6"/>
    <w:rsid w:val="0BCD2DC6"/>
    <w:rsid w:val="0BF234A3"/>
    <w:rsid w:val="0C026857"/>
    <w:rsid w:val="0C0950DE"/>
    <w:rsid w:val="0C347213"/>
    <w:rsid w:val="0C4E57E0"/>
    <w:rsid w:val="0C512845"/>
    <w:rsid w:val="0C59234A"/>
    <w:rsid w:val="0C9E609A"/>
    <w:rsid w:val="0CA45C7D"/>
    <w:rsid w:val="0CA62C65"/>
    <w:rsid w:val="0CA84717"/>
    <w:rsid w:val="0CAD3338"/>
    <w:rsid w:val="0CC6532D"/>
    <w:rsid w:val="0CD749CE"/>
    <w:rsid w:val="0CD87D21"/>
    <w:rsid w:val="0CFD24DF"/>
    <w:rsid w:val="0D0055BE"/>
    <w:rsid w:val="0D05361B"/>
    <w:rsid w:val="0D2561E4"/>
    <w:rsid w:val="0D2B2350"/>
    <w:rsid w:val="0D644E4F"/>
    <w:rsid w:val="0D6E5C96"/>
    <w:rsid w:val="0D776464"/>
    <w:rsid w:val="0D7F5F30"/>
    <w:rsid w:val="0D813D74"/>
    <w:rsid w:val="0D913287"/>
    <w:rsid w:val="0DAF4501"/>
    <w:rsid w:val="0DBC39A1"/>
    <w:rsid w:val="0DC21002"/>
    <w:rsid w:val="0DC4665E"/>
    <w:rsid w:val="0DC76D8D"/>
    <w:rsid w:val="0DD124B7"/>
    <w:rsid w:val="0DDB356A"/>
    <w:rsid w:val="0DE7465B"/>
    <w:rsid w:val="0DF409E1"/>
    <w:rsid w:val="0DFA2DB0"/>
    <w:rsid w:val="0DFF3D7B"/>
    <w:rsid w:val="0DFF63C9"/>
    <w:rsid w:val="0E4E49EC"/>
    <w:rsid w:val="0E6D3935"/>
    <w:rsid w:val="0E914AF4"/>
    <w:rsid w:val="0E9972C0"/>
    <w:rsid w:val="0EA875E5"/>
    <w:rsid w:val="0EAD3058"/>
    <w:rsid w:val="0ED058B0"/>
    <w:rsid w:val="0ED61D65"/>
    <w:rsid w:val="0EE000F6"/>
    <w:rsid w:val="0F3204C2"/>
    <w:rsid w:val="0F5B0F85"/>
    <w:rsid w:val="0F7C6176"/>
    <w:rsid w:val="0F822E12"/>
    <w:rsid w:val="0F8F3712"/>
    <w:rsid w:val="0F9C7BC9"/>
    <w:rsid w:val="0FB0100F"/>
    <w:rsid w:val="0FB36BCA"/>
    <w:rsid w:val="0FC93844"/>
    <w:rsid w:val="0FCE661F"/>
    <w:rsid w:val="0FF50654"/>
    <w:rsid w:val="100C0677"/>
    <w:rsid w:val="101B353C"/>
    <w:rsid w:val="102328EE"/>
    <w:rsid w:val="102A3DE4"/>
    <w:rsid w:val="102D3C3E"/>
    <w:rsid w:val="104B5C7C"/>
    <w:rsid w:val="10522D28"/>
    <w:rsid w:val="105848E2"/>
    <w:rsid w:val="106141D6"/>
    <w:rsid w:val="107D0A46"/>
    <w:rsid w:val="10817227"/>
    <w:rsid w:val="10B10371"/>
    <w:rsid w:val="10E00EC0"/>
    <w:rsid w:val="10E16F5A"/>
    <w:rsid w:val="10EE01D6"/>
    <w:rsid w:val="10F97B68"/>
    <w:rsid w:val="11025B35"/>
    <w:rsid w:val="11291888"/>
    <w:rsid w:val="113F4606"/>
    <w:rsid w:val="11445413"/>
    <w:rsid w:val="11451A84"/>
    <w:rsid w:val="11497F45"/>
    <w:rsid w:val="114F1524"/>
    <w:rsid w:val="11690A50"/>
    <w:rsid w:val="117D27F1"/>
    <w:rsid w:val="118C0FD9"/>
    <w:rsid w:val="1197736A"/>
    <w:rsid w:val="11CC1F83"/>
    <w:rsid w:val="11F8610A"/>
    <w:rsid w:val="12056E31"/>
    <w:rsid w:val="122C64D3"/>
    <w:rsid w:val="12506117"/>
    <w:rsid w:val="12542B31"/>
    <w:rsid w:val="126638E8"/>
    <w:rsid w:val="126D3987"/>
    <w:rsid w:val="12700820"/>
    <w:rsid w:val="12783252"/>
    <w:rsid w:val="12836FB1"/>
    <w:rsid w:val="128C3CD0"/>
    <w:rsid w:val="128D542F"/>
    <w:rsid w:val="1290166B"/>
    <w:rsid w:val="129712EC"/>
    <w:rsid w:val="129D1E62"/>
    <w:rsid w:val="12A74FA9"/>
    <w:rsid w:val="12AD71D4"/>
    <w:rsid w:val="12B87441"/>
    <w:rsid w:val="12E04ADA"/>
    <w:rsid w:val="12F548B5"/>
    <w:rsid w:val="12F60345"/>
    <w:rsid w:val="12FB4A33"/>
    <w:rsid w:val="1314318C"/>
    <w:rsid w:val="13144EB8"/>
    <w:rsid w:val="1329427D"/>
    <w:rsid w:val="13347F5F"/>
    <w:rsid w:val="13400159"/>
    <w:rsid w:val="13425907"/>
    <w:rsid w:val="1347382D"/>
    <w:rsid w:val="136C4E93"/>
    <w:rsid w:val="13714672"/>
    <w:rsid w:val="137225B3"/>
    <w:rsid w:val="13744918"/>
    <w:rsid w:val="137A0DE8"/>
    <w:rsid w:val="137A6B6F"/>
    <w:rsid w:val="137E3987"/>
    <w:rsid w:val="13827258"/>
    <w:rsid w:val="139748B1"/>
    <w:rsid w:val="139C54D6"/>
    <w:rsid w:val="13A402CF"/>
    <w:rsid w:val="13C904E8"/>
    <w:rsid w:val="13D15990"/>
    <w:rsid w:val="13D370E2"/>
    <w:rsid w:val="13DB0847"/>
    <w:rsid w:val="13EA0AB8"/>
    <w:rsid w:val="141C34DC"/>
    <w:rsid w:val="14367D70"/>
    <w:rsid w:val="143B7D8F"/>
    <w:rsid w:val="144505E4"/>
    <w:rsid w:val="14590DD3"/>
    <w:rsid w:val="145A0275"/>
    <w:rsid w:val="14827CF3"/>
    <w:rsid w:val="14871A80"/>
    <w:rsid w:val="148B0641"/>
    <w:rsid w:val="14A263FF"/>
    <w:rsid w:val="14A5136D"/>
    <w:rsid w:val="14A910E0"/>
    <w:rsid w:val="14A970A1"/>
    <w:rsid w:val="14B752A8"/>
    <w:rsid w:val="14BB6B65"/>
    <w:rsid w:val="14BE0833"/>
    <w:rsid w:val="14BF345E"/>
    <w:rsid w:val="14C67636"/>
    <w:rsid w:val="14C67B27"/>
    <w:rsid w:val="14D37496"/>
    <w:rsid w:val="14D80971"/>
    <w:rsid w:val="14E3390C"/>
    <w:rsid w:val="14E41598"/>
    <w:rsid w:val="14E5093E"/>
    <w:rsid w:val="14EA0909"/>
    <w:rsid w:val="14EB76A1"/>
    <w:rsid w:val="15037006"/>
    <w:rsid w:val="15181CBA"/>
    <w:rsid w:val="153E22B2"/>
    <w:rsid w:val="15442D25"/>
    <w:rsid w:val="154A53D4"/>
    <w:rsid w:val="15595C15"/>
    <w:rsid w:val="156E3CE7"/>
    <w:rsid w:val="157F15AE"/>
    <w:rsid w:val="158A2384"/>
    <w:rsid w:val="158C14E9"/>
    <w:rsid w:val="15911591"/>
    <w:rsid w:val="159E7422"/>
    <w:rsid w:val="15B56527"/>
    <w:rsid w:val="15BB1CFF"/>
    <w:rsid w:val="15BC2D30"/>
    <w:rsid w:val="15D16190"/>
    <w:rsid w:val="15DD6032"/>
    <w:rsid w:val="15F00DDB"/>
    <w:rsid w:val="16131A96"/>
    <w:rsid w:val="1640562C"/>
    <w:rsid w:val="16430362"/>
    <w:rsid w:val="165840B5"/>
    <w:rsid w:val="165C3D63"/>
    <w:rsid w:val="165F73F1"/>
    <w:rsid w:val="166D2D06"/>
    <w:rsid w:val="167A1EAE"/>
    <w:rsid w:val="169B0ACA"/>
    <w:rsid w:val="169D7068"/>
    <w:rsid w:val="16B36C98"/>
    <w:rsid w:val="16B65C64"/>
    <w:rsid w:val="16B81A4D"/>
    <w:rsid w:val="16D022DA"/>
    <w:rsid w:val="16D4702A"/>
    <w:rsid w:val="16E4553E"/>
    <w:rsid w:val="17072EDD"/>
    <w:rsid w:val="17142982"/>
    <w:rsid w:val="1716576D"/>
    <w:rsid w:val="17180C70"/>
    <w:rsid w:val="17317451"/>
    <w:rsid w:val="174433B4"/>
    <w:rsid w:val="174C71C5"/>
    <w:rsid w:val="1750464D"/>
    <w:rsid w:val="175959AE"/>
    <w:rsid w:val="176A722B"/>
    <w:rsid w:val="17C94D18"/>
    <w:rsid w:val="17E91C3B"/>
    <w:rsid w:val="17EC523F"/>
    <w:rsid w:val="17F6764C"/>
    <w:rsid w:val="17FD40E3"/>
    <w:rsid w:val="181044FE"/>
    <w:rsid w:val="18104A8B"/>
    <w:rsid w:val="183869F9"/>
    <w:rsid w:val="18477163"/>
    <w:rsid w:val="184C20D3"/>
    <w:rsid w:val="184D2D69"/>
    <w:rsid w:val="185A47DC"/>
    <w:rsid w:val="186D3DDE"/>
    <w:rsid w:val="187A1186"/>
    <w:rsid w:val="188646CA"/>
    <w:rsid w:val="188F4BE4"/>
    <w:rsid w:val="18943A27"/>
    <w:rsid w:val="18A330F7"/>
    <w:rsid w:val="18A55D88"/>
    <w:rsid w:val="18A6178D"/>
    <w:rsid w:val="18B137B5"/>
    <w:rsid w:val="18C6566A"/>
    <w:rsid w:val="18E90EEB"/>
    <w:rsid w:val="18FB212D"/>
    <w:rsid w:val="191B1F53"/>
    <w:rsid w:val="193E6DF5"/>
    <w:rsid w:val="193F1F95"/>
    <w:rsid w:val="196110F3"/>
    <w:rsid w:val="19696166"/>
    <w:rsid w:val="19733DBA"/>
    <w:rsid w:val="197A35E2"/>
    <w:rsid w:val="19937ED8"/>
    <w:rsid w:val="19961D39"/>
    <w:rsid w:val="19965CC8"/>
    <w:rsid w:val="19AB051F"/>
    <w:rsid w:val="19B00EEA"/>
    <w:rsid w:val="19B10B99"/>
    <w:rsid w:val="19C04DA8"/>
    <w:rsid w:val="19C66C54"/>
    <w:rsid w:val="19C70A17"/>
    <w:rsid w:val="19C93FF3"/>
    <w:rsid w:val="19D54E2C"/>
    <w:rsid w:val="1A041DFA"/>
    <w:rsid w:val="1A155008"/>
    <w:rsid w:val="1A155C60"/>
    <w:rsid w:val="1A2105C3"/>
    <w:rsid w:val="1A21549B"/>
    <w:rsid w:val="1A314705"/>
    <w:rsid w:val="1A362A09"/>
    <w:rsid w:val="1A623CD3"/>
    <w:rsid w:val="1A8144AA"/>
    <w:rsid w:val="1A8E45D6"/>
    <w:rsid w:val="1AB10A79"/>
    <w:rsid w:val="1AB30874"/>
    <w:rsid w:val="1AC23FF4"/>
    <w:rsid w:val="1AC629FA"/>
    <w:rsid w:val="1AC91FC1"/>
    <w:rsid w:val="1AE267C6"/>
    <w:rsid w:val="1AEB60A3"/>
    <w:rsid w:val="1AEE2D3E"/>
    <w:rsid w:val="1AF228EE"/>
    <w:rsid w:val="1AF73D39"/>
    <w:rsid w:val="1B0F45F0"/>
    <w:rsid w:val="1B147C7A"/>
    <w:rsid w:val="1B1B2878"/>
    <w:rsid w:val="1B20658C"/>
    <w:rsid w:val="1B2D5951"/>
    <w:rsid w:val="1B383E1E"/>
    <w:rsid w:val="1B405CE5"/>
    <w:rsid w:val="1B4541EE"/>
    <w:rsid w:val="1B570DBB"/>
    <w:rsid w:val="1B5E32D7"/>
    <w:rsid w:val="1B680889"/>
    <w:rsid w:val="1B76203E"/>
    <w:rsid w:val="1B7D7FD5"/>
    <w:rsid w:val="1B911E9C"/>
    <w:rsid w:val="1B9665C2"/>
    <w:rsid w:val="1B995DAE"/>
    <w:rsid w:val="1BA24965"/>
    <w:rsid w:val="1BA909C8"/>
    <w:rsid w:val="1BAE4704"/>
    <w:rsid w:val="1BB83287"/>
    <w:rsid w:val="1BBB16F2"/>
    <w:rsid w:val="1BBC0E1C"/>
    <w:rsid w:val="1BD10008"/>
    <w:rsid w:val="1BD213B5"/>
    <w:rsid w:val="1BD510D7"/>
    <w:rsid w:val="1BDD5A46"/>
    <w:rsid w:val="1BF32B40"/>
    <w:rsid w:val="1C0349FF"/>
    <w:rsid w:val="1C0E6215"/>
    <w:rsid w:val="1C1230F4"/>
    <w:rsid w:val="1C236C52"/>
    <w:rsid w:val="1C594660"/>
    <w:rsid w:val="1C642B24"/>
    <w:rsid w:val="1C6777A6"/>
    <w:rsid w:val="1C681151"/>
    <w:rsid w:val="1C6E7533"/>
    <w:rsid w:val="1C7429E7"/>
    <w:rsid w:val="1C79083E"/>
    <w:rsid w:val="1CAA405A"/>
    <w:rsid w:val="1CC4363B"/>
    <w:rsid w:val="1CCC48D2"/>
    <w:rsid w:val="1CCD534E"/>
    <w:rsid w:val="1CE139E5"/>
    <w:rsid w:val="1CE17872"/>
    <w:rsid w:val="1CE26167"/>
    <w:rsid w:val="1CE50497"/>
    <w:rsid w:val="1CF17304"/>
    <w:rsid w:val="1CF775CF"/>
    <w:rsid w:val="1D0432AA"/>
    <w:rsid w:val="1D1631C4"/>
    <w:rsid w:val="1D165BD2"/>
    <w:rsid w:val="1D292069"/>
    <w:rsid w:val="1D3E7BE4"/>
    <w:rsid w:val="1D4127B6"/>
    <w:rsid w:val="1D456C6E"/>
    <w:rsid w:val="1D4F0D34"/>
    <w:rsid w:val="1D5D7BC6"/>
    <w:rsid w:val="1D680A8F"/>
    <w:rsid w:val="1D6D5585"/>
    <w:rsid w:val="1D6E70D6"/>
    <w:rsid w:val="1D8315F9"/>
    <w:rsid w:val="1D8358EB"/>
    <w:rsid w:val="1D92497C"/>
    <w:rsid w:val="1DAA2CA4"/>
    <w:rsid w:val="1DAB3178"/>
    <w:rsid w:val="1DBC3949"/>
    <w:rsid w:val="1DD1731B"/>
    <w:rsid w:val="1DD24BFC"/>
    <w:rsid w:val="1DD5190D"/>
    <w:rsid w:val="1E0358A7"/>
    <w:rsid w:val="1E0D155D"/>
    <w:rsid w:val="1E2C658F"/>
    <w:rsid w:val="1E2D140D"/>
    <w:rsid w:val="1E2D620F"/>
    <w:rsid w:val="1E423D9D"/>
    <w:rsid w:val="1E5054CA"/>
    <w:rsid w:val="1E554B5B"/>
    <w:rsid w:val="1E575295"/>
    <w:rsid w:val="1E617C22"/>
    <w:rsid w:val="1E785D5B"/>
    <w:rsid w:val="1E82307F"/>
    <w:rsid w:val="1E9211E3"/>
    <w:rsid w:val="1EA700D7"/>
    <w:rsid w:val="1EAF0D67"/>
    <w:rsid w:val="1EBB798A"/>
    <w:rsid w:val="1EBC7BDF"/>
    <w:rsid w:val="1EDC1414"/>
    <w:rsid w:val="1F1B6188"/>
    <w:rsid w:val="1F2C404A"/>
    <w:rsid w:val="1F503F21"/>
    <w:rsid w:val="1F596C20"/>
    <w:rsid w:val="1F5A0E6D"/>
    <w:rsid w:val="1F69018F"/>
    <w:rsid w:val="1F825F51"/>
    <w:rsid w:val="1F895F26"/>
    <w:rsid w:val="1F917FD8"/>
    <w:rsid w:val="1F99367D"/>
    <w:rsid w:val="1FAE31FE"/>
    <w:rsid w:val="1FBD2BEF"/>
    <w:rsid w:val="1FC032F6"/>
    <w:rsid w:val="1FC93A32"/>
    <w:rsid w:val="1FCD4396"/>
    <w:rsid w:val="1FD22143"/>
    <w:rsid w:val="1FE101E5"/>
    <w:rsid w:val="1FE61A1E"/>
    <w:rsid w:val="1FE62114"/>
    <w:rsid w:val="1FF34633"/>
    <w:rsid w:val="20195C15"/>
    <w:rsid w:val="201A2537"/>
    <w:rsid w:val="201B51CB"/>
    <w:rsid w:val="20297896"/>
    <w:rsid w:val="202B7527"/>
    <w:rsid w:val="204108C6"/>
    <w:rsid w:val="20480471"/>
    <w:rsid w:val="20484FD5"/>
    <w:rsid w:val="20552DA7"/>
    <w:rsid w:val="20621D79"/>
    <w:rsid w:val="2063705E"/>
    <w:rsid w:val="206A1FF4"/>
    <w:rsid w:val="20740913"/>
    <w:rsid w:val="20790F66"/>
    <w:rsid w:val="207A1652"/>
    <w:rsid w:val="20830A1A"/>
    <w:rsid w:val="208B4690"/>
    <w:rsid w:val="20AF64F6"/>
    <w:rsid w:val="20B37649"/>
    <w:rsid w:val="20C816DA"/>
    <w:rsid w:val="20E70C8C"/>
    <w:rsid w:val="20FA2E56"/>
    <w:rsid w:val="20FA4460"/>
    <w:rsid w:val="21002506"/>
    <w:rsid w:val="21012835"/>
    <w:rsid w:val="21033B71"/>
    <w:rsid w:val="210A722A"/>
    <w:rsid w:val="212D6022"/>
    <w:rsid w:val="21414607"/>
    <w:rsid w:val="214721AF"/>
    <w:rsid w:val="21725CE7"/>
    <w:rsid w:val="2195326F"/>
    <w:rsid w:val="219624CE"/>
    <w:rsid w:val="21AF4676"/>
    <w:rsid w:val="21ED0D79"/>
    <w:rsid w:val="221413F8"/>
    <w:rsid w:val="221A0CB9"/>
    <w:rsid w:val="221D3734"/>
    <w:rsid w:val="221D7173"/>
    <w:rsid w:val="222D2370"/>
    <w:rsid w:val="22392ADD"/>
    <w:rsid w:val="224563CE"/>
    <w:rsid w:val="2252106E"/>
    <w:rsid w:val="22523826"/>
    <w:rsid w:val="22627AEE"/>
    <w:rsid w:val="22711792"/>
    <w:rsid w:val="22820AF6"/>
    <w:rsid w:val="228E48ED"/>
    <w:rsid w:val="22902F40"/>
    <w:rsid w:val="2294215F"/>
    <w:rsid w:val="229D5E0C"/>
    <w:rsid w:val="22A00834"/>
    <w:rsid w:val="22B319B8"/>
    <w:rsid w:val="22B911FB"/>
    <w:rsid w:val="22BD2C13"/>
    <w:rsid w:val="22C0120A"/>
    <w:rsid w:val="22C61BC0"/>
    <w:rsid w:val="22D97561"/>
    <w:rsid w:val="22E90157"/>
    <w:rsid w:val="23076329"/>
    <w:rsid w:val="230A03BF"/>
    <w:rsid w:val="232B6253"/>
    <w:rsid w:val="23356F18"/>
    <w:rsid w:val="234C0658"/>
    <w:rsid w:val="235674A0"/>
    <w:rsid w:val="237544B8"/>
    <w:rsid w:val="237A1A37"/>
    <w:rsid w:val="237B72F7"/>
    <w:rsid w:val="23921869"/>
    <w:rsid w:val="23A90B69"/>
    <w:rsid w:val="23B665A6"/>
    <w:rsid w:val="23B7522F"/>
    <w:rsid w:val="23CE5E4B"/>
    <w:rsid w:val="23FC6FD6"/>
    <w:rsid w:val="24046325"/>
    <w:rsid w:val="240F31D1"/>
    <w:rsid w:val="24264D38"/>
    <w:rsid w:val="243271D2"/>
    <w:rsid w:val="243C0123"/>
    <w:rsid w:val="246014A5"/>
    <w:rsid w:val="247C3AE8"/>
    <w:rsid w:val="24821172"/>
    <w:rsid w:val="248E2A1B"/>
    <w:rsid w:val="2490727A"/>
    <w:rsid w:val="249706A1"/>
    <w:rsid w:val="249A5961"/>
    <w:rsid w:val="24A76C9E"/>
    <w:rsid w:val="24C64923"/>
    <w:rsid w:val="24C66C6F"/>
    <w:rsid w:val="2523369E"/>
    <w:rsid w:val="252C7E33"/>
    <w:rsid w:val="25362377"/>
    <w:rsid w:val="25364E81"/>
    <w:rsid w:val="2542150F"/>
    <w:rsid w:val="25434C66"/>
    <w:rsid w:val="25514FAB"/>
    <w:rsid w:val="255E7B7D"/>
    <w:rsid w:val="255F0B60"/>
    <w:rsid w:val="25664EBA"/>
    <w:rsid w:val="256A4803"/>
    <w:rsid w:val="256B4A37"/>
    <w:rsid w:val="256C4664"/>
    <w:rsid w:val="2575332C"/>
    <w:rsid w:val="25782CD6"/>
    <w:rsid w:val="257C6FB2"/>
    <w:rsid w:val="25832195"/>
    <w:rsid w:val="258745AD"/>
    <w:rsid w:val="259B1B5A"/>
    <w:rsid w:val="25AC5304"/>
    <w:rsid w:val="25B65957"/>
    <w:rsid w:val="25BB2902"/>
    <w:rsid w:val="25C60A8C"/>
    <w:rsid w:val="25CA3E9C"/>
    <w:rsid w:val="25E64952"/>
    <w:rsid w:val="260747F4"/>
    <w:rsid w:val="2609257A"/>
    <w:rsid w:val="260D5B51"/>
    <w:rsid w:val="260E303E"/>
    <w:rsid w:val="26156D2C"/>
    <w:rsid w:val="2618033A"/>
    <w:rsid w:val="261A4BF7"/>
    <w:rsid w:val="263B5F44"/>
    <w:rsid w:val="26433E01"/>
    <w:rsid w:val="264B4FF8"/>
    <w:rsid w:val="26583E52"/>
    <w:rsid w:val="266A0211"/>
    <w:rsid w:val="266D66A9"/>
    <w:rsid w:val="26736805"/>
    <w:rsid w:val="2684042C"/>
    <w:rsid w:val="26847B59"/>
    <w:rsid w:val="268E7F4D"/>
    <w:rsid w:val="26A00320"/>
    <w:rsid w:val="26AC1A69"/>
    <w:rsid w:val="26AD2E12"/>
    <w:rsid w:val="26AE2F86"/>
    <w:rsid w:val="26EE47DA"/>
    <w:rsid w:val="26F30BCA"/>
    <w:rsid w:val="26F6294F"/>
    <w:rsid w:val="2704340F"/>
    <w:rsid w:val="270625A4"/>
    <w:rsid w:val="270F5023"/>
    <w:rsid w:val="27125FA8"/>
    <w:rsid w:val="2728739D"/>
    <w:rsid w:val="2740686A"/>
    <w:rsid w:val="27424579"/>
    <w:rsid w:val="27505D92"/>
    <w:rsid w:val="2751350E"/>
    <w:rsid w:val="275A5455"/>
    <w:rsid w:val="27743D5D"/>
    <w:rsid w:val="27842BF2"/>
    <w:rsid w:val="27A1542A"/>
    <w:rsid w:val="27A16204"/>
    <w:rsid w:val="27BF26F1"/>
    <w:rsid w:val="27C546B8"/>
    <w:rsid w:val="27CB7955"/>
    <w:rsid w:val="27D824EE"/>
    <w:rsid w:val="27DF1E78"/>
    <w:rsid w:val="27DF4D24"/>
    <w:rsid w:val="27E46DE5"/>
    <w:rsid w:val="27F104E0"/>
    <w:rsid w:val="27FF6692"/>
    <w:rsid w:val="28021999"/>
    <w:rsid w:val="28147751"/>
    <w:rsid w:val="282B44F6"/>
    <w:rsid w:val="2833349B"/>
    <w:rsid w:val="283A371F"/>
    <w:rsid w:val="28444B9A"/>
    <w:rsid w:val="2851457A"/>
    <w:rsid w:val="28543C10"/>
    <w:rsid w:val="28626B37"/>
    <w:rsid w:val="286D0328"/>
    <w:rsid w:val="287078D9"/>
    <w:rsid w:val="287E00E9"/>
    <w:rsid w:val="28840408"/>
    <w:rsid w:val="28912F56"/>
    <w:rsid w:val="289E0FB2"/>
    <w:rsid w:val="28CB6446"/>
    <w:rsid w:val="28EB10B1"/>
    <w:rsid w:val="28F3326F"/>
    <w:rsid w:val="28FE6EEF"/>
    <w:rsid w:val="29180BCA"/>
    <w:rsid w:val="291D65CF"/>
    <w:rsid w:val="29202D2C"/>
    <w:rsid w:val="29323A24"/>
    <w:rsid w:val="29387017"/>
    <w:rsid w:val="2969494F"/>
    <w:rsid w:val="296D367F"/>
    <w:rsid w:val="297F131E"/>
    <w:rsid w:val="29804F4F"/>
    <w:rsid w:val="298D3106"/>
    <w:rsid w:val="2994595F"/>
    <w:rsid w:val="299E497E"/>
    <w:rsid w:val="29A003C5"/>
    <w:rsid w:val="29A23C6C"/>
    <w:rsid w:val="29A8144E"/>
    <w:rsid w:val="29AA65A8"/>
    <w:rsid w:val="29CA4E9C"/>
    <w:rsid w:val="29D335AD"/>
    <w:rsid w:val="29E01FB7"/>
    <w:rsid w:val="29E1356D"/>
    <w:rsid w:val="29E95332"/>
    <w:rsid w:val="2A16223D"/>
    <w:rsid w:val="2A172D9D"/>
    <w:rsid w:val="2A256016"/>
    <w:rsid w:val="2A2C4025"/>
    <w:rsid w:val="2A3D1958"/>
    <w:rsid w:val="2A3E594C"/>
    <w:rsid w:val="2A783B26"/>
    <w:rsid w:val="2A862114"/>
    <w:rsid w:val="2AA16BC7"/>
    <w:rsid w:val="2AA6073D"/>
    <w:rsid w:val="2AAE2FE0"/>
    <w:rsid w:val="2AB63574"/>
    <w:rsid w:val="2AD57F1A"/>
    <w:rsid w:val="2AD620D8"/>
    <w:rsid w:val="2ADC6122"/>
    <w:rsid w:val="2AE67551"/>
    <w:rsid w:val="2B0626A5"/>
    <w:rsid w:val="2B0C4ADB"/>
    <w:rsid w:val="2B100906"/>
    <w:rsid w:val="2B211371"/>
    <w:rsid w:val="2B227891"/>
    <w:rsid w:val="2B3E6045"/>
    <w:rsid w:val="2B644C3D"/>
    <w:rsid w:val="2B665F42"/>
    <w:rsid w:val="2B804C74"/>
    <w:rsid w:val="2B8D7490"/>
    <w:rsid w:val="2B923428"/>
    <w:rsid w:val="2BAC348D"/>
    <w:rsid w:val="2BAC7CEA"/>
    <w:rsid w:val="2BB63295"/>
    <w:rsid w:val="2BB7153B"/>
    <w:rsid w:val="2BCA6243"/>
    <w:rsid w:val="2BE26F1B"/>
    <w:rsid w:val="2BE64D82"/>
    <w:rsid w:val="2BED66D6"/>
    <w:rsid w:val="2BEF7ADE"/>
    <w:rsid w:val="2C01768D"/>
    <w:rsid w:val="2C023128"/>
    <w:rsid w:val="2C1F0720"/>
    <w:rsid w:val="2C2E7786"/>
    <w:rsid w:val="2C355660"/>
    <w:rsid w:val="2C3A6861"/>
    <w:rsid w:val="2C544C85"/>
    <w:rsid w:val="2C5914CB"/>
    <w:rsid w:val="2C73282C"/>
    <w:rsid w:val="2C733C9D"/>
    <w:rsid w:val="2C78168E"/>
    <w:rsid w:val="2C7C08A5"/>
    <w:rsid w:val="2C975A5F"/>
    <w:rsid w:val="2C9E14C2"/>
    <w:rsid w:val="2CAF2153"/>
    <w:rsid w:val="2CB955A4"/>
    <w:rsid w:val="2CBD490F"/>
    <w:rsid w:val="2CDA5AA3"/>
    <w:rsid w:val="2CED1B05"/>
    <w:rsid w:val="2D104C0E"/>
    <w:rsid w:val="2D1B4E83"/>
    <w:rsid w:val="2D1D3C0D"/>
    <w:rsid w:val="2D1F76A6"/>
    <w:rsid w:val="2D2155E6"/>
    <w:rsid w:val="2D24719C"/>
    <w:rsid w:val="2D2611C6"/>
    <w:rsid w:val="2D27265E"/>
    <w:rsid w:val="2D293BFC"/>
    <w:rsid w:val="2D390796"/>
    <w:rsid w:val="2D39439A"/>
    <w:rsid w:val="2D437A51"/>
    <w:rsid w:val="2D445345"/>
    <w:rsid w:val="2D54223F"/>
    <w:rsid w:val="2D622E25"/>
    <w:rsid w:val="2D642BF7"/>
    <w:rsid w:val="2D6766A9"/>
    <w:rsid w:val="2D7A1D6F"/>
    <w:rsid w:val="2D850B63"/>
    <w:rsid w:val="2D936B2F"/>
    <w:rsid w:val="2D94355E"/>
    <w:rsid w:val="2D943851"/>
    <w:rsid w:val="2D9F2F2F"/>
    <w:rsid w:val="2DAA28F9"/>
    <w:rsid w:val="2DC36856"/>
    <w:rsid w:val="2DCB06C8"/>
    <w:rsid w:val="2DCE7635"/>
    <w:rsid w:val="2DDC71C5"/>
    <w:rsid w:val="2DE44014"/>
    <w:rsid w:val="2DEE79E2"/>
    <w:rsid w:val="2E0226C6"/>
    <w:rsid w:val="2E051D0E"/>
    <w:rsid w:val="2E0844DD"/>
    <w:rsid w:val="2E2D1F53"/>
    <w:rsid w:val="2E385CCA"/>
    <w:rsid w:val="2E3B7F28"/>
    <w:rsid w:val="2E473B2C"/>
    <w:rsid w:val="2E4E4AC4"/>
    <w:rsid w:val="2E5821D0"/>
    <w:rsid w:val="2E584954"/>
    <w:rsid w:val="2E5910A0"/>
    <w:rsid w:val="2E597BF5"/>
    <w:rsid w:val="2E5B16B8"/>
    <w:rsid w:val="2E5E72E1"/>
    <w:rsid w:val="2E64585F"/>
    <w:rsid w:val="2E967356"/>
    <w:rsid w:val="2E9C0A98"/>
    <w:rsid w:val="2EAD52A8"/>
    <w:rsid w:val="2ECA37E4"/>
    <w:rsid w:val="2ECA4AD8"/>
    <w:rsid w:val="2ECD71FA"/>
    <w:rsid w:val="2EF47418"/>
    <w:rsid w:val="2F053CC4"/>
    <w:rsid w:val="2F256F91"/>
    <w:rsid w:val="2F292451"/>
    <w:rsid w:val="2F324C8E"/>
    <w:rsid w:val="2F377185"/>
    <w:rsid w:val="2F451F9E"/>
    <w:rsid w:val="2F6E12E0"/>
    <w:rsid w:val="2F8C2F15"/>
    <w:rsid w:val="2F9D0EC6"/>
    <w:rsid w:val="2F9E4FD2"/>
    <w:rsid w:val="2FC354EE"/>
    <w:rsid w:val="2FCF25FE"/>
    <w:rsid w:val="2FEF2B33"/>
    <w:rsid w:val="2FF8263D"/>
    <w:rsid w:val="2FFD12DB"/>
    <w:rsid w:val="300816DD"/>
    <w:rsid w:val="302259DF"/>
    <w:rsid w:val="302B2B77"/>
    <w:rsid w:val="30394A30"/>
    <w:rsid w:val="304C4307"/>
    <w:rsid w:val="305411DB"/>
    <w:rsid w:val="305A100E"/>
    <w:rsid w:val="307050B3"/>
    <w:rsid w:val="30840E28"/>
    <w:rsid w:val="30906E39"/>
    <w:rsid w:val="309471FE"/>
    <w:rsid w:val="309A4A5A"/>
    <w:rsid w:val="309E5369"/>
    <w:rsid w:val="30A20622"/>
    <w:rsid w:val="30D176FA"/>
    <w:rsid w:val="30E30173"/>
    <w:rsid w:val="30FC77ED"/>
    <w:rsid w:val="311E207F"/>
    <w:rsid w:val="31262F51"/>
    <w:rsid w:val="312B4AB9"/>
    <w:rsid w:val="312F4553"/>
    <w:rsid w:val="31324CCC"/>
    <w:rsid w:val="31370ABC"/>
    <w:rsid w:val="3137209B"/>
    <w:rsid w:val="31573A83"/>
    <w:rsid w:val="31646663"/>
    <w:rsid w:val="31733F7B"/>
    <w:rsid w:val="317531EE"/>
    <w:rsid w:val="318A2717"/>
    <w:rsid w:val="318C4265"/>
    <w:rsid w:val="31A459B9"/>
    <w:rsid w:val="31B444D4"/>
    <w:rsid w:val="31B81EDA"/>
    <w:rsid w:val="31C51434"/>
    <w:rsid w:val="31D22CC8"/>
    <w:rsid w:val="31D74435"/>
    <w:rsid w:val="31DC6E5B"/>
    <w:rsid w:val="31E62293"/>
    <w:rsid w:val="31E71A05"/>
    <w:rsid w:val="31E97D80"/>
    <w:rsid w:val="31F02294"/>
    <w:rsid w:val="31F44502"/>
    <w:rsid w:val="31FB2044"/>
    <w:rsid w:val="31FB253E"/>
    <w:rsid w:val="320574EA"/>
    <w:rsid w:val="320F7E48"/>
    <w:rsid w:val="322C20DD"/>
    <w:rsid w:val="32316565"/>
    <w:rsid w:val="32357A32"/>
    <w:rsid w:val="32372E3C"/>
    <w:rsid w:val="324F180D"/>
    <w:rsid w:val="325466AE"/>
    <w:rsid w:val="32567081"/>
    <w:rsid w:val="326038F6"/>
    <w:rsid w:val="326133B8"/>
    <w:rsid w:val="326313BC"/>
    <w:rsid w:val="32660FC5"/>
    <w:rsid w:val="327518E3"/>
    <w:rsid w:val="327E3602"/>
    <w:rsid w:val="32824F00"/>
    <w:rsid w:val="328603FE"/>
    <w:rsid w:val="32864081"/>
    <w:rsid w:val="328A08D2"/>
    <w:rsid w:val="32A92D2C"/>
    <w:rsid w:val="32BF0677"/>
    <w:rsid w:val="32CA205B"/>
    <w:rsid w:val="32CA5BBB"/>
    <w:rsid w:val="32D912FC"/>
    <w:rsid w:val="32E16C89"/>
    <w:rsid w:val="33052C19"/>
    <w:rsid w:val="33064C13"/>
    <w:rsid w:val="330E6945"/>
    <w:rsid w:val="33307FF6"/>
    <w:rsid w:val="3342031D"/>
    <w:rsid w:val="334E525C"/>
    <w:rsid w:val="335055DE"/>
    <w:rsid w:val="33682E68"/>
    <w:rsid w:val="33871FDF"/>
    <w:rsid w:val="33916FB5"/>
    <w:rsid w:val="339344F1"/>
    <w:rsid w:val="339C6E3C"/>
    <w:rsid w:val="339E6A47"/>
    <w:rsid w:val="33A2245F"/>
    <w:rsid w:val="33C5697B"/>
    <w:rsid w:val="33CB1ED1"/>
    <w:rsid w:val="33E92B45"/>
    <w:rsid w:val="33EB62BE"/>
    <w:rsid w:val="342E2B27"/>
    <w:rsid w:val="344142B6"/>
    <w:rsid w:val="344C2648"/>
    <w:rsid w:val="344E1A9B"/>
    <w:rsid w:val="345E6E5E"/>
    <w:rsid w:val="34687C5E"/>
    <w:rsid w:val="34741C4A"/>
    <w:rsid w:val="34744EFE"/>
    <w:rsid w:val="34777619"/>
    <w:rsid w:val="347A711C"/>
    <w:rsid w:val="34B678E3"/>
    <w:rsid w:val="34C23E33"/>
    <w:rsid w:val="34C72B64"/>
    <w:rsid w:val="34D10BAC"/>
    <w:rsid w:val="34EB1D47"/>
    <w:rsid w:val="34F25A4D"/>
    <w:rsid w:val="351A1AD0"/>
    <w:rsid w:val="35224626"/>
    <w:rsid w:val="352F0DCD"/>
    <w:rsid w:val="354D6802"/>
    <w:rsid w:val="359479E0"/>
    <w:rsid w:val="35C36441"/>
    <w:rsid w:val="35D344DD"/>
    <w:rsid w:val="35DC2EB9"/>
    <w:rsid w:val="35E65B6A"/>
    <w:rsid w:val="35F70B88"/>
    <w:rsid w:val="35FC7182"/>
    <w:rsid w:val="360B0DFE"/>
    <w:rsid w:val="361D62D1"/>
    <w:rsid w:val="36240BCF"/>
    <w:rsid w:val="362872B0"/>
    <w:rsid w:val="362C03EF"/>
    <w:rsid w:val="362C297C"/>
    <w:rsid w:val="363E5F05"/>
    <w:rsid w:val="3659319C"/>
    <w:rsid w:val="366D31C5"/>
    <w:rsid w:val="366F435B"/>
    <w:rsid w:val="3681356E"/>
    <w:rsid w:val="368A62A7"/>
    <w:rsid w:val="36AB59D2"/>
    <w:rsid w:val="36B63532"/>
    <w:rsid w:val="36B71424"/>
    <w:rsid w:val="36D732DE"/>
    <w:rsid w:val="36DF3716"/>
    <w:rsid w:val="36E23A6B"/>
    <w:rsid w:val="36ED5071"/>
    <w:rsid w:val="36F01431"/>
    <w:rsid w:val="36FA52B9"/>
    <w:rsid w:val="370A20E8"/>
    <w:rsid w:val="37115B5B"/>
    <w:rsid w:val="37257AFE"/>
    <w:rsid w:val="37292673"/>
    <w:rsid w:val="37331963"/>
    <w:rsid w:val="37493473"/>
    <w:rsid w:val="37563DDE"/>
    <w:rsid w:val="375B6AF2"/>
    <w:rsid w:val="37684573"/>
    <w:rsid w:val="377550F8"/>
    <w:rsid w:val="37876E59"/>
    <w:rsid w:val="37A93E9C"/>
    <w:rsid w:val="37B713C2"/>
    <w:rsid w:val="37BD147C"/>
    <w:rsid w:val="37D37B44"/>
    <w:rsid w:val="37D64D4C"/>
    <w:rsid w:val="37DC04B5"/>
    <w:rsid w:val="37E00D3A"/>
    <w:rsid w:val="37E3685D"/>
    <w:rsid w:val="37E47A67"/>
    <w:rsid w:val="37E6628A"/>
    <w:rsid w:val="37E76BFF"/>
    <w:rsid w:val="383B014F"/>
    <w:rsid w:val="383E3254"/>
    <w:rsid w:val="38504F55"/>
    <w:rsid w:val="38533165"/>
    <w:rsid w:val="385E5A01"/>
    <w:rsid w:val="38655CB2"/>
    <w:rsid w:val="38710629"/>
    <w:rsid w:val="38796AAF"/>
    <w:rsid w:val="389D41C1"/>
    <w:rsid w:val="38A449F4"/>
    <w:rsid w:val="38B76194"/>
    <w:rsid w:val="38C34BB0"/>
    <w:rsid w:val="38C83A95"/>
    <w:rsid w:val="38C86AB4"/>
    <w:rsid w:val="38D53975"/>
    <w:rsid w:val="38E350E4"/>
    <w:rsid w:val="38F62A80"/>
    <w:rsid w:val="39022D86"/>
    <w:rsid w:val="39062E86"/>
    <w:rsid w:val="39080FCD"/>
    <w:rsid w:val="39196BBD"/>
    <w:rsid w:val="391C7F67"/>
    <w:rsid w:val="39340DC7"/>
    <w:rsid w:val="39404563"/>
    <w:rsid w:val="3941592E"/>
    <w:rsid w:val="39532652"/>
    <w:rsid w:val="395C76C0"/>
    <w:rsid w:val="39626404"/>
    <w:rsid w:val="39665F81"/>
    <w:rsid w:val="396B0138"/>
    <w:rsid w:val="396B2A3F"/>
    <w:rsid w:val="39784811"/>
    <w:rsid w:val="39847EB0"/>
    <w:rsid w:val="39A6126F"/>
    <w:rsid w:val="39C7091B"/>
    <w:rsid w:val="39CA344C"/>
    <w:rsid w:val="39CD3D8A"/>
    <w:rsid w:val="39D533A8"/>
    <w:rsid w:val="39D92C7C"/>
    <w:rsid w:val="3A005926"/>
    <w:rsid w:val="3A190139"/>
    <w:rsid w:val="3A22512E"/>
    <w:rsid w:val="3A3240EB"/>
    <w:rsid w:val="3A373388"/>
    <w:rsid w:val="3A38534F"/>
    <w:rsid w:val="3A4E64A3"/>
    <w:rsid w:val="3A5544F3"/>
    <w:rsid w:val="3A6D7E46"/>
    <w:rsid w:val="3A704A2C"/>
    <w:rsid w:val="3A7E4E86"/>
    <w:rsid w:val="3A8E3546"/>
    <w:rsid w:val="3A983970"/>
    <w:rsid w:val="3AC5451B"/>
    <w:rsid w:val="3AD81E7C"/>
    <w:rsid w:val="3ADC3EE0"/>
    <w:rsid w:val="3ADE7EEF"/>
    <w:rsid w:val="3AFB478A"/>
    <w:rsid w:val="3AFD53D4"/>
    <w:rsid w:val="3B1C0F1B"/>
    <w:rsid w:val="3B200FED"/>
    <w:rsid w:val="3B30272B"/>
    <w:rsid w:val="3B331D53"/>
    <w:rsid w:val="3B5B6B92"/>
    <w:rsid w:val="3B612EFA"/>
    <w:rsid w:val="3B6C52D8"/>
    <w:rsid w:val="3B7719B9"/>
    <w:rsid w:val="3B9401DF"/>
    <w:rsid w:val="3B9F29DF"/>
    <w:rsid w:val="3BA646C2"/>
    <w:rsid w:val="3BAD3DEC"/>
    <w:rsid w:val="3BB54C35"/>
    <w:rsid w:val="3BB724A9"/>
    <w:rsid w:val="3BB808B6"/>
    <w:rsid w:val="3BC557AF"/>
    <w:rsid w:val="3BD10C2F"/>
    <w:rsid w:val="3BDE1764"/>
    <w:rsid w:val="3BE16CCB"/>
    <w:rsid w:val="3BF422E0"/>
    <w:rsid w:val="3BF5376E"/>
    <w:rsid w:val="3C0132A7"/>
    <w:rsid w:val="3C033A84"/>
    <w:rsid w:val="3C0376C1"/>
    <w:rsid w:val="3C06413A"/>
    <w:rsid w:val="3C07367A"/>
    <w:rsid w:val="3C076155"/>
    <w:rsid w:val="3C0A692A"/>
    <w:rsid w:val="3C13079F"/>
    <w:rsid w:val="3C25058E"/>
    <w:rsid w:val="3C3766A3"/>
    <w:rsid w:val="3C3A2BDD"/>
    <w:rsid w:val="3C3A3753"/>
    <w:rsid w:val="3C437FF1"/>
    <w:rsid w:val="3C593492"/>
    <w:rsid w:val="3C5A3EB1"/>
    <w:rsid w:val="3C5F7E02"/>
    <w:rsid w:val="3C695677"/>
    <w:rsid w:val="3C763177"/>
    <w:rsid w:val="3C777B46"/>
    <w:rsid w:val="3C814C6B"/>
    <w:rsid w:val="3C871A6F"/>
    <w:rsid w:val="3C8F28CC"/>
    <w:rsid w:val="3C8F32FB"/>
    <w:rsid w:val="3C8F7C40"/>
    <w:rsid w:val="3CAA368D"/>
    <w:rsid w:val="3CC13DBB"/>
    <w:rsid w:val="3CC75CC4"/>
    <w:rsid w:val="3CCC28C3"/>
    <w:rsid w:val="3CDD2767"/>
    <w:rsid w:val="3CE16C26"/>
    <w:rsid w:val="3CE3064F"/>
    <w:rsid w:val="3CEB71EC"/>
    <w:rsid w:val="3CF90C5B"/>
    <w:rsid w:val="3D036DCA"/>
    <w:rsid w:val="3D170AC5"/>
    <w:rsid w:val="3D283268"/>
    <w:rsid w:val="3D3302A9"/>
    <w:rsid w:val="3D3B217C"/>
    <w:rsid w:val="3D3B7070"/>
    <w:rsid w:val="3D3F6DE2"/>
    <w:rsid w:val="3D504924"/>
    <w:rsid w:val="3D536404"/>
    <w:rsid w:val="3D581D30"/>
    <w:rsid w:val="3D5B6538"/>
    <w:rsid w:val="3D681228"/>
    <w:rsid w:val="3D684593"/>
    <w:rsid w:val="3D76618C"/>
    <w:rsid w:val="3D810D7B"/>
    <w:rsid w:val="3D856994"/>
    <w:rsid w:val="3D8F67FE"/>
    <w:rsid w:val="3D9823E0"/>
    <w:rsid w:val="3D9A5B69"/>
    <w:rsid w:val="3DB62637"/>
    <w:rsid w:val="3DB633CE"/>
    <w:rsid w:val="3DB72727"/>
    <w:rsid w:val="3DB85894"/>
    <w:rsid w:val="3DCC1CEF"/>
    <w:rsid w:val="3DD15CEB"/>
    <w:rsid w:val="3DD8069F"/>
    <w:rsid w:val="3DED5AA7"/>
    <w:rsid w:val="3E0B13FA"/>
    <w:rsid w:val="3E0D420B"/>
    <w:rsid w:val="3E1251DE"/>
    <w:rsid w:val="3E133B6C"/>
    <w:rsid w:val="3E1A71FC"/>
    <w:rsid w:val="3E277585"/>
    <w:rsid w:val="3E415ED5"/>
    <w:rsid w:val="3E430A34"/>
    <w:rsid w:val="3E492E4C"/>
    <w:rsid w:val="3E4E4F49"/>
    <w:rsid w:val="3E5927B4"/>
    <w:rsid w:val="3E6E6240"/>
    <w:rsid w:val="3EA00DCD"/>
    <w:rsid w:val="3EA44FC6"/>
    <w:rsid w:val="3EA83CE3"/>
    <w:rsid w:val="3EAE0D21"/>
    <w:rsid w:val="3EBB51F4"/>
    <w:rsid w:val="3EDB67AD"/>
    <w:rsid w:val="3EDC7545"/>
    <w:rsid w:val="3EEC7087"/>
    <w:rsid w:val="3F105D0A"/>
    <w:rsid w:val="3F145039"/>
    <w:rsid w:val="3F3B0FCC"/>
    <w:rsid w:val="3F3D0E82"/>
    <w:rsid w:val="3F4125A9"/>
    <w:rsid w:val="3F463150"/>
    <w:rsid w:val="3F4F7E11"/>
    <w:rsid w:val="3F576B16"/>
    <w:rsid w:val="3F6276B4"/>
    <w:rsid w:val="3F66240F"/>
    <w:rsid w:val="3F833EA0"/>
    <w:rsid w:val="3F8D0BEA"/>
    <w:rsid w:val="3F8F64D8"/>
    <w:rsid w:val="3F9B2B84"/>
    <w:rsid w:val="3FBC6341"/>
    <w:rsid w:val="3FC00EF3"/>
    <w:rsid w:val="3FD12131"/>
    <w:rsid w:val="3FF966F1"/>
    <w:rsid w:val="400F5A16"/>
    <w:rsid w:val="40135933"/>
    <w:rsid w:val="401C555D"/>
    <w:rsid w:val="40224B89"/>
    <w:rsid w:val="404A138A"/>
    <w:rsid w:val="40504B71"/>
    <w:rsid w:val="40562031"/>
    <w:rsid w:val="40582C5E"/>
    <w:rsid w:val="405D321D"/>
    <w:rsid w:val="405D63EB"/>
    <w:rsid w:val="40600DAE"/>
    <w:rsid w:val="40717E3B"/>
    <w:rsid w:val="40965A05"/>
    <w:rsid w:val="40BC37E8"/>
    <w:rsid w:val="40DE41F6"/>
    <w:rsid w:val="40E81F8C"/>
    <w:rsid w:val="40EC4082"/>
    <w:rsid w:val="40FB1616"/>
    <w:rsid w:val="410514EE"/>
    <w:rsid w:val="410826A3"/>
    <w:rsid w:val="410941EE"/>
    <w:rsid w:val="41104B56"/>
    <w:rsid w:val="4116427C"/>
    <w:rsid w:val="4133274C"/>
    <w:rsid w:val="41360EA3"/>
    <w:rsid w:val="41420358"/>
    <w:rsid w:val="41546FC2"/>
    <w:rsid w:val="415D3A2C"/>
    <w:rsid w:val="416D4949"/>
    <w:rsid w:val="41786C52"/>
    <w:rsid w:val="4184474F"/>
    <w:rsid w:val="418D7A83"/>
    <w:rsid w:val="41AC0489"/>
    <w:rsid w:val="41B26117"/>
    <w:rsid w:val="41BD61B7"/>
    <w:rsid w:val="41C07071"/>
    <w:rsid w:val="41C1354C"/>
    <w:rsid w:val="41D06E5B"/>
    <w:rsid w:val="41D2390E"/>
    <w:rsid w:val="41E65D5A"/>
    <w:rsid w:val="41EE18D3"/>
    <w:rsid w:val="41FD067F"/>
    <w:rsid w:val="42047352"/>
    <w:rsid w:val="420A3094"/>
    <w:rsid w:val="42152002"/>
    <w:rsid w:val="422546E5"/>
    <w:rsid w:val="422D6DA0"/>
    <w:rsid w:val="42331840"/>
    <w:rsid w:val="423C15B9"/>
    <w:rsid w:val="42426155"/>
    <w:rsid w:val="424377D9"/>
    <w:rsid w:val="424A17A3"/>
    <w:rsid w:val="42500259"/>
    <w:rsid w:val="425126E1"/>
    <w:rsid w:val="4258410D"/>
    <w:rsid w:val="426A0492"/>
    <w:rsid w:val="427245EB"/>
    <w:rsid w:val="428D12FC"/>
    <w:rsid w:val="42A16AFE"/>
    <w:rsid w:val="42B47491"/>
    <w:rsid w:val="42B51ED4"/>
    <w:rsid w:val="42C84A20"/>
    <w:rsid w:val="42C92685"/>
    <w:rsid w:val="42DF227F"/>
    <w:rsid w:val="430B5D6B"/>
    <w:rsid w:val="431277AA"/>
    <w:rsid w:val="43251536"/>
    <w:rsid w:val="432846F5"/>
    <w:rsid w:val="432A1241"/>
    <w:rsid w:val="432F1E46"/>
    <w:rsid w:val="434C71F8"/>
    <w:rsid w:val="43592C8A"/>
    <w:rsid w:val="43606489"/>
    <w:rsid w:val="436B35D4"/>
    <w:rsid w:val="43770427"/>
    <w:rsid w:val="43842A91"/>
    <w:rsid w:val="439E0CE5"/>
    <w:rsid w:val="43AA4D4F"/>
    <w:rsid w:val="43AD2714"/>
    <w:rsid w:val="43B50E64"/>
    <w:rsid w:val="43C770CB"/>
    <w:rsid w:val="43C85982"/>
    <w:rsid w:val="43DD57CD"/>
    <w:rsid w:val="43E63364"/>
    <w:rsid w:val="43EC32BE"/>
    <w:rsid w:val="43ED2166"/>
    <w:rsid w:val="43EF4482"/>
    <w:rsid w:val="43F01F04"/>
    <w:rsid w:val="43F718C6"/>
    <w:rsid w:val="44013B1D"/>
    <w:rsid w:val="44020416"/>
    <w:rsid w:val="4408086E"/>
    <w:rsid w:val="440C40BC"/>
    <w:rsid w:val="44115CBC"/>
    <w:rsid w:val="44395B7B"/>
    <w:rsid w:val="444C0933"/>
    <w:rsid w:val="445D548D"/>
    <w:rsid w:val="44764038"/>
    <w:rsid w:val="447C4264"/>
    <w:rsid w:val="448D7804"/>
    <w:rsid w:val="449B3BE0"/>
    <w:rsid w:val="44BF3856"/>
    <w:rsid w:val="44D50999"/>
    <w:rsid w:val="44DB6C58"/>
    <w:rsid w:val="44E227F0"/>
    <w:rsid w:val="44EC1B60"/>
    <w:rsid w:val="44F35F3F"/>
    <w:rsid w:val="44FF1AEC"/>
    <w:rsid w:val="450D5F67"/>
    <w:rsid w:val="450F4542"/>
    <w:rsid w:val="451E1A87"/>
    <w:rsid w:val="453D41DB"/>
    <w:rsid w:val="45497C05"/>
    <w:rsid w:val="4553409B"/>
    <w:rsid w:val="455E5605"/>
    <w:rsid w:val="45660C19"/>
    <w:rsid w:val="45702CB9"/>
    <w:rsid w:val="457943A5"/>
    <w:rsid w:val="457B47AB"/>
    <w:rsid w:val="459270B2"/>
    <w:rsid w:val="45936423"/>
    <w:rsid w:val="45966596"/>
    <w:rsid w:val="45A565E8"/>
    <w:rsid w:val="45AE0F60"/>
    <w:rsid w:val="45B22AA5"/>
    <w:rsid w:val="45BE6D4D"/>
    <w:rsid w:val="45C77D66"/>
    <w:rsid w:val="45C9429F"/>
    <w:rsid w:val="45D373E2"/>
    <w:rsid w:val="45DE3CAE"/>
    <w:rsid w:val="45EC6F81"/>
    <w:rsid w:val="45F84858"/>
    <w:rsid w:val="45F8746A"/>
    <w:rsid w:val="46077E3B"/>
    <w:rsid w:val="460D0162"/>
    <w:rsid w:val="460D0F0F"/>
    <w:rsid w:val="462B052A"/>
    <w:rsid w:val="462C1FF0"/>
    <w:rsid w:val="465261E4"/>
    <w:rsid w:val="465A790D"/>
    <w:rsid w:val="469C70AE"/>
    <w:rsid w:val="46A02BFF"/>
    <w:rsid w:val="46AA53B0"/>
    <w:rsid w:val="46B8339B"/>
    <w:rsid w:val="46B94916"/>
    <w:rsid w:val="46CB1B3B"/>
    <w:rsid w:val="46D27A13"/>
    <w:rsid w:val="46DC6382"/>
    <w:rsid w:val="46E612AC"/>
    <w:rsid w:val="470B6C6D"/>
    <w:rsid w:val="47105511"/>
    <w:rsid w:val="471C3883"/>
    <w:rsid w:val="47205C65"/>
    <w:rsid w:val="472A2072"/>
    <w:rsid w:val="472A3ABD"/>
    <w:rsid w:val="472B3B4A"/>
    <w:rsid w:val="472C6498"/>
    <w:rsid w:val="474952E4"/>
    <w:rsid w:val="474B5A0C"/>
    <w:rsid w:val="475966FA"/>
    <w:rsid w:val="47600B4F"/>
    <w:rsid w:val="477770B4"/>
    <w:rsid w:val="477F0E2A"/>
    <w:rsid w:val="47942F8B"/>
    <w:rsid w:val="47BA70C6"/>
    <w:rsid w:val="47DB5CF2"/>
    <w:rsid w:val="47EE4CFA"/>
    <w:rsid w:val="47F74ED5"/>
    <w:rsid w:val="47FD451D"/>
    <w:rsid w:val="47FD6978"/>
    <w:rsid w:val="47FF7433"/>
    <w:rsid w:val="480C0188"/>
    <w:rsid w:val="48242E17"/>
    <w:rsid w:val="482D178B"/>
    <w:rsid w:val="482F77C0"/>
    <w:rsid w:val="483070B8"/>
    <w:rsid w:val="48447833"/>
    <w:rsid w:val="484572D0"/>
    <w:rsid w:val="48477DF8"/>
    <w:rsid w:val="4858441E"/>
    <w:rsid w:val="487979AF"/>
    <w:rsid w:val="487A1A11"/>
    <w:rsid w:val="48922F03"/>
    <w:rsid w:val="48965815"/>
    <w:rsid w:val="489A4E2B"/>
    <w:rsid w:val="48A06322"/>
    <w:rsid w:val="48AE6BE0"/>
    <w:rsid w:val="48B735CE"/>
    <w:rsid w:val="48C71057"/>
    <w:rsid w:val="48C751C0"/>
    <w:rsid w:val="48D5612B"/>
    <w:rsid w:val="48D93C15"/>
    <w:rsid w:val="48E62158"/>
    <w:rsid w:val="48F12BA6"/>
    <w:rsid w:val="490648CB"/>
    <w:rsid w:val="490B5825"/>
    <w:rsid w:val="493062CE"/>
    <w:rsid w:val="49323767"/>
    <w:rsid w:val="494D68B3"/>
    <w:rsid w:val="494E5BD4"/>
    <w:rsid w:val="49521C24"/>
    <w:rsid w:val="495833E7"/>
    <w:rsid w:val="496651F0"/>
    <w:rsid w:val="496F7BA1"/>
    <w:rsid w:val="4976754B"/>
    <w:rsid w:val="49925724"/>
    <w:rsid w:val="499D61D3"/>
    <w:rsid w:val="499F5204"/>
    <w:rsid w:val="49AC320D"/>
    <w:rsid w:val="49C026F2"/>
    <w:rsid w:val="49CF1916"/>
    <w:rsid w:val="49E346D6"/>
    <w:rsid w:val="49F33DD6"/>
    <w:rsid w:val="49F9275F"/>
    <w:rsid w:val="49FA6DBE"/>
    <w:rsid w:val="4A020EFA"/>
    <w:rsid w:val="4A046DFA"/>
    <w:rsid w:val="4A0D386B"/>
    <w:rsid w:val="4A121898"/>
    <w:rsid w:val="4A277759"/>
    <w:rsid w:val="4A3E54DC"/>
    <w:rsid w:val="4A461A3F"/>
    <w:rsid w:val="4A533837"/>
    <w:rsid w:val="4A5B700A"/>
    <w:rsid w:val="4A605B6E"/>
    <w:rsid w:val="4A850D56"/>
    <w:rsid w:val="4AA04124"/>
    <w:rsid w:val="4AAA096E"/>
    <w:rsid w:val="4AAE2937"/>
    <w:rsid w:val="4AAE754F"/>
    <w:rsid w:val="4ABD162D"/>
    <w:rsid w:val="4AE15FF1"/>
    <w:rsid w:val="4AE747ED"/>
    <w:rsid w:val="4AF77E26"/>
    <w:rsid w:val="4B1B58B8"/>
    <w:rsid w:val="4B4142F5"/>
    <w:rsid w:val="4B460649"/>
    <w:rsid w:val="4B52574E"/>
    <w:rsid w:val="4B571177"/>
    <w:rsid w:val="4B5B0F3C"/>
    <w:rsid w:val="4B643BC9"/>
    <w:rsid w:val="4B861909"/>
    <w:rsid w:val="4B8E089F"/>
    <w:rsid w:val="4B942AA6"/>
    <w:rsid w:val="4B9D671D"/>
    <w:rsid w:val="4BA74AAE"/>
    <w:rsid w:val="4BA82530"/>
    <w:rsid w:val="4BA8258C"/>
    <w:rsid w:val="4BB60B36"/>
    <w:rsid w:val="4BB7446A"/>
    <w:rsid w:val="4BB77FEE"/>
    <w:rsid w:val="4BCC4B11"/>
    <w:rsid w:val="4BDF3E8C"/>
    <w:rsid w:val="4BE90D9B"/>
    <w:rsid w:val="4BEF3090"/>
    <w:rsid w:val="4BF83DAD"/>
    <w:rsid w:val="4BFF0763"/>
    <w:rsid w:val="4C09555E"/>
    <w:rsid w:val="4C0B05DF"/>
    <w:rsid w:val="4C0C47D3"/>
    <w:rsid w:val="4C1673AD"/>
    <w:rsid w:val="4C1D6C6B"/>
    <w:rsid w:val="4C405F26"/>
    <w:rsid w:val="4C457C85"/>
    <w:rsid w:val="4C4C3189"/>
    <w:rsid w:val="4C696E8A"/>
    <w:rsid w:val="4C6A4093"/>
    <w:rsid w:val="4C833A35"/>
    <w:rsid w:val="4CA82D29"/>
    <w:rsid w:val="4CCA2155"/>
    <w:rsid w:val="4CCB5B0A"/>
    <w:rsid w:val="4CD15D77"/>
    <w:rsid w:val="4CD2445C"/>
    <w:rsid w:val="4CDE3DEF"/>
    <w:rsid w:val="4D0A44FF"/>
    <w:rsid w:val="4D0F41F2"/>
    <w:rsid w:val="4D176121"/>
    <w:rsid w:val="4D1F0BDD"/>
    <w:rsid w:val="4D255848"/>
    <w:rsid w:val="4D276062"/>
    <w:rsid w:val="4D291727"/>
    <w:rsid w:val="4D2C00D2"/>
    <w:rsid w:val="4D352FBB"/>
    <w:rsid w:val="4D550157"/>
    <w:rsid w:val="4D7807A0"/>
    <w:rsid w:val="4D786CCD"/>
    <w:rsid w:val="4D873874"/>
    <w:rsid w:val="4D8B4E2D"/>
    <w:rsid w:val="4D8D03CF"/>
    <w:rsid w:val="4DBE5B79"/>
    <w:rsid w:val="4DBF2B07"/>
    <w:rsid w:val="4DC42F3B"/>
    <w:rsid w:val="4DCE46FF"/>
    <w:rsid w:val="4DD25FA8"/>
    <w:rsid w:val="4DD3529A"/>
    <w:rsid w:val="4DEB6549"/>
    <w:rsid w:val="4E2766A9"/>
    <w:rsid w:val="4E31040B"/>
    <w:rsid w:val="4E3A46E8"/>
    <w:rsid w:val="4E702006"/>
    <w:rsid w:val="4E7A5EC8"/>
    <w:rsid w:val="4E867028"/>
    <w:rsid w:val="4EB2275C"/>
    <w:rsid w:val="4EB45D0E"/>
    <w:rsid w:val="4EBD7406"/>
    <w:rsid w:val="4EC00443"/>
    <w:rsid w:val="4EC820CD"/>
    <w:rsid w:val="4EDC1F62"/>
    <w:rsid w:val="4EEF7D81"/>
    <w:rsid w:val="4F1012FA"/>
    <w:rsid w:val="4F1D0963"/>
    <w:rsid w:val="4F361B4D"/>
    <w:rsid w:val="4F372395"/>
    <w:rsid w:val="4F396F09"/>
    <w:rsid w:val="4F3D5543"/>
    <w:rsid w:val="4F497D63"/>
    <w:rsid w:val="4F654D94"/>
    <w:rsid w:val="4F6B5159"/>
    <w:rsid w:val="4F8620CF"/>
    <w:rsid w:val="4F8F381E"/>
    <w:rsid w:val="4F913DC3"/>
    <w:rsid w:val="4FAF4B95"/>
    <w:rsid w:val="4FC41FF1"/>
    <w:rsid w:val="4FC90D2D"/>
    <w:rsid w:val="4FCE58A8"/>
    <w:rsid w:val="4FD00A37"/>
    <w:rsid w:val="4FD3A4D3"/>
    <w:rsid w:val="4FD9460B"/>
    <w:rsid w:val="4FDD58DA"/>
    <w:rsid w:val="4FEB2B24"/>
    <w:rsid w:val="4FF06893"/>
    <w:rsid w:val="50114FF0"/>
    <w:rsid w:val="501F1F64"/>
    <w:rsid w:val="50261A64"/>
    <w:rsid w:val="502A5809"/>
    <w:rsid w:val="5030075B"/>
    <w:rsid w:val="50490359"/>
    <w:rsid w:val="50583E29"/>
    <w:rsid w:val="506E1645"/>
    <w:rsid w:val="508E1854"/>
    <w:rsid w:val="509016B8"/>
    <w:rsid w:val="509273D8"/>
    <w:rsid w:val="509748C6"/>
    <w:rsid w:val="509F29DF"/>
    <w:rsid w:val="50A17B5B"/>
    <w:rsid w:val="50A8618D"/>
    <w:rsid w:val="50AB3567"/>
    <w:rsid w:val="50AD3AB2"/>
    <w:rsid w:val="50AE4CA4"/>
    <w:rsid w:val="50B22106"/>
    <w:rsid w:val="50B64B4C"/>
    <w:rsid w:val="50D27736"/>
    <w:rsid w:val="50D34EFF"/>
    <w:rsid w:val="50DF7A51"/>
    <w:rsid w:val="50E200A6"/>
    <w:rsid w:val="50F47EDC"/>
    <w:rsid w:val="50FB1E7E"/>
    <w:rsid w:val="51057F6B"/>
    <w:rsid w:val="5106071E"/>
    <w:rsid w:val="51074548"/>
    <w:rsid w:val="510A745E"/>
    <w:rsid w:val="51124BFA"/>
    <w:rsid w:val="511D52CF"/>
    <w:rsid w:val="51256932"/>
    <w:rsid w:val="51330F4D"/>
    <w:rsid w:val="51362D57"/>
    <w:rsid w:val="513A34F6"/>
    <w:rsid w:val="51522883"/>
    <w:rsid w:val="515844FB"/>
    <w:rsid w:val="515C7B07"/>
    <w:rsid w:val="51625748"/>
    <w:rsid w:val="51667F59"/>
    <w:rsid w:val="51682015"/>
    <w:rsid w:val="518B6458"/>
    <w:rsid w:val="51937FE1"/>
    <w:rsid w:val="51950F66"/>
    <w:rsid w:val="51A534B8"/>
    <w:rsid w:val="51B33EA2"/>
    <w:rsid w:val="51BA7EDE"/>
    <w:rsid w:val="51D34219"/>
    <w:rsid w:val="51E05773"/>
    <w:rsid w:val="51E53BE2"/>
    <w:rsid w:val="51EA2BB1"/>
    <w:rsid w:val="51ED329F"/>
    <w:rsid w:val="51F47120"/>
    <w:rsid w:val="51FA569B"/>
    <w:rsid w:val="51FE37A6"/>
    <w:rsid w:val="522430AA"/>
    <w:rsid w:val="52397C08"/>
    <w:rsid w:val="524B3DB9"/>
    <w:rsid w:val="526527E1"/>
    <w:rsid w:val="527029CD"/>
    <w:rsid w:val="5276033B"/>
    <w:rsid w:val="527618D9"/>
    <w:rsid w:val="527C1967"/>
    <w:rsid w:val="52877CCB"/>
    <w:rsid w:val="528C0123"/>
    <w:rsid w:val="529F7F27"/>
    <w:rsid w:val="52A0440E"/>
    <w:rsid w:val="52A160DF"/>
    <w:rsid w:val="52A922BE"/>
    <w:rsid w:val="52AC75AF"/>
    <w:rsid w:val="52AE1A33"/>
    <w:rsid w:val="52B17AD3"/>
    <w:rsid w:val="52B7477C"/>
    <w:rsid w:val="52B90914"/>
    <w:rsid w:val="52ED4D9B"/>
    <w:rsid w:val="530125E0"/>
    <w:rsid w:val="53027B0A"/>
    <w:rsid w:val="53067BC9"/>
    <w:rsid w:val="531404DE"/>
    <w:rsid w:val="53186034"/>
    <w:rsid w:val="532B01D5"/>
    <w:rsid w:val="53410526"/>
    <w:rsid w:val="53602CFA"/>
    <w:rsid w:val="536C7A82"/>
    <w:rsid w:val="536F1B32"/>
    <w:rsid w:val="53792400"/>
    <w:rsid w:val="53795FFD"/>
    <w:rsid w:val="539A2935"/>
    <w:rsid w:val="53A15B43"/>
    <w:rsid w:val="53AB1994"/>
    <w:rsid w:val="53DE3FF1"/>
    <w:rsid w:val="53DF4980"/>
    <w:rsid w:val="53F17053"/>
    <w:rsid w:val="53F26454"/>
    <w:rsid w:val="53F961D2"/>
    <w:rsid w:val="54023DEE"/>
    <w:rsid w:val="54072CC6"/>
    <w:rsid w:val="540E1BF6"/>
    <w:rsid w:val="541447FD"/>
    <w:rsid w:val="5423144E"/>
    <w:rsid w:val="54421070"/>
    <w:rsid w:val="54497256"/>
    <w:rsid w:val="545411CF"/>
    <w:rsid w:val="5455121F"/>
    <w:rsid w:val="546D6FCE"/>
    <w:rsid w:val="547A33D3"/>
    <w:rsid w:val="54AD745E"/>
    <w:rsid w:val="54AF56AE"/>
    <w:rsid w:val="54B00F1C"/>
    <w:rsid w:val="54C67CB0"/>
    <w:rsid w:val="54D25CC6"/>
    <w:rsid w:val="54E603D9"/>
    <w:rsid w:val="55024486"/>
    <w:rsid w:val="55046D89"/>
    <w:rsid w:val="5519649C"/>
    <w:rsid w:val="552C503A"/>
    <w:rsid w:val="55334F17"/>
    <w:rsid w:val="55346EB7"/>
    <w:rsid w:val="554A487A"/>
    <w:rsid w:val="554D1074"/>
    <w:rsid w:val="554D400C"/>
    <w:rsid w:val="55656729"/>
    <w:rsid w:val="55934477"/>
    <w:rsid w:val="55AE2828"/>
    <w:rsid w:val="55B85CAC"/>
    <w:rsid w:val="55B9688B"/>
    <w:rsid w:val="55C909CB"/>
    <w:rsid w:val="55C93D4D"/>
    <w:rsid w:val="55D52260"/>
    <w:rsid w:val="55DA5B19"/>
    <w:rsid w:val="55E03E74"/>
    <w:rsid w:val="55E65AA5"/>
    <w:rsid w:val="55E87E89"/>
    <w:rsid w:val="55F27F1A"/>
    <w:rsid w:val="560732BA"/>
    <w:rsid w:val="561E00D5"/>
    <w:rsid w:val="562F501F"/>
    <w:rsid w:val="56351C1B"/>
    <w:rsid w:val="5664176F"/>
    <w:rsid w:val="566938BF"/>
    <w:rsid w:val="56827D56"/>
    <w:rsid w:val="56986D27"/>
    <w:rsid w:val="56A43650"/>
    <w:rsid w:val="56A624FF"/>
    <w:rsid w:val="56AF3E3C"/>
    <w:rsid w:val="56CD4327"/>
    <w:rsid w:val="56D342F0"/>
    <w:rsid w:val="56F60834"/>
    <w:rsid w:val="56FA66CD"/>
    <w:rsid w:val="570907D3"/>
    <w:rsid w:val="570F089B"/>
    <w:rsid w:val="570F0CE3"/>
    <w:rsid w:val="570F3506"/>
    <w:rsid w:val="571F7064"/>
    <w:rsid w:val="573724B1"/>
    <w:rsid w:val="5737331C"/>
    <w:rsid w:val="574A4A3E"/>
    <w:rsid w:val="575F296F"/>
    <w:rsid w:val="57610E21"/>
    <w:rsid w:val="57737592"/>
    <w:rsid w:val="5774408E"/>
    <w:rsid w:val="57833E15"/>
    <w:rsid w:val="579B400E"/>
    <w:rsid w:val="57A10407"/>
    <w:rsid w:val="57B74EBF"/>
    <w:rsid w:val="57C45E82"/>
    <w:rsid w:val="57CE109C"/>
    <w:rsid w:val="57E701F0"/>
    <w:rsid w:val="580727FE"/>
    <w:rsid w:val="580A0A8D"/>
    <w:rsid w:val="580D3184"/>
    <w:rsid w:val="580F6167"/>
    <w:rsid w:val="58137EF2"/>
    <w:rsid w:val="581445C5"/>
    <w:rsid w:val="58146658"/>
    <w:rsid w:val="581C7D80"/>
    <w:rsid w:val="58245BBD"/>
    <w:rsid w:val="582A4A54"/>
    <w:rsid w:val="58514599"/>
    <w:rsid w:val="58545C58"/>
    <w:rsid w:val="585B02A8"/>
    <w:rsid w:val="586C7FBE"/>
    <w:rsid w:val="587518AF"/>
    <w:rsid w:val="58763026"/>
    <w:rsid w:val="587D3DDC"/>
    <w:rsid w:val="58814B50"/>
    <w:rsid w:val="588D611D"/>
    <w:rsid w:val="58D11E00"/>
    <w:rsid w:val="58D33C1B"/>
    <w:rsid w:val="58D65FD7"/>
    <w:rsid w:val="58DD212B"/>
    <w:rsid w:val="58E06574"/>
    <w:rsid w:val="58EA3365"/>
    <w:rsid w:val="58F14326"/>
    <w:rsid w:val="590D1794"/>
    <w:rsid w:val="591B1E32"/>
    <w:rsid w:val="592662E6"/>
    <w:rsid w:val="59373B6B"/>
    <w:rsid w:val="593E5846"/>
    <w:rsid w:val="596874EE"/>
    <w:rsid w:val="59715563"/>
    <w:rsid w:val="59775CAB"/>
    <w:rsid w:val="598708F7"/>
    <w:rsid w:val="599C2C5F"/>
    <w:rsid w:val="59A65146"/>
    <w:rsid w:val="59B07E34"/>
    <w:rsid w:val="59B16552"/>
    <w:rsid w:val="59B26AA7"/>
    <w:rsid w:val="59B940A8"/>
    <w:rsid w:val="59C62423"/>
    <w:rsid w:val="59C716E4"/>
    <w:rsid w:val="59DB4266"/>
    <w:rsid w:val="59E508D5"/>
    <w:rsid w:val="59EC10EB"/>
    <w:rsid w:val="59F31777"/>
    <w:rsid w:val="59FE5B32"/>
    <w:rsid w:val="5A040C96"/>
    <w:rsid w:val="5A0B6167"/>
    <w:rsid w:val="5A260407"/>
    <w:rsid w:val="5A3A7F15"/>
    <w:rsid w:val="5A3E3499"/>
    <w:rsid w:val="5A510054"/>
    <w:rsid w:val="5A5E1527"/>
    <w:rsid w:val="5A696143"/>
    <w:rsid w:val="5A765FAF"/>
    <w:rsid w:val="5A925C55"/>
    <w:rsid w:val="5AA12C46"/>
    <w:rsid w:val="5AF3463B"/>
    <w:rsid w:val="5AFF3BBF"/>
    <w:rsid w:val="5B0501EA"/>
    <w:rsid w:val="5B08634A"/>
    <w:rsid w:val="5B0B0883"/>
    <w:rsid w:val="5B122177"/>
    <w:rsid w:val="5B1234C3"/>
    <w:rsid w:val="5B183EB2"/>
    <w:rsid w:val="5B242666"/>
    <w:rsid w:val="5B3E05F3"/>
    <w:rsid w:val="5B4D5A95"/>
    <w:rsid w:val="5B4D7567"/>
    <w:rsid w:val="5B545144"/>
    <w:rsid w:val="5B5E6C56"/>
    <w:rsid w:val="5B743E9B"/>
    <w:rsid w:val="5B7464A6"/>
    <w:rsid w:val="5B7E0997"/>
    <w:rsid w:val="5B7F41B0"/>
    <w:rsid w:val="5B80085B"/>
    <w:rsid w:val="5B89510F"/>
    <w:rsid w:val="5B9E3B6D"/>
    <w:rsid w:val="5BAE1FF5"/>
    <w:rsid w:val="5BBA1415"/>
    <w:rsid w:val="5BCF50C7"/>
    <w:rsid w:val="5BEE6662"/>
    <w:rsid w:val="5BF27267"/>
    <w:rsid w:val="5BF30F7C"/>
    <w:rsid w:val="5BF96E6A"/>
    <w:rsid w:val="5C032AD3"/>
    <w:rsid w:val="5C156C25"/>
    <w:rsid w:val="5C433201"/>
    <w:rsid w:val="5C873687"/>
    <w:rsid w:val="5C8C6512"/>
    <w:rsid w:val="5C915E6B"/>
    <w:rsid w:val="5C9E7DD6"/>
    <w:rsid w:val="5C9F2C03"/>
    <w:rsid w:val="5CB015B3"/>
    <w:rsid w:val="5CB56C70"/>
    <w:rsid w:val="5CB61A8A"/>
    <w:rsid w:val="5CBE7489"/>
    <w:rsid w:val="5CD65DC0"/>
    <w:rsid w:val="5CE22A26"/>
    <w:rsid w:val="5CEA0067"/>
    <w:rsid w:val="5CEA3433"/>
    <w:rsid w:val="5CF21BCF"/>
    <w:rsid w:val="5D036BB7"/>
    <w:rsid w:val="5D166F59"/>
    <w:rsid w:val="5D1A07C6"/>
    <w:rsid w:val="5D2763B4"/>
    <w:rsid w:val="5D2D1836"/>
    <w:rsid w:val="5D310C9C"/>
    <w:rsid w:val="5D3B67B3"/>
    <w:rsid w:val="5D4115F3"/>
    <w:rsid w:val="5D4D621E"/>
    <w:rsid w:val="5D794A44"/>
    <w:rsid w:val="5D8D4E9B"/>
    <w:rsid w:val="5D923490"/>
    <w:rsid w:val="5D9A44E3"/>
    <w:rsid w:val="5DA2226D"/>
    <w:rsid w:val="5DB13FB1"/>
    <w:rsid w:val="5DB31446"/>
    <w:rsid w:val="5DCC5A91"/>
    <w:rsid w:val="5DCE362F"/>
    <w:rsid w:val="5DCF45EB"/>
    <w:rsid w:val="5DE15EA6"/>
    <w:rsid w:val="5DEB4A2B"/>
    <w:rsid w:val="5DFD1600"/>
    <w:rsid w:val="5E09515B"/>
    <w:rsid w:val="5E16328D"/>
    <w:rsid w:val="5E1849EE"/>
    <w:rsid w:val="5E1F2480"/>
    <w:rsid w:val="5E200EFD"/>
    <w:rsid w:val="5E277C38"/>
    <w:rsid w:val="5E2C67C9"/>
    <w:rsid w:val="5E4002C5"/>
    <w:rsid w:val="5E436B37"/>
    <w:rsid w:val="5E4801AA"/>
    <w:rsid w:val="5E4B6350"/>
    <w:rsid w:val="5E503A32"/>
    <w:rsid w:val="5E666CEB"/>
    <w:rsid w:val="5E7F2634"/>
    <w:rsid w:val="5E957C48"/>
    <w:rsid w:val="5EB96723"/>
    <w:rsid w:val="5ED624C0"/>
    <w:rsid w:val="5EEA6F44"/>
    <w:rsid w:val="5EEA8519"/>
    <w:rsid w:val="5F0464F6"/>
    <w:rsid w:val="5F3108DB"/>
    <w:rsid w:val="5F4727A0"/>
    <w:rsid w:val="5F577A7F"/>
    <w:rsid w:val="5F5E415B"/>
    <w:rsid w:val="5F731427"/>
    <w:rsid w:val="5F82238B"/>
    <w:rsid w:val="5F8800C7"/>
    <w:rsid w:val="5F974B55"/>
    <w:rsid w:val="5F991667"/>
    <w:rsid w:val="5FA57677"/>
    <w:rsid w:val="5FB00D18"/>
    <w:rsid w:val="5FB80E54"/>
    <w:rsid w:val="5FBA1D8E"/>
    <w:rsid w:val="5FBE4A08"/>
    <w:rsid w:val="5FF17AF7"/>
    <w:rsid w:val="5FFF4477"/>
    <w:rsid w:val="60064219"/>
    <w:rsid w:val="600A739C"/>
    <w:rsid w:val="600D3BA4"/>
    <w:rsid w:val="601D579C"/>
    <w:rsid w:val="60300E80"/>
    <w:rsid w:val="60304EC6"/>
    <w:rsid w:val="604161C5"/>
    <w:rsid w:val="60481536"/>
    <w:rsid w:val="604C562A"/>
    <w:rsid w:val="60663614"/>
    <w:rsid w:val="60693D44"/>
    <w:rsid w:val="606B0CDD"/>
    <w:rsid w:val="606B7D13"/>
    <w:rsid w:val="60712EFB"/>
    <w:rsid w:val="6072134A"/>
    <w:rsid w:val="607311FA"/>
    <w:rsid w:val="6074278E"/>
    <w:rsid w:val="607D18D9"/>
    <w:rsid w:val="6087717D"/>
    <w:rsid w:val="608A4CCC"/>
    <w:rsid w:val="608C1136"/>
    <w:rsid w:val="609E056C"/>
    <w:rsid w:val="60A40846"/>
    <w:rsid w:val="60C74323"/>
    <w:rsid w:val="60D07165"/>
    <w:rsid w:val="60D251C9"/>
    <w:rsid w:val="60D276BC"/>
    <w:rsid w:val="60DB558A"/>
    <w:rsid w:val="610540B8"/>
    <w:rsid w:val="61081691"/>
    <w:rsid w:val="610938B3"/>
    <w:rsid w:val="610E6D0E"/>
    <w:rsid w:val="611D016D"/>
    <w:rsid w:val="612A6AB5"/>
    <w:rsid w:val="614C752E"/>
    <w:rsid w:val="614D1FB2"/>
    <w:rsid w:val="61582081"/>
    <w:rsid w:val="615876AC"/>
    <w:rsid w:val="616C6FE3"/>
    <w:rsid w:val="618A44C5"/>
    <w:rsid w:val="61987878"/>
    <w:rsid w:val="61B230EF"/>
    <w:rsid w:val="61C94166"/>
    <w:rsid w:val="61C953A4"/>
    <w:rsid w:val="61D76FAA"/>
    <w:rsid w:val="61DC2979"/>
    <w:rsid w:val="61DD5C06"/>
    <w:rsid w:val="61E70A76"/>
    <w:rsid w:val="61EB291B"/>
    <w:rsid w:val="61F04715"/>
    <w:rsid w:val="62195858"/>
    <w:rsid w:val="622E7340"/>
    <w:rsid w:val="624E1B54"/>
    <w:rsid w:val="624E6230"/>
    <w:rsid w:val="626D51C7"/>
    <w:rsid w:val="626E19E6"/>
    <w:rsid w:val="62826354"/>
    <w:rsid w:val="62865532"/>
    <w:rsid w:val="628B69C9"/>
    <w:rsid w:val="62923F02"/>
    <w:rsid w:val="62A2295B"/>
    <w:rsid w:val="62A65DB0"/>
    <w:rsid w:val="62AF4903"/>
    <w:rsid w:val="62B30DDC"/>
    <w:rsid w:val="62B512F1"/>
    <w:rsid w:val="62B61228"/>
    <w:rsid w:val="62C7181E"/>
    <w:rsid w:val="62CB6DC0"/>
    <w:rsid w:val="62CC395D"/>
    <w:rsid w:val="62E25070"/>
    <w:rsid w:val="62EB3182"/>
    <w:rsid w:val="62EC0759"/>
    <w:rsid w:val="62EE3075"/>
    <w:rsid w:val="62F016BC"/>
    <w:rsid w:val="62F43F60"/>
    <w:rsid w:val="62FC2A89"/>
    <w:rsid w:val="63096365"/>
    <w:rsid w:val="631043E3"/>
    <w:rsid w:val="631A5632"/>
    <w:rsid w:val="63394BFF"/>
    <w:rsid w:val="63694F65"/>
    <w:rsid w:val="636C6776"/>
    <w:rsid w:val="638D3EB5"/>
    <w:rsid w:val="63937C6D"/>
    <w:rsid w:val="63A51085"/>
    <w:rsid w:val="63B15584"/>
    <w:rsid w:val="63B35F98"/>
    <w:rsid w:val="63B569F3"/>
    <w:rsid w:val="63C809DA"/>
    <w:rsid w:val="63C92029"/>
    <w:rsid w:val="63CD05EB"/>
    <w:rsid w:val="63F012E8"/>
    <w:rsid w:val="63F10007"/>
    <w:rsid w:val="63F1130B"/>
    <w:rsid w:val="64007607"/>
    <w:rsid w:val="640810AA"/>
    <w:rsid w:val="64114CB8"/>
    <w:rsid w:val="642C6B67"/>
    <w:rsid w:val="64373CEA"/>
    <w:rsid w:val="643E4883"/>
    <w:rsid w:val="644C3626"/>
    <w:rsid w:val="644D092B"/>
    <w:rsid w:val="645B3716"/>
    <w:rsid w:val="645F2EFB"/>
    <w:rsid w:val="64727E41"/>
    <w:rsid w:val="647A66E1"/>
    <w:rsid w:val="647E2E6C"/>
    <w:rsid w:val="648260E2"/>
    <w:rsid w:val="649A719B"/>
    <w:rsid w:val="64BE77DD"/>
    <w:rsid w:val="64CA08E4"/>
    <w:rsid w:val="64CA1DE6"/>
    <w:rsid w:val="64CE6F04"/>
    <w:rsid w:val="64D75B85"/>
    <w:rsid w:val="64DF7762"/>
    <w:rsid w:val="64F034A6"/>
    <w:rsid w:val="64F06B46"/>
    <w:rsid w:val="64F144CA"/>
    <w:rsid w:val="64F42B93"/>
    <w:rsid w:val="64F7649C"/>
    <w:rsid w:val="6521206A"/>
    <w:rsid w:val="653900A0"/>
    <w:rsid w:val="653A3BCD"/>
    <w:rsid w:val="65492406"/>
    <w:rsid w:val="65611FEF"/>
    <w:rsid w:val="656C4B0B"/>
    <w:rsid w:val="656E3654"/>
    <w:rsid w:val="656E5E21"/>
    <w:rsid w:val="65710CF4"/>
    <w:rsid w:val="65951A49"/>
    <w:rsid w:val="65A27089"/>
    <w:rsid w:val="65BA4634"/>
    <w:rsid w:val="65D95B69"/>
    <w:rsid w:val="65E930F9"/>
    <w:rsid w:val="66016188"/>
    <w:rsid w:val="66044152"/>
    <w:rsid w:val="66294117"/>
    <w:rsid w:val="66395602"/>
    <w:rsid w:val="66470516"/>
    <w:rsid w:val="664C23E4"/>
    <w:rsid w:val="665338E7"/>
    <w:rsid w:val="666822BD"/>
    <w:rsid w:val="666E5C0A"/>
    <w:rsid w:val="66840A5E"/>
    <w:rsid w:val="668B1803"/>
    <w:rsid w:val="669824D0"/>
    <w:rsid w:val="66A464E4"/>
    <w:rsid w:val="66A75F0B"/>
    <w:rsid w:val="66C7120A"/>
    <w:rsid w:val="66CA652F"/>
    <w:rsid w:val="66D73D50"/>
    <w:rsid w:val="66E5442B"/>
    <w:rsid w:val="670D0C41"/>
    <w:rsid w:val="67192A32"/>
    <w:rsid w:val="67203913"/>
    <w:rsid w:val="67244646"/>
    <w:rsid w:val="673175A9"/>
    <w:rsid w:val="673F74A3"/>
    <w:rsid w:val="675C591F"/>
    <w:rsid w:val="676234A9"/>
    <w:rsid w:val="6773775A"/>
    <w:rsid w:val="67795543"/>
    <w:rsid w:val="678933CB"/>
    <w:rsid w:val="679B1D06"/>
    <w:rsid w:val="67A65825"/>
    <w:rsid w:val="67B23A62"/>
    <w:rsid w:val="67C63E4F"/>
    <w:rsid w:val="67C84F86"/>
    <w:rsid w:val="67D03227"/>
    <w:rsid w:val="67D44D51"/>
    <w:rsid w:val="67E8351A"/>
    <w:rsid w:val="67ED628D"/>
    <w:rsid w:val="67F65660"/>
    <w:rsid w:val="6817764B"/>
    <w:rsid w:val="682126B9"/>
    <w:rsid w:val="682E48C7"/>
    <w:rsid w:val="682F303D"/>
    <w:rsid w:val="6833048A"/>
    <w:rsid w:val="68351F05"/>
    <w:rsid w:val="68537701"/>
    <w:rsid w:val="68565BD2"/>
    <w:rsid w:val="685733EE"/>
    <w:rsid w:val="685D6837"/>
    <w:rsid w:val="686B0388"/>
    <w:rsid w:val="68722AE0"/>
    <w:rsid w:val="688E1AA5"/>
    <w:rsid w:val="6892201A"/>
    <w:rsid w:val="68930083"/>
    <w:rsid w:val="68966D43"/>
    <w:rsid w:val="68971D5E"/>
    <w:rsid w:val="689C0983"/>
    <w:rsid w:val="68A17938"/>
    <w:rsid w:val="68B41F83"/>
    <w:rsid w:val="68B504A0"/>
    <w:rsid w:val="68C401E5"/>
    <w:rsid w:val="68D50789"/>
    <w:rsid w:val="68ED5994"/>
    <w:rsid w:val="68F52DDD"/>
    <w:rsid w:val="69011DE4"/>
    <w:rsid w:val="6914597F"/>
    <w:rsid w:val="691D1AA6"/>
    <w:rsid w:val="6921232E"/>
    <w:rsid w:val="69296058"/>
    <w:rsid w:val="69530648"/>
    <w:rsid w:val="696E418B"/>
    <w:rsid w:val="696F4E7B"/>
    <w:rsid w:val="697324B2"/>
    <w:rsid w:val="69736CE7"/>
    <w:rsid w:val="69787099"/>
    <w:rsid w:val="698604EA"/>
    <w:rsid w:val="69A67503"/>
    <w:rsid w:val="69B85E17"/>
    <w:rsid w:val="69CB0B6A"/>
    <w:rsid w:val="69F02805"/>
    <w:rsid w:val="69F41032"/>
    <w:rsid w:val="69F50DB2"/>
    <w:rsid w:val="69FF3F06"/>
    <w:rsid w:val="6A094AA8"/>
    <w:rsid w:val="6A2762DA"/>
    <w:rsid w:val="6A777B99"/>
    <w:rsid w:val="6AB62F40"/>
    <w:rsid w:val="6AB76720"/>
    <w:rsid w:val="6ABA5127"/>
    <w:rsid w:val="6AC45F32"/>
    <w:rsid w:val="6ACA2AB5"/>
    <w:rsid w:val="6AE215BA"/>
    <w:rsid w:val="6AF04D9E"/>
    <w:rsid w:val="6B0C281D"/>
    <w:rsid w:val="6B1B6445"/>
    <w:rsid w:val="6B524949"/>
    <w:rsid w:val="6B784F1F"/>
    <w:rsid w:val="6B786434"/>
    <w:rsid w:val="6B7E5A45"/>
    <w:rsid w:val="6B95030D"/>
    <w:rsid w:val="6B973377"/>
    <w:rsid w:val="6B992596"/>
    <w:rsid w:val="6B9D06A1"/>
    <w:rsid w:val="6B9F4AC6"/>
    <w:rsid w:val="6BA34561"/>
    <w:rsid w:val="6BA54EA7"/>
    <w:rsid w:val="6BA8152C"/>
    <w:rsid w:val="6BBC263A"/>
    <w:rsid w:val="6BC40E82"/>
    <w:rsid w:val="6BC72FF0"/>
    <w:rsid w:val="6BDD4921"/>
    <w:rsid w:val="6BF103F7"/>
    <w:rsid w:val="6BF135AF"/>
    <w:rsid w:val="6BF7397C"/>
    <w:rsid w:val="6BFB138D"/>
    <w:rsid w:val="6C057EB6"/>
    <w:rsid w:val="6C0D7FC0"/>
    <w:rsid w:val="6C1B186B"/>
    <w:rsid w:val="6C2149C5"/>
    <w:rsid w:val="6C2573A3"/>
    <w:rsid w:val="6C2E4E54"/>
    <w:rsid w:val="6C3D4EE9"/>
    <w:rsid w:val="6C4A6B37"/>
    <w:rsid w:val="6C521224"/>
    <w:rsid w:val="6C88357A"/>
    <w:rsid w:val="6C8B68A1"/>
    <w:rsid w:val="6CA2058F"/>
    <w:rsid w:val="6CAA0E4E"/>
    <w:rsid w:val="6CAA1FB7"/>
    <w:rsid w:val="6CC1587C"/>
    <w:rsid w:val="6CCA3558"/>
    <w:rsid w:val="6CCB68C3"/>
    <w:rsid w:val="6D0C27AD"/>
    <w:rsid w:val="6D0F33FD"/>
    <w:rsid w:val="6D131E03"/>
    <w:rsid w:val="6D26689A"/>
    <w:rsid w:val="6D31136D"/>
    <w:rsid w:val="6D3A0EC0"/>
    <w:rsid w:val="6D3B3EC1"/>
    <w:rsid w:val="6D451ACE"/>
    <w:rsid w:val="6D4617CC"/>
    <w:rsid w:val="6D49673B"/>
    <w:rsid w:val="6D5400F0"/>
    <w:rsid w:val="6D57625D"/>
    <w:rsid w:val="6D645475"/>
    <w:rsid w:val="6D6857B6"/>
    <w:rsid w:val="6D707BFF"/>
    <w:rsid w:val="6DA7731C"/>
    <w:rsid w:val="6DCE6CB3"/>
    <w:rsid w:val="6DCF0E44"/>
    <w:rsid w:val="6DE068B6"/>
    <w:rsid w:val="6DE62374"/>
    <w:rsid w:val="6DEA3148"/>
    <w:rsid w:val="6DF40B99"/>
    <w:rsid w:val="6E081EA2"/>
    <w:rsid w:val="6E123998"/>
    <w:rsid w:val="6E2B68F3"/>
    <w:rsid w:val="6E3C6EB9"/>
    <w:rsid w:val="6E580E15"/>
    <w:rsid w:val="6E5F07A0"/>
    <w:rsid w:val="6E63719A"/>
    <w:rsid w:val="6E683E8E"/>
    <w:rsid w:val="6E7D1875"/>
    <w:rsid w:val="6E846D1F"/>
    <w:rsid w:val="6E883853"/>
    <w:rsid w:val="6E8A5888"/>
    <w:rsid w:val="6EA10310"/>
    <w:rsid w:val="6EA32474"/>
    <w:rsid w:val="6EAA0C20"/>
    <w:rsid w:val="6EB21F32"/>
    <w:rsid w:val="6EB91B76"/>
    <w:rsid w:val="6ECA2BEA"/>
    <w:rsid w:val="6ED8412D"/>
    <w:rsid w:val="6EED567B"/>
    <w:rsid w:val="6F000329"/>
    <w:rsid w:val="6F0B42EE"/>
    <w:rsid w:val="6F0E2EC2"/>
    <w:rsid w:val="6F1175CD"/>
    <w:rsid w:val="6F1A77D5"/>
    <w:rsid w:val="6F2262E0"/>
    <w:rsid w:val="6F2C204D"/>
    <w:rsid w:val="6F2C2B10"/>
    <w:rsid w:val="6F423983"/>
    <w:rsid w:val="6F483FA1"/>
    <w:rsid w:val="6F497169"/>
    <w:rsid w:val="6F5F3BC6"/>
    <w:rsid w:val="6F674E32"/>
    <w:rsid w:val="6F732867"/>
    <w:rsid w:val="6F7A7FF3"/>
    <w:rsid w:val="6F847DF6"/>
    <w:rsid w:val="6FAA76B6"/>
    <w:rsid w:val="6FAE3333"/>
    <w:rsid w:val="6FB026CC"/>
    <w:rsid w:val="6FD642FC"/>
    <w:rsid w:val="6FDD3A20"/>
    <w:rsid w:val="6FE476A3"/>
    <w:rsid w:val="6FE97F85"/>
    <w:rsid w:val="6FF21A31"/>
    <w:rsid w:val="70052CC9"/>
    <w:rsid w:val="700675D0"/>
    <w:rsid w:val="702915DD"/>
    <w:rsid w:val="70334A5E"/>
    <w:rsid w:val="7058384E"/>
    <w:rsid w:val="705A65BD"/>
    <w:rsid w:val="705D436D"/>
    <w:rsid w:val="70666765"/>
    <w:rsid w:val="70750451"/>
    <w:rsid w:val="70871A9B"/>
    <w:rsid w:val="70A00900"/>
    <w:rsid w:val="70B0328E"/>
    <w:rsid w:val="70C27F8A"/>
    <w:rsid w:val="70F746EE"/>
    <w:rsid w:val="71011161"/>
    <w:rsid w:val="710E6D86"/>
    <w:rsid w:val="71136A90"/>
    <w:rsid w:val="711C333C"/>
    <w:rsid w:val="712151C4"/>
    <w:rsid w:val="71295826"/>
    <w:rsid w:val="71312827"/>
    <w:rsid w:val="71476DBC"/>
    <w:rsid w:val="714814E8"/>
    <w:rsid w:val="71532BAB"/>
    <w:rsid w:val="71543CA1"/>
    <w:rsid w:val="715D662F"/>
    <w:rsid w:val="71604C29"/>
    <w:rsid w:val="71814B45"/>
    <w:rsid w:val="7188724E"/>
    <w:rsid w:val="71944187"/>
    <w:rsid w:val="71B04EC3"/>
    <w:rsid w:val="71B73FBD"/>
    <w:rsid w:val="71E74210"/>
    <w:rsid w:val="71EF6656"/>
    <w:rsid w:val="720B4AA9"/>
    <w:rsid w:val="720E00F5"/>
    <w:rsid w:val="72126D67"/>
    <w:rsid w:val="72140F27"/>
    <w:rsid w:val="7233726A"/>
    <w:rsid w:val="72516DBF"/>
    <w:rsid w:val="725C6292"/>
    <w:rsid w:val="72600EDC"/>
    <w:rsid w:val="72684361"/>
    <w:rsid w:val="72762AE5"/>
    <w:rsid w:val="7281521F"/>
    <w:rsid w:val="72856365"/>
    <w:rsid w:val="729845BD"/>
    <w:rsid w:val="72AB7CC6"/>
    <w:rsid w:val="72AF3CCD"/>
    <w:rsid w:val="72C9027C"/>
    <w:rsid w:val="72D1580E"/>
    <w:rsid w:val="72DD7D0E"/>
    <w:rsid w:val="72E908F3"/>
    <w:rsid w:val="72F1142C"/>
    <w:rsid w:val="72F666A9"/>
    <w:rsid w:val="72F879FD"/>
    <w:rsid w:val="730936C7"/>
    <w:rsid w:val="731611FF"/>
    <w:rsid w:val="731666A1"/>
    <w:rsid w:val="73187C12"/>
    <w:rsid w:val="731A1CD0"/>
    <w:rsid w:val="7320479D"/>
    <w:rsid w:val="732A314B"/>
    <w:rsid w:val="733B4588"/>
    <w:rsid w:val="73445AAB"/>
    <w:rsid w:val="735E4820"/>
    <w:rsid w:val="736620E1"/>
    <w:rsid w:val="739C12B6"/>
    <w:rsid w:val="739D1DB5"/>
    <w:rsid w:val="73A43546"/>
    <w:rsid w:val="73AA42BE"/>
    <w:rsid w:val="73B7633A"/>
    <w:rsid w:val="73BC69EE"/>
    <w:rsid w:val="73C96754"/>
    <w:rsid w:val="73E42E2D"/>
    <w:rsid w:val="73ED361A"/>
    <w:rsid w:val="73F91910"/>
    <w:rsid w:val="73FB3E60"/>
    <w:rsid w:val="74033004"/>
    <w:rsid w:val="7420059A"/>
    <w:rsid w:val="746B727C"/>
    <w:rsid w:val="746E76EC"/>
    <w:rsid w:val="747755A5"/>
    <w:rsid w:val="74807A31"/>
    <w:rsid w:val="74880945"/>
    <w:rsid w:val="74A566C5"/>
    <w:rsid w:val="74B30307"/>
    <w:rsid w:val="74C3674F"/>
    <w:rsid w:val="74E02463"/>
    <w:rsid w:val="74E45766"/>
    <w:rsid w:val="74E73FA1"/>
    <w:rsid w:val="74FE63A8"/>
    <w:rsid w:val="751F3A84"/>
    <w:rsid w:val="75340DD4"/>
    <w:rsid w:val="755335C8"/>
    <w:rsid w:val="755D6A82"/>
    <w:rsid w:val="75720571"/>
    <w:rsid w:val="75746241"/>
    <w:rsid w:val="75760E42"/>
    <w:rsid w:val="757C314C"/>
    <w:rsid w:val="757C3BCC"/>
    <w:rsid w:val="759F1276"/>
    <w:rsid w:val="75AF1102"/>
    <w:rsid w:val="75B31DB2"/>
    <w:rsid w:val="75BE02EE"/>
    <w:rsid w:val="75C622C6"/>
    <w:rsid w:val="75D851BB"/>
    <w:rsid w:val="75E25739"/>
    <w:rsid w:val="75E8027D"/>
    <w:rsid w:val="75EF5689"/>
    <w:rsid w:val="75FF16F3"/>
    <w:rsid w:val="761852D5"/>
    <w:rsid w:val="76224BDE"/>
    <w:rsid w:val="76271B67"/>
    <w:rsid w:val="763C4F8B"/>
    <w:rsid w:val="76460A52"/>
    <w:rsid w:val="76485062"/>
    <w:rsid w:val="765331AF"/>
    <w:rsid w:val="7655582D"/>
    <w:rsid w:val="765C7265"/>
    <w:rsid w:val="7666672B"/>
    <w:rsid w:val="766B0856"/>
    <w:rsid w:val="76A77F97"/>
    <w:rsid w:val="76B0206D"/>
    <w:rsid w:val="76C668E6"/>
    <w:rsid w:val="76DC089C"/>
    <w:rsid w:val="76DE6449"/>
    <w:rsid w:val="76E842BC"/>
    <w:rsid w:val="76EF435A"/>
    <w:rsid w:val="76F44CD3"/>
    <w:rsid w:val="76FF32C8"/>
    <w:rsid w:val="77053388"/>
    <w:rsid w:val="77222583"/>
    <w:rsid w:val="772F58CB"/>
    <w:rsid w:val="776C5E7A"/>
    <w:rsid w:val="776F3EDE"/>
    <w:rsid w:val="77731B13"/>
    <w:rsid w:val="777A3E88"/>
    <w:rsid w:val="778D1C32"/>
    <w:rsid w:val="77A42FE1"/>
    <w:rsid w:val="77A74937"/>
    <w:rsid w:val="77AB11E2"/>
    <w:rsid w:val="77B10B6D"/>
    <w:rsid w:val="77B320C3"/>
    <w:rsid w:val="77B710F5"/>
    <w:rsid w:val="77D36B23"/>
    <w:rsid w:val="77DC7AA3"/>
    <w:rsid w:val="77EB29C0"/>
    <w:rsid w:val="77F1713F"/>
    <w:rsid w:val="77F61616"/>
    <w:rsid w:val="78034690"/>
    <w:rsid w:val="780906D3"/>
    <w:rsid w:val="781E56C8"/>
    <w:rsid w:val="782E5EC6"/>
    <w:rsid w:val="783712D7"/>
    <w:rsid w:val="78505F06"/>
    <w:rsid w:val="785C70CE"/>
    <w:rsid w:val="78632B8F"/>
    <w:rsid w:val="789278BA"/>
    <w:rsid w:val="78B052F6"/>
    <w:rsid w:val="78B63DA9"/>
    <w:rsid w:val="78CA4437"/>
    <w:rsid w:val="78CC0C1F"/>
    <w:rsid w:val="78D366C6"/>
    <w:rsid w:val="78DD6DBB"/>
    <w:rsid w:val="78E17416"/>
    <w:rsid w:val="78E71308"/>
    <w:rsid w:val="78F210B0"/>
    <w:rsid w:val="78F41EA5"/>
    <w:rsid w:val="78F5504A"/>
    <w:rsid w:val="78F91E55"/>
    <w:rsid w:val="790A0F6F"/>
    <w:rsid w:val="790F3461"/>
    <w:rsid w:val="79123468"/>
    <w:rsid w:val="791D301C"/>
    <w:rsid w:val="79202955"/>
    <w:rsid w:val="792C7572"/>
    <w:rsid w:val="79323D0B"/>
    <w:rsid w:val="79506986"/>
    <w:rsid w:val="79507F52"/>
    <w:rsid w:val="79571DD6"/>
    <w:rsid w:val="79664D3B"/>
    <w:rsid w:val="797A1651"/>
    <w:rsid w:val="797E4A6C"/>
    <w:rsid w:val="79876CA6"/>
    <w:rsid w:val="798D6BE0"/>
    <w:rsid w:val="79A522A2"/>
    <w:rsid w:val="79B2361D"/>
    <w:rsid w:val="79C10289"/>
    <w:rsid w:val="79C17EB8"/>
    <w:rsid w:val="79CB16BE"/>
    <w:rsid w:val="79CD3994"/>
    <w:rsid w:val="79CE2F7C"/>
    <w:rsid w:val="79D27EA5"/>
    <w:rsid w:val="79E90A76"/>
    <w:rsid w:val="79EC7502"/>
    <w:rsid w:val="79FA2855"/>
    <w:rsid w:val="7A0D07F2"/>
    <w:rsid w:val="7A3B3A4C"/>
    <w:rsid w:val="7A3C6CAD"/>
    <w:rsid w:val="7A5C3FCF"/>
    <w:rsid w:val="7A654CE6"/>
    <w:rsid w:val="7A6C06BC"/>
    <w:rsid w:val="7A6D6258"/>
    <w:rsid w:val="7A872002"/>
    <w:rsid w:val="7A8A4CD5"/>
    <w:rsid w:val="7A951BAA"/>
    <w:rsid w:val="7AAA6EA3"/>
    <w:rsid w:val="7AB733E4"/>
    <w:rsid w:val="7ABB3FE8"/>
    <w:rsid w:val="7ABD7501"/>
    <w:rsid w:val="7ABEE375"/>
    <w:rsid w:val="7ACA4448"/>
    <w:rsid w:val="7AD975C4"/>
    <w:rsid w:val="7ADD3EC3"/>
    <w:rsid w:val="7AEC52BB"/>
    <w:rsid w:val="7AF57391"/>
    <w:rsid w:val="7AF77E56"/>
    <w:rsid w:val="7AFB2BD3"/>
    <w:rsid w:val="7B0B3B5A"/>
    <w:rsid w:val="7B113344"/>
    <w:rsid w:val="7B2F40FD"/>
    <w:rsid w:val="7B3136D7"/>
    <w:rsid w:val="7B3771B5"/>
    <w:rsid w:val="7B4500AB"/>
    <w:rsid w:val="7B656F57"/>
    <w:rsid w:val="7B6A2093"/>
    <w:rsid w:val="7B6C0889"/>
    <w:rsid w:val="7B9B3656"/>
    <w:rsid w:val="7BA05385"/>
    <w:rsid w:val="7BA22FE1"/>
    <w:rsid w:val="7BAD0C8B"/>
    <w:rsid w:val="7BAE6A40"/>
    <w:rsid w:val="7BB063B4"/>
    <w:rsid w:val="7BBC740E"/>
    <w:rsid w:val="7BC9440A"/>
    <w:rsid w:val="7BD139B5"/>
    <w:rsid w:val="7BD314B7"/>
    <w:rsid w:val="7BE76752"/>
    <w:rsid w:val="7BFB6476"/>
    <w:rsid w:val="7BFF151A"/>
    <w:rsid w:val="7C295A4C"/>
    <w:rsid w:val="7C2E5CE6"/>
    <w:rsid w:val="7C3A7CDC"/>
    <w:rsid w:val="7C3E697E"/>
    <w:rsid w:val="7C42096C"/>
    <w:rsid w:val="7C453550"/>
    <w:rsid w:val="7C4A5D78"/>
    <w:rsid w:val="7C4A7F77"/>
    <w:rsid w:val="7C6F64CF"/>
    <w:rsid w:val="7C8E2FEA"/>
    <w:rsid w:val="7C975D8E"/>
    <w:rsid w:val="7CB948D0"/>
    <w:rsid w:val="7CD83B92"/>
    <w:rsid w:val="7CEE6827"/>
    <w:rsid w:val="7D046BE1"/>
    <w:rsid w:val="7D0B25B3"/>
    <w:rsid w:val="7D133243"/>
    <w:rsid w:val="7D1D3B52"/>
    <w:rsid w:val="7D304888"/>
    <w:rsid w:val="7D351002"/>
    <w:rsid w:val="7D4D2A60"/>
    <w:rsid w:val="7D517B29"/>
    <w:rsid w:val="7D550033"/>
    <w:rsid w:val="7D810AA0"/>
    <w:rsid w:val="7D8D7FB4"/>
    <w:rsid w:val="7D9A7CA7"/>
    <w:rsid w:val="7D9B4FEC"/>
    <w:rsid w:val="7DA71F74"/>
    <w:rsid w:val="7DA7763A"/>
    <w:rsid w:val="7DAC4098"/>
    <w:rsid w:val="7DB47F53"/>
    <w:rsid w:val="7DB77DA7"/>
    <w:rsid w:val="7DCF3E34"/>
    <w:rsid w:val="7DD05DFE"/>
    <w:rsid w:val="7DD728BF"/>
    <w:rsid w:val="7E115A0A"/>
    <w:rsid w:val="7E1C70AC"/>
    <w:rsid w:val="7E370B00"/>
    <w:rsid w:val="7E681FB2"/>
    <w:rsid w:val="7E790079"/>
    <w:rsid w:val="7E8A3179"/>
    <w:rsid w:val="7E8E1C76"/>
    <w:rsid w:val="7E9F3D06"/>
    <w:rsid w:val="7EB0421B"/>
    <w:rsid w:val="7ECA48E0"/>
    <w:rsid w:val="7ED505BF"/>
    <w:rsid w:val="7EDF2D76"/>
    <w:rsid w:val="7EE0606A"/>
    <w:rsid w:val="7EE43DCE"/>
    <w:rsid w:val="7EFC2D63"/>
    <w:rsid w:val="7EFD11E0"/>
    <w:rsid w:val="7F095723"/>
    <w:rsid w:val="7F0C224A"/>
    <w:rsid w:val="7F190AF5"/>
    <w:rsid w:val="7F3E33CA"/>
    <w:rsid w:val="7F4469DB"/>
    <w:rsid w:val="7F4620E9"/>
    <w:rsid w:val="7F5545F1"/>
    <w:rsid w:val="7F7E543B"/>
    <w:rsid w:val="7F7E6F01"/>
    <w:rsid w:val="7FA92C6D"/>
    <w:rsid w:val="7FB30ACD"/>
    <w:rsid w:val="7FBA4F58"/>
    <w:rsid w:val="7FC5688E"/>
    <w:rsid w:val="7FD562CA"/>
    <w:rsid w:val="7FEA63EF"/>
    <w:rsid w:val="7FF91981"/>
    <w:rsid w:val="ABBF0C78"/>
    <w:rsid w:val="B6FBAC82"/>
    <w:rsid w:val="B7BA63B7"/>
    <w:rsid w:val="DFFECCA2"/>
    <w:rsid w:val="EEFF2067"/>
    <w:rsid w:val="EFBF53E3"/>
    <w:rsid w:val="FF5931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character" w:default="1" w:styleId="32">
    <w:name w:val="Default Paragraph Font"/>
    <w:semiHidden/>
    <w:uiPriority w:val="0"/>
  </w:style>
  <w:style w:type="table" w:default="1" w:styleId="29">
    <w:name w:val="Normal Table"/>
    <w:semiHidden/>
    <w:uiPriority w:val="0"/>
    <w:tblPr>
      <w:tblStyle w:val="29"/>
      <w:tblCellMar>
        <w:top w:w="0" w:type="dxa"/>
        <w:left w:w="108" w:type="dxa"/>
        <w:bottom w:w="0" w:type="dxa"/>
        <w:right w:w="108" w:type="dxa"/>
      </w:tblCellMar>
    </w:tblPr>
  </w:style>
  <w:style w:type="paragraph" w:styleId="6">
    <w:name w:val="Normal Indent"/>
    <w:basedOn w:val="1"/>
    <w:next w:val="1"/>
    <w:link w:val="39"/>
    <w:uiPriority w:val="0"/>
    <w:pPr>
      <w:ind w:firstLine="420"/>
    </w:pPr>
    <w:rPr>
      <w:szCs w:val="20"/>
    </w:rPr>
  </w:style>
  <w:style w:type="paragraph" w:styleId="7">
    <w:name w:val="caption"/>
    <w:basedOn w:val="1"/>
    <w:next w:val="1"/>
    <w:qFormat/>
    <w:uiPriority w:val="0"/>
    <w:rPr>
      <w:rFonts w:ascii="Cambria" w:hAnsi="Cambria" w:eastAsia="黑体" w:cs="Times New Roman"/>
      <w:sz w:val="20"/>
      <w:szCs w:val="20"/>
    </w:rPr>
  </w:style>
  <w:style w:type="paragraph" w:styleId="8">
    <w:name w:val="Document Map"/>
    <w:basedOn w:val="1"/>
    <w:semiHidden/>
    <w:uiPriority w:val="0"/>
    <w:pPr>
      <w:shd w:val="clear" w:color="auto" w:fill="000080"/>
    </w:pPr>
  </w:style>
  <w:style w:type="paragraph" w:styleId="9">
    <w:name w:val="annotation text"/>
    <w:basedOn w:val="1"/>
    <w:link w:val="40"/>
    <w:uiPriority w:val="0"/>
    <w:pPr>
      <w:jc w:val="left"/>
    </w:pPr>
  </w:style>
  <w:style w:type="paragraph" w:styleId="10">
    <w:name w:val="Body Text 3"/>
    <w:basedOn w:val="1"/>
    <w:uiPriority w:val="0"/>
    <w:pPr>
      <w:spacing w:after="120"/>
    </w:pPr>
    <w:rPr>
      <w:sz w:val="16"/>
      <w:szCs w:val="16"/>
    </w:rPr>
  </w:style>
  <w:style w:type="paragraph" w:styleId="11">
    <w:name w:val="Body Text"/>
    <w:basedOn w:val="1"/>
    <w:uiPriority w:val="0"/>
    <w:pPr>
      <w:numPr>
        <w:ilvl w:val="0"/>
        <w:numId w:val="1"/>
      </w:numPr>
      <w:tabs>
        <w:tab w:val="clear" w:pos="839"/>
      </w:tabs>
      <w:spacing w:after="120"/>
      <w:ind w:left="0" w:firstLine="0"/>
    </w:pPr>
  </w:style>
  <w:style w:type="paragraph" w:styleId="12">
    <w:name w:val="Body Text Indent"/>
    <w:basedOn w:val="1"/>
    <w:next w:val="13"/>
    <w:uiPriority w:val="0"/>
    <w:pPr>
      <w:spacing w:after="120"/>
      <w:ind w:left="420" w:leftChars="200"/>
    </w:pPr>
  </w:style>
  <w:style w:type="paragraph" w:customStyle="1" w:styleId="13">
    <w:name w:val="样式 正文文本缩进 + 左  0 字符"/>
    <w:basedOn w:val="12"/>
    <w:qFormat/>
    <w:uiPriority w:val="0"/>
    <w:pPr>
      <w:ind w:firstLine="250" w:firstLineChars="250"/>
    </w:pPr>
    <w:rPr>
      <w:rFonts w:ascii="宋体" w:hAnsi="宋体" w:eastAsia="宋体" w:cs="宋体"/>
      <w:color w:val="000000"/>
      <w:szCs w:val="20"/>
    </w:rPr>
  </w:style>
  <w:style w:type="paragraph" w:styleId="14">
    <w:name w:val="toc 3"/>
    <w:basedOn w:val="1"/>
    <w:next w:val="1"/>
    <w:uiPriority w:val="0"/>
    <w:pPr>
      <w:ind w:left="840" w:leftChars="400"/>
    </w:pPr>
  </w:style>
  <w:style w:type="paragraph" w:styleId="15">
    <w:name w:val="Plain Text"/>
    <w:basedOn w:val="1"/>
    <w:link w:val="41"/>
    <w:uiPriority w:val="0"/>
    <w:rPr>
      <w:rFonts w:ascii="宋体" w:hAnsi="Courier New" w:cs="Courier New"/>
      <w:szCs w:val="21"/>
    </w:rPr>
  </w:style>
  <w:style w:type="paragraph" w:styleId="16">
    <w:name w:val="Date"/>
    <w:basedOn w:val="1"/>
    <w:next w:val="1"/>
    <w:link w:val="42"/>
    <w:uiPriority w:val="0"/>
    <w:pPr>
      <w:ind w:left="100" w:leftChars="2500"/>
    </w:pPr>
  </w:style>
  <w:style w:type="paragraph" w:styleId="17">
    <w:name w:val="Balloon Text"/>
    <w:basedOn w:val="1"/>
    <w:link w:val="43"/>
    <w:uiPriority w:val="0"/>
    <w:rPr>
      <w:sz w:val="18"/>
      <w:szCs w:val="18"/>
    </w:rPr>
  </w:style>
  <w:style w:type="paragraph" w:styleId="18">
    <w:name w:val="footer"/>
    <w:basedOn w:val="1"/>
    <w:link w:val="44"/>
    <w:uiPriority w:val="0"/>
    <w:pPr>
      <w:tabs>
        <w:tab w:val="center" w:pos="4153"/>
        <w:tab w:val="right" w:pos="8306"/>
      </w:tabs>
      <w:snapToGrid w:val="0"/>
      <w:jc w:val="left"/>
    </w:pPr>
    <w:rPr>
      <w:sz w:val="18"/>
      <w:szCs w:val="18"/>
    </w:rPr>
  </w:style>
  <w:style w:type="paragraph" w:styleId="19">
    <w:name w:val="header"/>
    <w:basedOn w:val="1"/>
    <w:link w:val="45"/>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semiHidden/>
    <w:uiPriority w:val="0"/>
  </w:style>
  <w:style w:type="paragraph" w:styleId="21">
    <w:name w:val="index heading"/>
    <w:basedOn w:val="1"/>
    <w:next w:val="22"/>
    <w:uiPriority w:val="0"/>
    <w:rPr>
      <w:szCs w:val="20"/>
    </w:rPr>
  </w:style>
  <w:style w:type="paragraph" w:styleId="22">
    <w:name w:val="index 1"/>
    <w:basedOn w:val="1"/>
    <w:next w:val="1"/>
    <w:uiPriority w:val="0"/>
  </w:style>
  <w:style w:type="paragraph" w:styleId="23">
    <w:name w:val="toc 2"/>
    <w:basedOn w:val="1"/>
    <w:next w:val="1"/>
    <w:uiPriority w:val="0"/>
    <w:pPr>
      <w:ind w:left="420" w:leftChars="200"/>
    </w:pPr>
  </w:style>
  <w:style w:type="paragraph" w:styleId="24">
    <w:name w:val="Body Text 2"/>
    <w:basedOn w:val="1"/>
    <w:qFormat/>
    <w:uiPriority w:val="0"/>
    <w:pPr>
      <w:spacing w:after="120" w:afterLines="0" w:line="480" w:lineRule="auto"/>
    </w:pPr>
  </w:style>
  <w:style w:type="paragraph" w:styleId="25">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6">
    <w:name w:val="Normal (Web)"/>
    <w:basedOn w:val="1"/>
    <w:uiPriority w:val="0"/>
    <w:rPr>
      <w:sz w:val="24"/>
    </w:rPr>
  </w:style>
  <w:style w:type="paragraph" w:styleId="27">
    <w:name w:val="annotation subject"/>
    <w:basedOn w:val="9"/>
    <w:next w:val="9"/>
    <w:link w:val="46"/>
    <w:uiPriority w:val="0"/>
    <w:rPr>
      <w:b/>
      <w:bCs/>
    </w:rPr>
  </w:style>
  <w:style w:type="paragraph" w:styleId="28">
    <w:name w:val="Body Text First Indent 2"/>
    <w:basedOn w:val="12"/>
    <w:unhideWhenUsed/>
    <w:qFormat/>
    <w:uiPriority w:val="99"/>
    <w:pPr>
      <w:ind w:firstLine="420" w:firstLineChars="200"/>
    </w:pPr>
  </w:style>
  <w:style w:type="table" w:styleId="30">
    <w:name w:val="Table Grid"/>
    <w:basedOn w:val="29"/>
    <w:uiPriority w:val="0"/>
    <w:pPr>
      <w:widowControl w:val="0"/>
      <w:jc w:val="both"/>
    </w:pPr>
    <w:tblPr>
      <w:tblStyle w:val="2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1">
    <w:name w:val="Table Grid 5"/>
    <w:basedOn w:val="29"/>
    <w:uiPriority w:val="0"/>
    <w:pPr>
      <w:widowControl w:val="0"/>
      <w:jc w:val="both"/>
    </w:pPr>
    <w:tblPr>
      <w:tblStyle w:val="29"/>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blStyle w:val="29"/>
      </w:tblPr>
      <w:tcPr>
        <w:tcBorders>
          <w:top w:val="nil"/>
          <w:left w:val="nil"/>
          <w:bottom w:val="single" w:color="000000" w:sz="12" w:space="0"/>
          <w:right w:val="nil"/>
          <w:insideH w:val="nil"/>
          <w:insideV w:val="nil"/>
          <w:tl2br w:val="nil"/>
          <w:tr2bl w:val="nil"/>
        </w:tcBorders>
      </w:tcPr>
    </w:tblStylePr>
    <w:tblStylePr w:type="lastRow">
      <w:rPr>
        <w:b/>
        <w:bCs/>
      </w:rPr>
      <w:tblPr>
        <w:tblStyle w:val="29"/>
      </w:tblPr>
      <w:tcPr>
        <w:tcBorders>
          <w:top w:val="nil"/>
          <w:left w:val="nil"/>
          <w:bottom w:val="nil"/>
          <w:right w:val="nil"/>
          <w:insideH w:val="nil"/>
          <w:insideV w:val="nil"/>
          <w:tl2br w:val="nil"/>
          <w:tr2bl w:val="nil"/>
        </w:tcBorders>
      </w:tcPr>
    </w:tblStylePr>
    <w:tblStylePr w:type="lastCol">
      <w:rPr>
        <w:b/>
        <w:bCs/>
      </w:rPr>
      <w:tblPr>
        <w:tblStyle w:val="29"/>
      </w:tblPr>
      <w:tcPr>
        <w:tcBorders>
          <w:top w:val="nil"/>
          <w:left w:val="nil"/>
          <w:bottom w:val="nil"/>
          <w:right w:val="nil"/>
          <w:insideH w:val="nil"/>
          <w:insideV w:val="nil"/>
          <w:tl2br w:val="nil"/>
          <w:tr2bl w:val="nil"/>
        </w:tcBorders>
      </w:tcPr>
    </w:tblStylePr>
    <w:tblStylePr w:type="nwCell">
      <w:tblPr>
        <w:tblStyle w:val="29"/>
      </w:tblPr>
      <w:tcPr>
        <w:tcBorders>
          <w:top w:val="nil"/>
          <w:left w:val="nil"/>
          <w:bottom w:val="nil"/>
          <w:right w:val="nil"/>
          <w:insideH w:val="nil"/>
          <w:insideV w:val="nil"/>
          <w:tl2br w:val="single" w:color="000000" w:sz="6" w:space="0"/>
          <w:tr2bl w:val="nil"/>
        </w:tcBorders>
      </w:tcPr>
    </w:tblStylePr>
  </w:style>
  <w:style w:type="character" w:styleId="33">
    <w:name w:val="Strong"/>
    <w:basedOn w:val="32"/>
    <w:qFormat/>
    <w:uiPriority w:val="22"/>
    <w:rPr>
      <w:b/>
      <w:bCs/>
    </w:rPr>
  </w:style>
  <w:style w:type="character" w:styleId="34">
    <w:name w:val="Emphasis"/>
    <w:basedOn w:val="32"/>
    <w:qFormat/>
    <w:uiPriority w:val="0"/>
    <w:rPr>
      <w:i/>
    </w:rPr>
  </w:style>
  <w:style w:type="character" w:styleId="35">
    <w:name w:val="Hyperlink"/>
    <w:basedOn w:val="32"/>
    <w:uiPriority w:val="0"/>
    <w:rPr>
      <w:color w:val="0000FF"/>
      <w:u w:val="single"/>
    </w:rPr>
  </w:style>
  <w:style w:type="character" w:styleId="36">
    <w:name w:val="annotation reference"/>
    <w:basedOn w:val="32"/>
    <w:uiPriority w:val="0"/>
    <w:rPr>
      <w:sz w:val="21"/>
      <w:szCs w:val="21"/>
    </w:rPr>
  </w:style>
  <w:style w:type="character" w:customStyle="1" w:styleId="37">
    <w:name w:val="标题 2 Char"/>
    <w:basedOn w:val="32"/>
    <w:link w:val="3"/>
    <w:uiPriority w:val="0"/>
    <w:rPr>
      <w:rFonts w:ascii="Arial" w:hAnsi="Arial" w:eastAsia="黑体"/>
      <w:b/>
      <w:bCs/>
      <w:kern w:val="2"/>
      <w:sz w:val="32"/>
      <w:szCs w:val="32"/>
    </w:rPr>
  </w:style>
  <w:style w:type="character" w:customStyle="1" w:styleId="38">
    <w:name w:val="标题 4 Char"/>
    <w:basedOn w:val="32"/>
    <w:link w:val="5"/>
    <w:uiPriority w:val="0"/>
    <w:rPr>
      <w:rFonts w:ascii="Arial" w:hAnsi="Arial" w:eastAsia="黑体"/>
      <w:b/>
      <w:bCs/>
      <w:kern w:val="2"/>
      <w:sz w:val="28"/>
      <w:szCs w:val="28"/>
    </w:rPr>
  </w:style>
  <w:style w:type="character" w:customStyle="1" w:styleId="39">
    <w:name w:val="正文缩进 Char"/>
    <w:basedOn w:val="32"/>
    <w:link w:val="6"/>
    <w:uiPriority w:val="0"/>
    <w:rPr>
      <w:rFonts w:eastAsia="宋体"/>
      <w:kern w:val="2"/>
      <w:sz w:val="21"/>
      <w:lang w:val="en-US" w:eastAsia="zh-CN" w:bidi="ar-SA"/>
    </w:rPr>
  </w:style>
  <w:style w:type="character" w:customStyle="1" w:styleId="40">
    <w:name w:val="批注文字 Char"/>
    <w:basedOn w:val="32"/>
    <w:link w:val="9"/>
    <w:uiPriority w:val="0"/>
    <w:rPr>
      <w:kern w:val="2"/>
      <w:sz w:val="21"/>
      <w:szCs w:val="24"/>
    </w:rPr>
  </w:style>
  <w:style w:type="character" w:customStyle="1" w:styleId="41">
    <w:name w:val="纯文本 Char"/>
    <w:basedOn w:val="32"/>
    <w:link w:val="15"/>
    <w:uiPriority w:val="0"/>
    <w:rPr>
      <w:rFonts w:ascii="宋体" w:hAnsi="Courier New" w:eastAsia="宋体" w:cs="Courier New"/>
      <w:kern w:val="2"/>
      <w:sz w:val="21"/>
      <w:szCs w:val="21"/>
      <w:lang w:val="en-US" w:eastAsia="zh-CN" w:bidi="ar-SA"/>
    </w:rPr>
  </w:style>
  <w:style w:type="character" w:customStyle="1" w:styleId="42">
    <w:name w:val="日期 Char"/>
    <w:basedOn w:val="32"/>
    <w:link w:val="16"/>
    <w:uiPriority w:val="0"/>
    <w:rPr>
      <w:kern w:val="2"/>
      <w:sz w:val="21"/>
      <w:szCs w:val="24"/>
    </w:rPr>
  </w:style>
  <w:style w:type="character" w:customStyle="1" w:styleId="43">
    <w:name w:val="批注框文本 Char"/>
    <w:basedOn w:val="32"/>
    <w:link w:val="17"/>
    <w:uiPriority w:val="0"/>
    <w:rPr>
      <w:kern w:val="2"/>
      <w:sz w:val="18"/>
      <w:szCs w:val="18"/>
    </w:rPr>
  </w:style>
  <w:style w:type="character" w:customStyle="1" w:styleId="44">
    <w:name w:val="页脚 Char"/>
    <w:basedOn w:val="32"/>
    <w:link w:val="18"/>
    <w:uiPriority w:val="0"/>
    <w:rPr>
      <w:kern w:val="2"/>
      <w:sz w:val="18"/>
      <w:szCs w:val="18"/>
    </w:rPr>
  </w:style>
  <w:style w:type="character" w:customStyle="1" w:styleId="45">
    <w:name w:val="页眉 Char"/>
    <w:basedOn w:val="32"/>
    <w:link w:val="19"/>
    <w:uiPriority w:val="0"/>
    <w:rPr>
      <w:kern w:val="2"/>
      <w:sz w:val="18"/>
      <w:szCs w:val="18"/>
    </w:rPr>
  </w:style>
  <w:style w:type="character" w:customStyle="1" w:styleId="46">
    <w:name w:val="批注主题 Char"/>
    <w:basedOn w:val="40"/>
    <w:link w:val="27"/>
    <w:uiPriority w:val="0"/>
  </w:style>
  <w:style w:type="paragraph" w:customStyle="1" w:styleId="47">
    <w:name w:val="正文1"/>
    <w:basedOn w:val="1"/>
    <w:qFormat/>
    <w:uiPriority w:val="0"/>
    <w:pPr>
      <w:spacing w:line="318" w:lineRule="atLeast"/>
      <w:ind w:left="369" w:firstLine="369"/>
    </w:pPr>
    <w:rPr>
      <w:rFonts w:ascii="宋体"/>
    </w:rPr>
  </w:style>
  <w:style w:type="character" w:customStyle="1" w:styleId="48">
    <w:name w:val="样式4"/>
    <w:basedOn w:val="32"/>
    <w:qFormat/>
    <w:uiPriority w:val="1"/>
    <w:rPr>
      <w:rFonts w:eastAsia="华文宋体"/>
      <w:color w:val="auto"/>
      <w:sz w:val="24"/>
      <w:u w:val="single" w:color="000000"/>
    </w:rPr>
  </w:style>
  <w:style w:type="character" w:customStyle="1" w:styleId="49">
    <w:name w:val="font31"/>
    <w:basedOn w:val="32"/>
    <w:qFormat/>
    <w:uiPriority w:val="99"/>
    <w:rPr>
      <w:rFonts w:ascii="宋体" w:hAnsi="宋体" w:eastAsia="宋体" w:cs="宋体"/>
      <w:b/>
      <w:color w:val="000000"/>
      <w:sz w:val="24"/>
      <w:szCs w:val="24"/>
      <w:u w:val="none"/>
    </w:rPr>
  </w:style>
  <w:style w:type="character" w:customStyle="1" w:styleId="50">
    <w:name w:val="NormalCharacter"/>
    <w:semiHidden/>
    <w:qFormat/>
    <w:uiPriority w:val="0"/>
  </w:style>
  <w:style w:type="character" w:customStyle="1" w:styleId="51">
    <w:name w:val="font21"/>
    <w:basedOn w:val="32"/>
    <w:qFormat/>
    <w:uiPriority w:val="99"/>
    <w:rPr>
      <w:rFonts w:ascii="宋体" w:hAnsi="宋体" w:eastAsia="宋体" w:cs="宋体"/>
      <w:b/>
      <w:color w:val="000000"/>
      <w:sz w:val="24"/>
      <w:szCs w:val="24"/>
      <w:u w:val="none"/>
    </w:rPr>
  </w:style>
  <w:style w:type="character" w:customStyle="1" w:styleId="52">
    <w:name w:val="font01"/>
    <w:basedOn w:val="32"/>
    <w:uiPriority w:val="0"/>
    <w:rPr>
      <w:rFonts w:hint="eastAsia" w:ascii="宋体" w:hAnsi="宋体" w:eastAsia="宋体" w:cs="宋体"/>
      <w:color w:val="000000"/>
      <w:sz w:val="22"/>
      <w:szCs w:val="22"/>
      <w:u w:val="none"/>
    </w:rPr>
  </w:style>
  <w:style w:type="character" w:customStyle="1" w:styleId="53">
    <w:name w:val="font11"/>
    <w:basedOn w:val="32"/>
    <w:qFormat/>
    <w:uiPriority w:val="99"/>
    <w:rPr>
      <w:rFonts w:ascii="Wingdings" w:hAnsi="Wingdings" w:cs="Wingdings"/>
      <w:b/>
      <w:color w:val="000000"/>
      <w:sz w:val="24"/>
      <w:szCs w:val="24"/>
      <w:u w:val="none"/>
    </w:rPr>
  </w:style>
  <w:style w:type="character" w:customStyle="1" w:styleId="54">
    <w:name w:val="普通文字1 Char"/>
    <w:aliases w:val="小 Char,纯文本 Char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
    <w:basedOn w:val="32"/>
    <w:uiPriority w:val="0"/>
    <w:rPr>
      <w:rFonts w:ascii="宋体" w:hAnsi="Courier New" w:eastAsia="宋体" w:cs="Courier New"/>
      <w:kern w:val="2"/>
      <w:sz w:val="21"/>
      <w:szCs w:val="21"/>
      <w:lang w:val="en-US" w:eastAsia="zh-CN" w:bidi="ar-SA"/>
    </w:rPr>
  </w:style>
  <w:style w:type="character" w:customStyle="1" w:styleId="55">
    <w:name w:val="样式5"/>
    <w:basedOn w:val="48"/>
    <w:qFormat/>
    <w:uiPriority w:val="1"/>
    <w:rPr>
      <w:rFonts w:eastAsia="华文宋体"/>
      <w:b/>
      <w:color w:val="auto"/>
      <w:sz w:val="24"/>
      <w:u w:val="single" w:color="000000"/>
    </w:rPr>
  </w:style>
  <w:style w:type="paragraph" w:customStyle="1" w:styleId="56">
    <w:name w:val="表格文字"/>
    <w:basedOn w:val="1"/>
    <w:uiPriority w:val="0"/>
    <w:pPr>
      <w:spacing w:before="25" w:after="25"/>
      <w:jc w:val="left"/>
    </w:pPr>
    <w:rPr>
      <w:bCs/>
      <w:spacing w:val="10"/>
      <w:kern w:val="0"/>
      <w:sz w:val="24"/>
      <w:szCs w:val="20"/>
    </w:rPr>
  </w:style>
  <w:style w:type="paragraph" w:customStyle="1" w:styleId="57">
    <w:name w:val="列出段落1"/>
    <w:basedOn w:val="1"/>
    <w:qFormat/>
    <w:uiPriority w:val="34"/>
    <w:pPr>
      <w:ind w:firstLine="420" w:firstLineChars="200"/>
    </w:pPr>
  </w:style>
  <w:style w:type="paragraph" w:customStyle="1" w:styleId="58">
    <w:name w:val="Default"/>
    <w:uiPriority w:val="0"/>
    <w:pPr>
      <w:widowControl w:val="0"/>
      <w:numPr>
        <w:ilvl w:val="2"/>
        <w:numId w:val="1"/>
      </w:numPr>
      <w:tabs>
        <w:tab w:val="clear" w:pos="1259"/>
      </w:tabs>
      <w:autoSpaceDE w:val="0"/>
      <w:autoSpaceDN w:val="0"/>
      <w:adjustRightInd w:val="0"/>
      <w:ind w:left="0" w:firstLine="0"/>
    </w:pPr>
    <w:rPr>
      <w:rFonts w:ascii="..ì." w:eastAsia="..ì." w:cs="..ì."/>
      <w:color w:val="000000"/>
      <w:sz w:val="24"/>
      <w:szCs w:val="24"/>
      <w:lang w:val="en-US" w:eastAsia="zh-CN" w:bidi="ar-SA"/>
    </w:rPr>
  </w:style>
  <w:style w:type="paragraph" w:customStyle="1" w:styleId="59">
    <w:name w:val="_Style 3"/>
    <w:basedOn w:val="1"/>
    <w:qFormat/>
    <w:uiPriority w:val="0"/>
    <w:pPr>
      <w:ind w:firstLine="420" w:firstLineChars="200"/>
    </w:pPr>
    <w:rPr>
      <w:sz w:val="20"/>
    </w:rPr>
  </w:style>
  <w:style w:type="paragraph" w:customStyle="1" w:styleId="60">
    <w:name w:val="图"/>
    <w:basedOn w:val="1"/>
    <w:uiPriority w:val="0"/>
    <w:pPr>
      <w:keepNext/>
      <w:adjustRightInd w:val="0"/>
      <w:spacing w:before="60" w:after="60" w:line="300" w:lineRule="auto"/>
      <w:jc w:val="center"/>
      <w:textAlignment w:val="center"/>
    </w:pPr>
    <w:rPr>
      <w:snapToGrid w:val="0"/>
      <w:spacing w:val="20"/>
      <w:kern w:val="0"/>
      <w:sz w:val="24"/>
      <w:szCs w:val="20"/>
      <w:lang/>
    </w:rPr>
  </w:style>
  <w:style w:type="paragraph" w:customStyle="1" w:styleId="61">
    <w:name w:val="题注4"/>
    <w:basedOn w:val="1"/>
    <w:next w:val="7"/>
    <w:uiPriority w:val="0"/>
    <w:pPr>
      <w:ind w:left="-132" w:leftChars="-64" w:right="-105" w:rightChars="-50" w:hanging="2"/>
      <w:jc w:val="center"/>
    </w:pPr>
    <w:rPr>
      <w:b/>
      <w:color w:val="FF0000"/>
      <w:szCs w:val="21"/>
      <w:lang w:val="en-GB"/>
    </w:rPr>
  </w:style>
  <w:style w:type="paragraph" w:customStyle="1" w:styleId="62">
    <w:name w:val="元正正文标题2"/>
    <w:basedOn w:val="5"/>
    <w:qFormat/>
    <w:uiPriority w:val="0"/>
    <w:pPr>
      <w:widowControl w:val="0"/>
      <w:adjustRightInd w:val="0"/>
      <w:snapToGrid w:val="0"/>
      <w:spacing w:before="0" w:beforeAutospacing="0" w:after="0" w:afterAutospacing="0" w:line="300" w:lineRule="auto"/>
      <w:jc w:val="center"/>
      <w:outlineLvl w:val="9"/>
    </w:pPr>
    <w:rPr>
      <w:rFonts w:cs="Times New Roman"/>
      <w:snapToGrid w:val="0"/>
      <w:sz w:val="30"/>
      <w:szCs w:val="30"/>
    </w:rPr>
  </w:style>
  <w:style w:type="paragraph" w:customStyle="1" w:styleId="63">
    <w:name w:val="Normal (Web)1"/>
    <w:basedOn w:val="1"/>
    <w:qFormat/>
    <w:uiPriority w:val="0"/>
    <w:rPr>
      <w:rFonts w:ascii="宋体" w:hAnsi="宋体"/>
    </w:rPr>
  </w:style>
  <w:style w:type="paragraph" w:customStyle="1" w:styleId="64">
    <w:name w:val="Table Paragraph"/>
    <w:basedOn w:val="1"/>
    <w:qFormat/>
    <w:uiPriority w:val="1"/>
    <w:pPr>
      <w:jc w:val="left"/>
    </w:pPr>
    <w:rPr>
      <w:kern w:val="0"/>
      <w:sz w:val="22"/>
      <w:lang w:eastAsia="en-US"/>
    </w:rPr>
  </w:style>
  <w:style w:type="paragraph" w:customStyle="1" w:styleId="65">
    <w:name w:val="题注5"/>
    <w:basedOn w:val="1"/>
    <w:next w:val="7"/>
    <w:uiPriority w:val="0"/>
    <w:pPr>
      <w:jc w:val="center"/>
    </w:pPr>
    <w:rPr>
      <w:b/>
      <w:color w:val="000000"/>
      <w:sz w:val="24"/>
      <w:szCs w:val="21"/>
    </w:rPr>
  </w:style>
  <w:style w:type="paragraph" w:customStyle="1" w:styleId="66">
    <w:name w:val="正文 A"/>
    <w:uiPriority w:val="0"/>
    <w:pPr>
      <w:widowControl w:val="0"/>
      <w:jc w:val="both"/>
    </w:pPr>
    <w:rPr>
      <w:rFonts w:eastAsia="Calibri" w:cs="Calibri"/>
      <w:color w:val="000000"/>
      <w:kern w:val="2"/>
      <w:sz w:val="21"/>
      <w:szCs w:val="21"/>
      <w:lang w:val="en-US" w:eastAsia="zh-CN" w:bidi="ar-SA"/>
    </w:rPr>
  </w:style>
  <w:style w:type="paragraph" w:customStyle="1" w:styleId="67">
    <w:name w:val="正文正"/>
    <w:basedOn w:val="1"/>
    <w:next w:val="1"/>
    <w:qFormat/>
    <w:uiPriority w:val="0"/>
    <w:pPr>
      <w:spacing w:line="560" w:lineRule="exact"/>
      <w:ind w:firstLine="561"/>
    </w:pPr>
    <w:rPr>
      <w:rFonts w:eastAsia="仿宋_GB2312"/>
      <w:sz w:val="28"/>
    </w:rPr>
  </w:style>
  <w:style w:type="paragraph" w:customStyle="1" w:styleId="68">
    <w:name w:val="正文_0"/>
    <w:qFormat/>
    <w:uiPriority w:val="0"/>
    <w:pPr>
      <w:keepNext w:val="0"/>
      <w:keepLines w:val="0"/>
      <w:pageBreakBefore w:val="0"/>
      <w:framePr w:wrap="around" w:vAnchor="margin" w:hAnchor="text" w:yAlign="top"/>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Arial Unicode MS" w:hAnsi="Arial Unicode MS" w:eastAsia="Arial Unicode MS" w:cs="Arial Unicode MS"/>
      <w:color w:val="000000"/>
      <w:spacing w:val="0"/>
      <w:w w:val="100"/>
      <w:kern w:val="2"/>
      <w:position w:val="0"/>
      <w:sz w:val="21"/>
      <w:szCs w:val="21"/>
      <w:u w:val="none" w:color="000000"/>
      <w:vertAlign w:val="baseline"/>
      <w:lang w:val="en-US"/>
    </w:rPr>
  </w:style>
  <w:style w:type="paragraph" w:customStyle="1" w:styleId="69">
    <w:name w:val="页眉与页脚"/>
    <w:qFormat/>
    <w:uiPriority w:val="0"/>
    <w:pPr>
      <w:keepNext w:val="0"/>
      <w:keepLines w:val="0"/>
      <w:pageBreakBefore w:val="0"/>
      <w:framePr w:wrap="around" w:vAnchor="margin" w:hAnchor="text" w:yAlign="top"/>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70">
    <w:name w:val=" Char"/>
    <w:basedOn w:val="8"/>
    <w:uiPriority w:val="0"/>
    <w:rPr>
      <w:rFonts w:ascii="Tahoma" w:hAnsi="Tahoma"/>
      <w:sz w:val="24"/>
    </w:rPr>
  </w:style>
  <w:style w:type="paragraph" w:customStyle="1" w:styleId="71">
    <w:name w:val="List Paragraph"/>
    <w:basedOn w:val="1"/>
    <w:uiPriority w:val="0"/>
    <w:pPr>
      <w:numPr>
        <w:ilvl w:val="3"/>
        <w:numId w:val="1"/>
      </w:numPr>
      <w:tabs>
        <w:tab w:val="clear" w:pos="1469"/>
      </w:tabs>
      <w:ind w:left="0" w:firstLine="420" w:firstLineChars="200"/>
    </w:pPr>
    <w:rPr>
      <w:rFonts w:ascii="Calibri" w:hAnsi="Calibri"/>
      <w:szCs w:val="22"/>
    </w:rPr>
  </w:style>
  <w:style w:type="paragraph" w:styleId="72">
    <w:name w:val="List Paragraph"/>
    <w:basedOn w:val="1"/>
    <w:qFormat/>
    <w:uiPriority w:val="34"/>
    <w:pPr>
      <w:widowControl/>
      <w:spacing w:after="160" w:line="259" w:lineRule="auto"/>
      <w:ind w:left="720"/>
      <w:contextualSpacing/>
      <w:jc w:val="left"/>
    </w:pPr>
    <w:rPr>
      <w:rFonts w:ascii="Calibri" w:hAnsi="Calibri" w:eastAsia="宋体" w:cs="Times New Roman"/>
      <w:kern w:val="0"/>
      <w:sz w:val="22"/>
      <w:szCs w:val="22"/>
    </w:rPr>
  </w:style>
  <w:style w:type="paragraph" w:customStyle="1" w:styleId="73">
    <w:name w:val="No Spacing1"/>
    <w:uiPriority w:val="0"/>
    <w:pPr>
      <w:adjustRightInd w:val="0"/>
      <w:snapToGrid w:val="0"/>
    </w:pPr>
    <w:rPr>
      <w:rFonts w:ascii="Tahoma" w:hAnsi="Tahoma" w:eastAsia="微软雅黑" w:cs="Tahoma"/>
      <w:sz w:val="22"/>
      <w:szCs w:val="22"/>
      <w:lang w:val="en-US" w:eastAsia="zh-CN" w:bidi="ar-SA"/>
    </w:rPr>
  </w:style>
  <w:style w:type="paragraph" w:customStyle="1" w:styleId="74">
    <w:name w:val="No Spacing"/>
    <w:qFormat/>
    <w:uiPriority w:val="0"/>
    <w:pPr>
      <w:adjustRightInd w:val="0"/>
      <w:snapToGrid w:val="0"/>
    </w:pPr>
    <w:rPr>
      <w:rFonts w:ascii="Tahoma" w:hAnsi="Tahoma" w:eastAsia="微软雅黑"/>
      <w:sz w:val="22"/>
      <w:szCs w:val="22"/>
      <w:lang w:val="en-US" w:eastAsia="zh-CN" w:bidi="ar-SA"/>
    </w:rPr>
  </w:style>
  <w:style w:type="paragraph" w:customStyle="1" w:styleId="75">
    <w:name w:val="正文 New New New New New New New New New New New New New New New"/>
    <w:qFormat/>
    <w:uiPriority w:val="0"/>
    <w:pPr>
      <w:widowControl w:val="0"/>
      <w:jc w:val="both"/>
    </w:pPr>
    <w:rPr>
      <w:kern w:val="2"/>
      <w:sz w:val="21"/>
      <w:szCs w:val="24"/>
      <w:lang w:val="en-US" w:eastAsia="zh-CN" w:bidi="ar-SA"/>
    </w:rPr>
  </w:style>
  <w:style w:type="paragraph" w:customStyle="1" w:styleId="76">
    <w:name w:val=" Char Char1 Char Char Char Char1 Char Char Char Char Char Char"/>
    <w:basedOn w:val="1"/>
    <w:uiPriority w:val="0"/>
    <w:rPr>
      <w:rFonts w:ascii="Tahoma" w:hAnsi="Tahoma"/>
      <w:sz w:val="24"/>
    </w:rPr>
  </w:style>
  <w:style w:type="paragraph" w:customStyle="1" w:styleId="77">
    <w:name w:val="列表段落1"/>
    <w:basedOn w:val="1"/>
    <w:qFormat/>
    <w:uiPriority w:val="0"/>
    <w:pPr>
      <w:ind w:firstLine="420" w:firstLineChars="200"/>
    </w:pPr>
    <w:rPr>
      <w:rFonts w:ascii="Times New Roman" w:hAnsi="Times New Roman" w:eastAsia="宋体"/>
      <w:szCs w:val="20"/>
    </w:rPr>
  </w:style>
  <w:style w:type="paragraph" w:customStyle="1" w:styleId="78">
    <w:name w:val="Zchn Zchn"/>
    <w:basedOn w:val="1"/>
    <w:uiPriority w:val="0"/>
    <w:rPr>
      <w:rFonts w:ascii="Tahoma" w:hAnsi="Tahoma"/>
      <w:sz w:val="24"/>
      <w:szCs w:val="20"/>
    </w:rPr>
  </w:style>
  <w:style w:type="paragraph" w:customStyle="1" w:styleId="79">
    <w:name w:val="正文(可研)"/>
    <w:basedOn w:val="1"/>
    <w:qFormat/>
    <w:uiPriority w:val="0"/>
    <w:pPr>
      <w:widowControl/>
      <w:adjustRightInd/>
      <w:snapToGrid w:val="0"/>
      <w:spacing w:before="80" w:after="80" w:line="360" w:lineRule="auto"/>
      <w:ind w:left="200" w:leftChars="200" w:firstLine="200" w:firstLineChars="200"/>
    </w:pPr>
    <w:rPr>
      <w:rFonts w:ascii="Arial" w:hAnsi="Arial" w:eastAsia="宋体" w:cs="Times New Roman"/>
      <w:kern w:val="0"/>
      <w:sz w:val="24"/>
      <w:szCs w:val="20"/>
    </w:rPr>
  </w:style>
  <w:style w:type="table" w:customStyle="1" w:styleId="80">
    <w:name w:val="Table Normal"/>
    <w:qFormat/>
    <w:uiPriority w:val="0"/>
    <w:rPr>
      <w:lang w:val="en-US" w:eastAsia="zh-CN" w:bidi="ar-SA"/>
    </w:rPr>
    <w:tblPr>
      <w:tblStyle w:val="29"/>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39</Pages>
  <Words>14571</Words>
  <Characters>15109</Characters>
  <Lines>219</Lines>
  <Paragraphs>61</Paragraphs>
  <TotalTime>2</TotalTime>
  <ScaleCrop>false</ScaleCrop>
  <LinksUpToDate>false</LinksUpToDate>
  <CharactersWithSpaces>15789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2015-10-13T21:36:00Z</dcterms:created>
  <dc:creator>朱文秋</dc:creator>
  <cp:lastModifiedBy>宝仪</cp:lastModifiedBy>
  <cp:lastPrinted>2020-11-17T22:32:19Z</cp:lastPrinted>
  <dcterms:modified xsi:type="dcterms:W3CDTF">2026-04-14T09:37:57Z</dcterms:modified>
  <dc:title>招标文件（院内招标）</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03582DEEEB954714A3C584872A5116FC_13</vt:lpwstr>
  </property>
  <property fmtid="{D5CDD505-2E9C-101B-9397-08002B2CF9AE}" pid="4" name="KSOTemplateDocerSaveRecord">
    <vt:lpwstr>eyJoZGlkIjoiMDM2ZjMyNzNjY2MwYjY5YzAyMTc2YWFhMjBjZmE5NDMiLCJ1c2VySWQiOiI1NzQ5MDE5NzAifQ==</vt:lpwstr>
  </property>
</Properties>
</file>