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76BB8">
      <w:pPr>
        <w:tabs>
          <w:tab w:val="left" w:pos="420"/>
          <w:tab w:val="left" w:pos="6660"/>
        </w:tabs>
        <w:spacing w:line="1600" w:lineRule="atLeast"/>
        <w:jc w:val="center"/>
        <w:rPr>
          <w:rFonts w:hint="eastAsia" w:ascii="仿宋" w:hAnsi="仿宋" w:eastAsia="仿宋" w:cs="仿宋"/>
          <w:b/>
          <w:sz w:val="72"/>
          <w:szCs w:val="72"/>
          <w:highlight w:val="none"/>
          <w:lang w:eastAsia="zh-CN"/>
        </w:rPr>
      </w:pPr>
      <w:r>
        <w:rPr>
          <w:rFonts w:hint="default" w:ascii="仿宋" w:hAnsi="仿宋" w:eastAsia="仿宋" w:cs="仿宋"/>
          <w:b/>
          <w:sz w:val="72"/>
          <w:szCs w:val="72"/>
          <w:highlight w:val="none"/>
          <w:lang w:eastAsia="zh-CN"/>
        </w:rPr>
        <w:t>惠阳区中医院</w:t>
      </w:r>
    </w:p>
    <w:p w14:paraId="7D8C52DA">
      <w:pPr>
        <w:tabs>
          <w:tab w:val="left" w:pos="420"/>
          <w:tab w:val="left" w:pos="6660"/>
        </w:tabs>
        <w:spacing w:line="1600" w:lineRule="atLeast"/>
        <w:jc w:val="center"/>
        <w:rPr>
          <w:rFonts w:hint="eastAsia" w:ascii="仿宋" w:hAnsi="仿宋" w:eastAsia="仿宋" w:cs="仿宋"/>
          <w:b/>
          <w:sz w:val="72"/>
          <w:szCs w:val="72"/>
          <w:highlight w:val="none"/>
        </w:rPr>
      </w:pPr>
      <w:r>
        <w:rPr>
          <w:rFonts w:hint="eastAsia" w:ascii="仿宋" w:hAnsi="仿宋" w:eastAsia="仿宋" w:cs="仿宋"/>
          <w:b/>
          <w:sz w:val="72"/>
          <w:szCs w:val="72"/>
          <w:highlight w:val="none"/>
        </w:rPr>
        <w:t>院内</w:t>
      </w:r>
      <w:r>
        <w:rPr>
          <w:rFonts w:hint="default" w:ascii="仿宋" w:hAnsi="仿宋" w:eastAsia="仿宋" w:cs="仿宋"/>
          <w:b/>
          <w:sz w:val="72"/>
          <w:szCs w:val="72"/>
          <w:highlight w:val="none"/>
        </w:rPr>
        <w:t>比选</w:t>
      </w:r>
      <w:r>
        <w:rPr>
          <w:rFonts w:hint="eastAsia" w:ascii="仿宋" w:hAnsi="仿宋" w:eastAsia="仿宋" w:cs="仿宋"/>
          <w:b/>
          <w:sz w:val="72"/>
          <w:szCs w:val="72"/>
          <w:highlight w:val="none"/>
        </w:rPr>
        <w:t>文件</w:t>
      </w:r>
    </w:p>
    <w:p w14:paraId="228EBB2C">
      <w:pPr>
        <w:spacing w:line="500" w:lineRule="exact"/>
        <w:jc w:val="center"/>
        <w:rPr>
          <w:rFonts w:hint="eastAsia" w:ascii="仿宋" w:hAnsi="仿宋" w:eastAsia="仿宋" w:cs="仿宋"/>
          <w:bCs/>
          <w:color w:val="0000FF"/>
          <w:sz w:val="28"/>
          <w:szCs w:val="28"/>
          <w:highlight w:val="none"/>
        </w:rPr>
      </w:pPr>
    </w:p>
    <w:p w14:paraId="459A19E8">
      <w:pPr>
        <w:jc w:val="both"/>
        <w:rPr>
          <w:rFonts w:hint="eastAsia" w:ascii="仿宋" w:hAnsi="仿宋" w:eastAsia="仿宋" w:cs="仿宋"/>
          <w:b/>
          <w:sz w:val="28"/>
          <w:szCs w:val="28"/>
          <w:highlight w:val="none"/>
        </w:rPr>
      </w:pPr>
    </w:p>
    <w:p w14:paraId="539C8F1D">
      <w:pPr>
        <w:jc w:val="both"/>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采购项目名称：</w:t>
      </w:r>
      <w:r>
        <w:rPr>
          <w:rFonts w:hint="eastAsia" w:ascii="仿宋" w:hAnsi="仿宋" w:eastAsia="仿宋" w:cs="仿宋"/>
          <w:b/>
          <w:sz w:val="28"/>
          <w:szCs w:val="28"/>
          <w:highlight w:val="none"/>
          <w:lang w:val="en-US" w:eastAsia="zh-CN"/>
        </w:rPr>
        <w:t>空气能热水系统设备采购项目（二次）</w:t>
      </w:r>
    </w:p>
    <w:p w14:paraId="230FC73C">
      <w:pPr>
        <w:jc w:val="both"/>
        <w:rPr>
          <w:rFonts w:hint="default" w:ascii="仿宋" w:hAnsi="仿宋" w:eastAsia="仿宋" w:cs="仿宋"/>
          <w:b/>
          <w:sz w:val="28"/>
          <w:szCs w:val="28"/>
          <w:highlight w:val="none"/>
          <w:lang w:val="en-US" w:eastAsia="zh-CN"/>
        </w:rPr>
      </w:pPr>
      <w:r>
        <w:rPr>
          <w:rFonts w:hint="eastAsia" w:ascii="仿宋" w:hAnsi="仿宋" w:eastAsia="仿宋" w:cs="仿宋"/>
          <w:b/>
          <w:color w:val="auto"/>
          <w:sz w:val="28"/>
          <w:szCs w:val="28"/>
          <w:highlight w:val="none"/>
        </w:rPr>
        <w:t>采购项目编号：</w:t>
      </w:r>
      <w:r>
        <w:rPr>
          <w:rFonts w:hint="eastAsia" w:ascii="仿宋" w:hAnsi="仿宋" w:eastAsia="仿宋" w:cs="仿宋"/>
          <w:b/>
          <w:sz w:val="28"/>
          <w:szCs w:val="28"/>
          <w:highlight w:val="none"/>
          <w:lang w:val="en-US" w:eastAsia="zh-CN"/>
        </w:rPr>
        <w:t>HYZYY-YNBX-2026002</w:t>
      </w:r>
    </w:p>
    <w:p w14:paraId="77BB36B9">
      <w:pPr>
        <w:jc w:val="both"/>
        <w:rPr>
          <w:rFonts w:hint="eastAsia" w:ascii="仿宋" w:hAnsi="仿宋" w:eastAsia="仿宋" w:cs="仿宋"/>
          <w:b/>
          <w:sz w:val="28"/>
          <w:szCs w:val="28"/>
          <w:highlight w:val="none"/>
          <w:lang w:eastAsia="zh-CN"/>
        </w:rPr>
      </w:pPr>
    </w:p>
    <w:p w14:paraId="13DB6C08">
      <w:pPr>
        <w:spacing w:line="500" w:lineRule="exact"/>
        <w:ind w:firstLine="1968" w:firstLineChars="700"/>
        <w:jc w:val="both"/>
        <w:rPr>
          <w:rFonts w:hint="eastAsia" w:ascii="仿宋" w:hAnsi="仿宋" w:eastAsia="仿宋" w:cs="仿宋"/>
          <w:b/>
          <w:color w:val="0000FF"/>
          <w:sz w:val="28"/>
          <w:szCs w:val="28"/>
          <w:highlight w:val="none"/>
        </w:rPr>
      </w:pPr>
    </w:p>
    <w:p w14:paraId="527F6248">
      <w:pPr>
        <w:spacing w:line="500" w:lineRule="exact"/>
        <w:ind w:firstLine="1968" w:firstLineChars="700"/>
        <w:jc w:val="both"/>
        <w:rPr>
          <w:rFonts w:hint="eastAsia" w:ascii="仿宋" w:hAnsi="仿宋" w:eastAsia="仿宋" w:cs="仿宋"/>
          <w:b/>
          <w:color w:val="0000FF"/>
          <w:sz w:val="28"/>
          <w:szCs w:val="28"/>
          <w:highlight w:val="none"/>
          <w:lang w:val="en-US" w:eastAsia="zh-CN"/>
        </w:rPr>
      </w:pPr>
    </w:p>
    <w:p w14:paraId="0F0D047E">
      <w:pPr>
        <w:ind w:firstLine="420" w:firstLineChars="0"/>
        <w:jc w:val="center"/>
        <w:rPr>
          <w:rFonts w:hint="eastAsia" w:ascii="仿宋" w:hAnsi="仿宋" w:eastAsia="仿宋" w:cs="仿宋"/>
          <w:b/>
          <w:sz w:val="32"/>
          <w:szCs w:val="32"/>
          <w:highlight w:val="none"/>
        </w:rPr>
      </w:pPr>
    </w:p>
    <w:p w14:paraId="57637389">
      <w:pPr>
        <w:jc w:val="center"/>
        <w:rPr>
          <w:rFonts w:hint="eastAsia" w:ascii="仿宋" w:hAnsi="仿宋" w:eastAsia="仿宋" w:cs="仿宋"/>
          <w:b/>
          <w:sz w:val="32"/>
          <w:szCs w:val="32"/>
          <w:highlight w:val="none"/>
        </w:rPr>
      </w:pPr>
    </w:p>
    <w:p w14:paraId="5421D6DA">
      <w:pPr>
        <w:jc w:val="center"/>
        <w:rPr>
          <w:rFonts w:hint="eastAsia" w:ascii="仿宋" w:hAnsi="仿宋" w:eastAsia="仿宋" w:cs="仿宋"/>
          <w:b/>
          <w:sz w:val="32"/>
          <w:szCs w:val="32"/>
          <w:highlight w:val="none"/>
        </w:rPr>
      </w:pPr>
    </w:p>
    <w:p w14:paraId="359A9A19">
      <w:pPr>
        <w:jc w:val="both"/>
        <w:rPr>
          <w:rFonts w:hint="eastAsia" w:ascii="仿宋" w:hAnsi="仿宋" w:eastAsia="仿宋" w:cs="仿宋"/>
          <w:b/>
          <w:sz w:val="32"/>
          <w:szCs w:val="32"/>
          <w:highlight w:val="none"/>
        </w:rPr>
      </w:pPr>
    </w:p>
    <w:p w14:paraId="5C15B8A0">
      <w:pPr>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lang w:val="en-US" w:eastAsia="zh-CN"/>
        </w:rPr>
        <w:t>采购办</w:t>
      </w:r>
      <w:r>
        <w:rPr>
          <w:rFonts w:hint="eastAsia" w:ascii="仿宋" w:hAnsi="仿宋" w:eastAsia="仿宋" w:cs="仿宋"/>
          <w:b/>
          <w:sz w:val="32"/>
          <w:szCs w:val="32"/>
          <w:highlight w:val="none"/>
        </w:rPr>
        <w:t>编制</w:t>
      </w:r>
    </w:p>
    <w:p w14:paraId="1BBA32F8">
      <w:pPr>
        <w:jc w:val="center"/>
        <w:rPr>
          <w:rFonts w:hint="eastAsia" w:ascii="仿宋" w:hAnsi="仿宋" w:eastAsia="仿宋" w:cs="仿宋"/>
          <w:b/>
          <w:color w:val="auto"/>
          <w:sz w:val="32"/>
          <w:szCs w:val="32"/>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b/>
          <w:color w:val="auto"/>
          <w:sz w:val="32"/>
          <w:szCs w:val="32"/>
          <w:highlight w:val="none"/>
          <w:lang w:val="en-US" w:eastAsia="zh-CN"/>
        </w:rPr>
        <w:t>2026年02</w:t>
      </w:r>
      <w:r>
        <w:rPr>
          <w:rFonts w:hint="eastAsia" w:ascii="仿宋" w:hAnsi="仿宋" w:eastAsia="仿宋" w:cs="仿宋"/>
          <w:b/>
          <w:color w:val="auto"/>
          <w:sz w:val="32"/>
          <w:szCs w:val="32"/>
          <w:highlight w:val="none"/>
        </w:rPr>
        <w:t>月</w:t>
      </w:r>
    </w:p>
    <w:p w14:paraId="63F56301">
      <w:pPr>
        <w:pageBreakBefore/>
        <w:jc w:val="center"/>
        <w:rPr>
          <w:rFonts w:hint="eastAsia" w:ascii="仿宋" w:hAnsi="仿宋" w:eastAsia="仿宋" w:cs="仿宋"/>
          <w:b/>
          <w:bCs/>
          <w:sz w:val="52"/>
          <w:szCs w:val="52"/>
          <w:highlight w:val="none"/>
          <w:lang w:eastAsia="zh-CN"/>
        </w:rPr>
      </w:pPr>
      <w:r>
        <w:rPr>
          <w:rFonts w:hint="eastAsia" w:ascii="仿宋" w:hAnsi="仿宋" w:eastAsia="仿宋" w:cs="仿宋"/>
          <w:b/>
          <w:bCs/>
          <w:sz w:val="52"/>
          <w:szCs w:val="52"/>
          <w:highlight w:val="none"/>
        </w:rPr>
        <w:t>目      录</w:t>
      </w:r>
    </w:p>
    <w:p w14:paraId="3F9E9407">
      <w:pPr>
        <w:pStyle w:val="9"/>
        <w:rPr>
          <w:rFonts w:hint="eastAsia" w:eastAsia="宋体" w:cs="Times New Roman"/>
          <w:lang w:eastAsia="zh-CN"/>
        </w:rPr>
      </w:pPr>
    </w:p>
    <w:p w14:paraId="58662636">
      <w:pPr>
        <w:pStyle w:val="4"/>
        <w:tabs>
          <w:tab w:val="right" w:leader="dot" w:pos="9174"/>
        </w:tabs>
        <w:spacing w:line="360" w:lineRule="auto"/>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第一部分  投标邀请函</w:t>
      </w:r>
    </w:p>
    <w:p w14:paraId="69344ED0">
      <w:pPr>
        <w:rPr>
          <w:rFonts w:hint="eastAsia" w:ascii="仿宋" w:hAnsi="仿宋" w:eastAsia="仿宋" w:cs="仿宋"/>
          <w:b/>
          <w:bCs/>
          <w:sz w:val="36"/>
          <w:szCs w:val="36"/>
          <w:highlight w:val="none"/>
        </w:rPr>
      </w:pPr>
    </w:p>
    <w:p w14:paraId="7FF9BF86">
      <w:pP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第二部分  采购项目内容</w:t>
      </w:r>
    </w:p>
    <w:p w14:paraId="26362EAE">
      <w:pPr>
        <w:rPr>
          <w:rFonts w:hint="eastAsia" w:ascii="仿宋" w:hAnsi="仿宋" w:eastAsia="仿宋" w:cs="仿宋"/>
          <w:b/>
          <w:bCs/>
          <w:sz w:val="36"/>
          <w:szCs w:val="36"/>
          <w:highlight w:val="none"/>
        </w:rPr>
      </w:pPr>
    </w:p>
    <w:p w14:paraId="519CBE7F">
      <w:pP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第三部分  投标人须知</w:t>
      </w:r>
    </w:p>
    <w:p w14:paraId="5B3DB6C9">
      <w:pPr>
        <w:rPr>
          <w:rFonts w:hint="eastAsia" w:ascii="仿宋" w:hAnsi="仿宋" w:eastAsia="仿宋" w:cs="仿宋"/>
          <w:b/>
          <w:bCs/>
          <w:sz w:val="36"/>
          <w:szCs w:val="36"/>
          <w:highlight w:val="none"/>
          <w:lang w:val="en-US" w:eastAsia="zh-CN"/>
        </w:rPr>
      </w:pPr>
    </w:p>
    <w:p w14:paraId="60162AE4">
      <w:pPr>
        <w:rPr>
          <w:rFonts w:hint="default"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第四部分  合同格式</w:t>
      </w:r>
    </w:p>
    <w:p w14:paraId="376E33EC">
      <w:pPr>
        <w:jc w:val="both"/>
        <w:rPr>
          <w:rFonts w:hint="eastAsia" w:ascii="仿宋" w:hAnsi="仿宋" w:eastAsia="仿宋" w:cs="仿宋"/>
          <w:b/>
          <w:sz w:val="32"/>
          <w:szCs w:val="32"/>
          <w:highlight w:val="none"/>
          <w:lang w:val="en-US" w:eastAsia="zh-CN"/>
        </w:rPr>
      </w:pPr>
    </w:p>
    <w:p w14:paraId="37DAA742">
      <w:pPr>
        <w:rPr>
          <w:rFonts w:hint="default"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第五部分  投标文件格式</w:t>
      </w:r>
    </w:p>
    <w:p w14:paraId="243D117F">
      <w:pPr>
        <w:jc w:val="center"/>
        <w:rPr>
          <w:rFonts w:hint="eastAsia" w:ascii="仿宋" w:hAnsi="仿宋" w:eastAsia="仿宋" w:cs="仿宋"/>
          <w:b/>
          <w:sz w:val="32"/>
          <w:szCs w:val="32"/>
          <w:highlight w:val="none"/>
        </w:rPr>
      </w:pPr>
    </w:p>
    <w:p w14:paraId="2F5B260F">
      <w:pPr>
        <w:jc w:val="center"/>
        <w:rPr>
          <w:rFonts w:hint="eastAsia" w:ascii="仿宋" w:hAnsi="仿宋" w:eastAsia="仿宋" w:cs="仿宋"/>
          <w:b/>
          <w:sz w:val="32"/>
          <w:szCs w:val="32"/>
          <w:highlight w:val="none"/>
        </w:rPr>
      </w:pPr>
    </w:p>
    <w:p w14:paraId="3F56689F">
      <w:pPr>
        <w:jc w:val="center"/>
        <w:rPr>
          <w:rFonts w:hint="eastAsia" w:ascii="仿宋" w:hAnsi="仿宋" w:eastAsia="仿宋" w:cs="仿宋"/>
          <w:b/>
          <w:sz w:val="32"/>
          <w:szCs w:val="32"/>
          <w:highlight w:val="none"/>
        </w:rPr>
      </w:pPr>
    </w:p>
    <w:p w14:paraId="3163ED48">
      <w:pPr>
        <w:jc w:val="center"/>
        <w:rPr>
          <w:rFonts w:hint="eastAsia" w:ascii="仿宋" w:hAnsi="仿宋" w:eastAsia="仿宋" w:cs="仿宋"/>
          <w:b/>
          <w:sz w:val="32"/>
          <w:szCs w:val="32"/>
          <w:highlight w:val="none"/>
        </w:rPr>
      </w:pPr>
    </w:p>
    <w:p w14:paraId="7E58FA87">
      <w:pPr>
        <w:spacing w:line="360" w:lineRule="auto"/>
        <w:rPr>
          <w:rFonts w:hint="eastAsia" w:ascii="仿宋" w:hAnsi="仿宋" w:eastAsia="仿宋" w:cs="仿宋"/>
          <w:b/>
          <w:kern w:val="0"/>
          <w:sz w:val="28"/>
          <w:szCs w:val="28"/>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3E50533">
      <w:pPr>
        <w:pStyle w:val="10"/>
        <w:rPr>
          <w:rFonts w:hint="eastAsia" w:ascii="宋体" w:hAnsi="宋体" w:eastAsia="宋体" w:cs="宋体"/>
          <w:color w:val="auto"/>
          <w:highlight w:val="none"/>
        </w:rPr>
      </w:pPr>
    </w:p>
    <w:p w14:paraId="58CAED5E">
      <w:pPr>
        <w:spacing w:line="420" w:lineRule="exact"/>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第一部分 投标邀请函</w:t>
      </w:r>
    </w:p>
    <w:p w14:paraId="7781BB4A">
      <w:pPr>
        <w:spacing w:line="360" w:lineRule="auto"/>
        <w:rPr>
          <w:rFonts w:hint="eastAsia" w:ascii="仿宋" w:hAnsi="仿宋" w:eastAsia="仿宋" w:cs="仿宋"/>
          <w:kern w:val="0"/>
          <w:sz w:val="24"/>
          <w:highlight w:val="none"/>
        </w:rPr>
      </w:pPr>
      <w:r>
        <w:rPr>
          <w:rFonts w:hint="eastAsia" w:ascii="仿宋" w:hAnsi="仿宋" w:eastAsia="仿宋" w:cs="仿宋"/>
          <w:kern w:val="0"/>
          <w:sz w:val="24"/>
          <w:highlight w:val="none"/>
        </w:rPr>
        <w:t>各（潜在）供应商:</w:t>
      </w:r>
    </w:p>
    <w:p w14:paraId="63265043">
      <w:pPr>
        <w:spacing w:line="360" w:lineRule="auto"/>
        <w:jc w:val="left"/>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 xml:space="preserve"> </w:t>
      </w:r>
      <w:r>
        <w:rPr>
          <w:rFonts w:hint="eastAsia" w:ascii="仿宋" w:hAnsi="仿宋" w:eastAsia="仿宋" w:cs="仿宋"/>
          <w:color w:val="auto"/>
          <w:sz w:val="24"/>
          <w:highlight w:val="none"/>
          <w:lang w:val="en-US" w:eastAsia="zh-CN"/>
        </w:rPr>
        <w:t>空气能热水系统设备采购项目（二次）</w:t>
      </w:r>
      <w:r>
        <w:rPr>
          <w:rFonts w:hint="eastAsia" w:ascii="仿宋" w:hAnsi="仿宋" w:eastAsia="仿宋" w:cs="仿宋"/>
          <w:sz w:val="24"/>
          <w:highlight w:val="none"/>
          <w:lang w:eastAsia="zh-CN"/>
        </w:rPr>
        <w:t>将</w:t>
      </w:r>
      <w:r>
        <w:rPr>
          <w:rFonts w:hint="eastAsia" w:ascii="仿宋" w:hAnsi="仿宋" w:eastAsia="仿宋" w:cs="仿宋"/>
          <w:sz w:val="24"/>
          <w:highlight w:val="none"/>
        </w:rPr>
        <w:t>进行院内</w:t>
      </w:r>
      <w:r>
        <w:rPr>
          <w:rFonts w:hint="default" w:ascii="仿宋" w:hAnsi="仿宋" w:eastAsia="仿宋" w:cs="仿宋"/>
          <w:sz w:val="24"/>
          <w:highlight w:val="none"/>
        </w:rPr>
        <w:t>比选</w:t>
      </w:r>
      <w:r>
        <w:rPr>
          <w:rFonts w:hint="eastAsia" w:ascii="仿宋" w:hAnsi="仿宋" w:eastAsia="仿宋" w:cs="仿宋"/>
          <w:sz w:val="24"/>
          <w:highlight w:val="none"/>
        </w:rPr>
        <w:t>采购，欢迎符合资格条件的供应商报名投标。</w:t>
      </w:r>
    </w:p>
    <w:p w14:paraId="14F4A893">
      <w:pPr>
        <w:numPr>
          <w:ilvl w:val="0"/>
          <w:numId w:val="1"/>
        </w:numPr>
        <w:autoSpaceDE w:val="0"/>
        <w:autoSpaceDN w:val="0"/>
        <w:spacing w:line="360" w:lineRule="auto"/>
        <w:rPr>
          <w:rFonts w:hint="eastAsia" w:ascii="仿宋" w:hAnsi="仿宋" w:eastAsia="仿宋" w:cs="仿宋"/>
          <w:sz w:val="24"/>
          <w:highlight w:val="none"/>
        </w:rPr>
      </w:pPr>
      <w:r>
        <w:rPr>
          <w:rFonts w:hint="eastAsia" w:ascii="仿宋" w:hAnsi="仿宋" w:eastAsia="仿宋" w:cs="仿宋"/>
          <w:sz w:val="24"/>
          <w:highlight w:val="none"/>
        </w:rPr>
        <w:t>采购项目名称：</w:t>
      </w:r>
      <w:r>
        <w:rPr>
          <w:rFonts w:hint="eastAsia" w:ascii="仿宋" w:hAnsi="仿宋" w:eastAsia="仿宋" w:cs="仿宋"/>
          <w:sz w:val="24"/>
          <w:highlight w:val="none"/>
          <w:lang w:val="en-US" w:eastAsia="zh-CN"/>
        </w:rPr>
        <w:t>空气能热水系统设备采购项目（二次）</w:t>
      </w:r>
    </w:p>
    <w:p w14:paraId="16A68ACE">
      <w:pPr>
        <w:spacing w:line="500" w:lineRule="exact"/>
        <w:jc w:val="both"/>
        <w:rPr>
          <w:rFonts w:hint="default" w:ascii="仿宋" w:hAnsi="仿宋" w:eastAsia="仿宋" w:cs="仿宋"/>
          <w:color w:val="auto"/>
          <w:sz w:val="24"/>
          <w:highlight w:val="none"/>
          <w:lang w:val="en-US" w:eastAsia="zh-CN"/>
        </w:rPr>
      </w:pPr>
      <w:r>
        <w:rPr>
          <w:rFonts w:hint="eastAsia" w:ascii="仿宋" w:hAnsi="仿宋" w:eastAsia="仿宋" w:cs="仿宋"/>
          <w:sz w:val="24"/>
          <w:highlight w:val="none"/>
        </w:rPr>
        <w:t>二、采购</w:t>
      </w:r>
      <w:r>
        <w:rPr>
          <w:rFonts w:hint="eastAsia" w:ascii="仿宋" w:hAnsi="仿宋" w:eastAsia="仿宋" w:cs="仿宋"/>
          <w:color w:val="auto"/>
          <w:sz w:val="24"/>
          <w:highlight w:val="none"/>
        </w:rPr>
        <w:t>项目</w:t>
      </w:r>
      <w:r>
        <w:rPr>
          <w:rFonts w:hint="eastAsia" w:ascii="仿宋" w:hAnsi="仿宋" w:eastAsia="仿宋" w:cs="仿宋"/>
          <w:color w:val="auto"/>
          <w:sz w:val="24"/>
          <w:highlight w:val="none"/>
          <w:lang w:val="zh-CN"/>
        </w:rPr>
        <w:t>编号：</w:t>
      </w:r>
      <w:r>
        <w:rPr>
          <w:rFonts w:hint="eastAsia" w:ascii="仿宋" w:hAnsi="仿宋" w:eastAsia="仿宋" w:cs="仿宋"/>
          <w:color w:val="auto"/>
          <w:sz w:val="24"/>
          <w:highlight w:val="none"/>
          <w:lang w:val="en-US" w:eastAsia="zh-CN"/>
        </w:rPr>
        <w:t>HYZYY-YNBX-2026002</w:t>
      </w:r>
    </w:p>
    <w:p w14:paraId="47802F46">
      <w:pPr>
        <w:autoSpaceDE w:val="0"/>
        <w:autoSpaceDN w:val="0"/>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三、采购预算：</w:t>
      </w:r>
    </w:p>
    <w:tbl>
      <w:tblPr>
        <w:tblStyle w:val="7"/>
        <w:tblW w:w="10623" w:type="dxa"/>
        <w:jc w:val="center"/>
        <w:tblLayout w:type="fixed"/>
        <w:tblCellMar>
          <w:top w:w="0" w:type="dxa"/>
          <w:left w:w="108" w:type="dxa"/>
          <w:bottom w:w="0" w:type="dxa"/>
          <w:right w:w="108" w:type="dxa"/>
        </w:tblCellMar>
      </w:tblPr>
      <w:tblGrid>
        <w:gridCol w:w="719"/>
        <w:gridCol w:w="3550"/>
        <w:gridCol w:w="719"/>
        <w:gridCol w:w="719"/>
        <w:gridCol w:w="1947"/>
        <w:gridCol w:w="2969"/>
      </w:tblGrid>
      <w:tr w14:paraId="68BD4CAD">
        <w:tblPrEx>
          <w:tblCellMar>
            <w:top w:w="0" w:type="dxa"/>
            <w:left w:w="108" w:type="dxa"/>
            <w:bottom w:w="0" w:type="dxa"/>
            <w:right w:w="108" w:type="dxa"/>
          </w:tblCellMar>
        </w:tblPrEx>
        <w:trPr>
          <w:trHeight w:val="652" w:hRule="atLeast"/>
          <w:jc w:val="center"/>
        </w:trPr>
        <w:tc>
          <w:tcPr>
            <w:tcW w:w="719" w:type="dxa"/>
            <w:tcBorders>
              <w:top w:val="single" w:color="auto" w:sz="4" w:space="0"/>
              <w:left w:val="single" w:color="auto" w:sz="4" w:space="0"/>
              <w:bottom w:val="single" w:color="auto" w:sz="4" w:space="0"/>
              <w:right w:val="single" w:color="auto" w:sz="4" w:space="0"/>
            </w:tcBorders>
            <w:noWrap w:val="0"/>
            <w:vAlign w:val="center"/>
          </w:tcPr>
          <w:p w14:paraId="10D84663">
            <w:pPr>
              <w:widowControl/>
              <w:spacing w:line="340" w:lineRule="exact"/>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序</w:t>
            </w:r>
            <w:r>
              <w:rPr>
                <w:rFonts w:hint="eastAsia" w:ascii="仿宋" w:hAnsi="仿宋" w:eastAsia="仿宋" w:cs="仿宋"/>
                <w:color w:val="auto"/>
                <w:kern w:val="0"/>
                <w:sz w:val="24"/>
                <w:szCs w:val="24"/>
                <w:highlight w:val="none"/>
              </w:rPr>
              <w:t>号</w:t>
            </w:r>
          </w:p>
        </w:tc>
        <w:tc>
          <w:tcPr>
            <w:tcW w:w="3550" w:type="dxa"/>
            <w:tcBorders>
              <w:top w:val="single" w:color="auto" w:sz="4" w:space="0"/>
              <w:left w:val="nil"/>
              <w:bottom w:val="single" w:color="auto" w:sz="4" w:space="0"/>
              <w:right w:val="single" w:color="auto" w:sz="4" w:space="0"/>
            </w:tcBorders>
            <w:noWrap w:val="0"/>
            <w:vAlign w:val="center"/>
          </w:tcPr>
          <w:p w14:paraId="6B49411D">
            <w:pPr>
              <w:widowControl/>
              <w:spacing w:line="340" w:lineRule="exact"/>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项目</w:t>
            </w:r>
            <w:r>
              <w:rPr>
                <w:rFonts w:hint="eastAsia" w:ascii="仿宋" w:hAnsi="仿宋" w:eastAsia="仿宋" w:cs="仿宋"/>
                <w:color w:val="auto"/>
                <w:kern w:val="0"/>
                <w:sz w:val="24"/>
                <w:szCs w:val="24"/>
                <w:highlight w:val="none"/>
              </w:rPr>
              <w:t>名称</w:t>
            </w:r>
          </w:p>
        </w:tc>
        <w:tc>
          <w:tcPr>
            <w:tcW w:w="719" w:type="dxa"/>
            <w:tcBorders>
              <w:top w:val="single" w:color="auto" w:sz="4" w:space="0"/>
              <w:left w:val="nil"/>
              <w:bottom w:val="single" w:color="auto" w:sz="4" w:space="0"/>
              <w:right w:val="single" w:color="auto" w:sz="4" w:space="0"/>
            </w:tcBorders>
            <w:noWrap w:val="0"/>
            <w:vAlign w:val="center"/>
          </w:tcPr>
          <w:p w14:paraId="215B5C56">
            <w:pPr>
              <w:widowControl/>
              <w:spacing w:line="340" w:lineRule="exact"/>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单位</w:t>
            </w:r>
          </w:p>
        </w:tc>
        <w:tc>
          <w:tcPr>
            <w:tcW w:w="719" w:type="dxa"/>
            <w:tcBorders>
              <w:top w:val="single" w:color="auto" w:sz="4" w:space="0"/>
              <w:left w:val="nil"/>
              <w:bottom w:val="single" w:color="auto" w:sz="4" w:space="0"/>
              <w:right w:val="single" w:color="auto" w:sz="4" w:space="0"/>
            </w:tcBorders>
            <w:noWrap w:val="0"/>
            <w:vAlign w:val="center"/>
          </w:tcPr>
          <w:p w14:paraId="62484A14">
            <w:pPr>
              <w:widowControl/>
              <w:spacing w:line="340" w:lineRule="exact"/>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数量</w:t>
            </w:r>
          </w:p>
        </w:tc>
        <w:tc>
          <w:tcPr>
            <w:tcW w:w="1947" w:type="dxa"/>
            <w:tcBorders>
              <w:top w:val="single" w:color="auto" w:sz="4" w:space="0"/>
              <w:left w:val="nil"/>
              <w:bottom w:val="single" w:color="auto" w:sz="4" w:space="0"/>
              <w:right w:val="single" w:color="auto" w:sz="4" w:space="0"/>
            </w:tcBorders>
            <w:noWrap w:val="0"/>
            <w:vAlign w:val="center"/>
          </w:tcPr>
          <w:p w14:paraId="61C7FA74">
            <w:pPr>
              <w:widowControl/>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预算总金额</w:t>
            </w:r>
            <w:r>
              <w:rPr>
                <w:rFonts w:hint="eastAsia" w:ascii="仿宋" w:hAnsi="仿宋" w:eastAsia="仿宋" w:cs="仿宋"/>
                <w:color w:val="auto"/>
                <w:kern w:val="0"/>
                <w:sz w:val="24"/>
                <w:szCs w:val="24"/>
                <w:highlight w:val="none"/>
                <w:lang w:eastAsia="zh-CN"/>
              </w:rPr>
              <w:t>（元）</w:t>
            </w:r>
          </w:p>
        </w:tc>
        <w:tc>
          <w:tcPr>
            <w:tcW w:w="2969" w:type="dxa"/>
            <w:tcBorders>
              <w:top w:val="single" w:color="auto" w:sz="4" w:space="0"/>
              <w:left w:val="nil"/>
              <w:bottom w:val="single" w:color="auto" w:sz="4" w:space="0"/>
              <w:right w:val="single" w:color="auto" w:sz="4" w:space="0"/>
            </w:tcBorders>
            <w:noWrap w:val="0"/>
            <w:vAlign w:val="center"/>
          </w:tcPr>
          <w:p w14:paraId="0306D9C5">
            <w:pPr>
              <w:widowControl/>
              <w:spacing w:line="34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备注</w:t>
            </w:r>
          </w:p>
        </w:tc>
      </w:tr>
      <w:tr w14:paraId="7146C5FA">
        <w:tblPrEx>
          <w:tblCellMar>
            <w:top w:w="0" w:type="dxa"/>
            <w:left w:w="108" w:type="dxa"/>
            <w:bottom w:w="0" w:type="dxa"/>
            <w:right w:w="108" w:type="dxa"/>
          </w:tblCellMar>
        </w:tblPrEx>
        <w:trPr>
          <w:trHeight w:val="652" w:hRule="atLeast"/>
          <w:jc w:val="center"/>
        </w:trPr>
        <w:tc>
          <w:tcPr>
            <w:tcW w:w="719" w:type="dxa"/>
            <w:tcBorders>
              <w:left w:val="single" w:color="auto" w:sz="4" w:space="0"/>
              <w:bottom w:val="single" w:color="auto" w:sz="4" w:space="0"/>
              <w:right w:val="single" w:color="auto" w:sz="4" w:space="0"/>
            </w:tcBorders>
            <w:noWrap w:val="0"/>
            <w:vAlign w:val="center"/>
          </w:tcPr>
          <w:p w14:paraId="45B7CB0A">
            <w:pPr>
              <w:widowControl/>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0</w:t>
            </w:r>
            <w:r>
              <w:rPr>
                <w:rFonts w:hint="eastAsia" w:ascii="仿宋" w:hAnsi="仿宋" w:eastAsia="仿宋" w:cs="仿宋"/>
                <w:color w:val="auto"/>
                <w:kern w:val="0"/>
                <w:sz w:val="24"/>
                <w:szCs w:val="24"/>
                <w:highlight w:val="none"/>
                <w:lang w:val="en-US" w:eastAsia="zh-CN"/>
              </w:rPr>
              <w:t>1</w:t>
            </w:r>
          </w:p>
        </w:tc>
        <w:tc>
          <w:tcPr>
            <w:tcW w:w="3550" w:type="dxa"/>
            <w:tcBorders>
              <w:top w:val="single" w:color="auto" w:sz="4" w:space="0"/>
              <w:left w:val="single" w:color="auto" w:sz="4" w:space="0"/>
              <w:bottom w:val="single" w:color="auto" w:sz="4" w:space="0"/>
              <w:right w:val="single" w:color="auto" w:sz="4" w:space="0"/>
            </w:tcBorders>
            <w:noWrap w:val="0"/>
            <w:vAlign w:val="center"/>
          </w:tcPr>
          <w:p w14:paraId="1551D8B3">
            <w:pPr>
              <w:numPr>
                <w:ilvl w:val="0"/>
                <w:numId w:val="0"/>
              </w:numPr>
              <w:autoSpaceDE w:val="0"/>
              <w:autoSpaceDN w:val="0"/>
              <w:spacing w:line="360" w:lineRule="auto"/>
              <w:rPr>
                <w:rFonts w:hint="eastAsia" w:ascii="仿宋" w:hAnsi="仿宋" w:eastAsia="仿宋" w:cs="仿宋"/>
                <w:sz w:val="24"/>
                <w:highlight w:val="none"/>
              </w:rPr>
            </w:pPr>
            <w:r>
              <w:rPr>
                <w:rFonts w:hint="eastAsia" w:ascii="仿宋" w:hAnsi="仿宋" w:eastAsia="仿宋" w:cs="仿宋"/>
                <w:color w:val="auto"/>
                <w:sz w:val="24"/>
                <w:szCs w:val="24"/>
                <w:highlight w:val="none"/>
                <w:lang w:val="en-US" w:eastAsia="zh-CN"/>
              </w:rPr>
              <w:t>空气能热水系统设备采购项目（二次）</w:t>
            </w:r>
          </w:p>
          <w:p w14:paraId="1252E742">
            <w:pPr>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 xml:space="preserve"> </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0A3D4396">
            <w:pPr>
              <w:widowControl/>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批</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12573BBC">
            <w:pPr>
              <w:widowControl/>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7AB21A33">
            <w:pPr>
              <w:widowControl/>
              <w:jc w:val="center"/>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lang w:val="en-US" w:eastAsia="zh-CN"/>
              </w:rPr>
              <w:t>61050.00</w:t>
            </w:r>
          </w:p>
        </w:tc>
        <w:tc>
          <w:tcPr>
            <w:tcW w:w="2969" w:type="dxa"/>
            <w:tcBorders>
              <w:top w:val="single" w:color="auto" w:sz="4" w:space="0"/>
              <w:left w:val="single" w:color="auto" w:sz="4" w:space="0"/>
              <w:bottom w:val="single" w:color="auto" w:sz="4" w:space="0"/>
              <w:right w:val="single" w:color="auto" w:sz="4" w:space="0"/>
            </w:tcBorders>
            <w:noWrap w:val="0"/>
            <w:vAlign w:val="center"/>
          </w:tcPr>
          <w:p w14:paraId="3CE8A151">
            <w:pPr>
              <w:widowControl/>
              <w:jc w:val="both"/>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项目</w:t>
            </w:r>
            <w:r>
              <w:rPr>
                <w:rFonts w:hint="eastAsia" w:ascii="仿宋" w:hAnsi="仿宋" w:eastAsia="仿宋" w:cs="仿宋"/>
                <w:color w:val="auto"/>
                <w:kern w:val="0"/>
                <w:sz w:val="24"/>
                <w:szCs w:val="24"/>
                <w:highlight w:val="none"/>
                <w:lang w:val="en-US" w:eastAsia="zh-Hans"/>
              </w:rPr>
              <w:t>详细</w:t>
            </w:r>
            <w:r>
              <w:rPr>
                <w:rFonts w:hint="eastAsia" w:ascii="仿宋" w:hAnsi="仿宋" w:eastAsia="仿宋" w:cs="仿宋"/>
                <w:color w:val="auto"/>
                <w:kern w:val="0"/>
                <w:sz w:val="24"/>
                <w:szCs w:val="24"/>
                <w:highlight w:val="none"/>
                <w:lang w:val="en-US" w:eastAsia="zh-CN"/>
              </w:rPr>
              <w:t>见采购项目内容</w:t>
            </w:r>
          </w:p>
        </w:tc>
      </w:tr>
    </w:tbl>
    <w:p w14:paraId="09DEE323">
      <w:pPr>
        <w:numPr>
          <w:ilvl w:val="0"/>
          <w:numId w:val="2"/>
        </w:num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拟参加投标的供应商应当在2026年</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28</w:t>
      </w:r>
      <w:r>
        <w:rPr>
          <w:rFonts w:hint="eastAsia" w:ascii="仿宋" w:hAnsi="仿宋" w:eastAsia="仿宋" w:cs="仿宋"/>
          <w:color w:val="auto"/>
          <w:sz w:val="24"/>
          <w:highlight w:val="none"/>
        </w:rPr>
        <w:t xml:space="preserve">日起至2026年 </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 xml:space="preserve">月 5 日（上午09:00-11:30，下午14:30-17:00，法定节假日除外）到惠州市惠阳区中医院采购办递交响应文件，截止时间：2026年 </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 xml:space="preserve"> 月5日17时00分（北京时间），比选文件请自行在挂网比选公告中下载附件。</w:t>
      </w:r>
    </w:p>
    <w:p w14:paraId="2F422877">
      <w:pPr>
        <w:numPr>
          <w:ilvl w:val="0"/>
          <w:numId w:val="0"/>
        </w:numPr>
        <w:spacing w:line="360" w:lineRule="auto"/>
        <w:rPr>
          <w:rStyle w:val="11"/>
          <w:rFonts w:hint="eastAsia" w:ascii="仿宋" w:hAnsi="仿宋" w:eastAsia="仿宋" w:cs="Times New Roman"/>
          <w:color w:val="auto"/>
          <w:sz w:val="24"/>
        </w:rPr>
      </w:pPr>
      <w:r>
        <w:rPr>
          <w:rStyle w:val="11"/>
          <w:rFonts w:hint="eastAsia" w:ascii="仿宋" w:hAnsi="仿宋" w:eastAsia="仿宋" w:cs="Times New Roman"/>
          <w:color w:val="auto"/>
          <w:sz w:val="24"/>
          <w:lang w:val="en-US" w:eastAsia="zh-CN"/>
        </w:rPr>
        <w:t>五</w:t>
      </w:r>
      <w:r>
        <w:rPr>
          <w:rStyle w:val="11"/>
          <w:rFonts w:hint="eastAsia" w:ascii="仿宋" w:hAnsi="仿宋" w:eastAsia="仿宋" w:cs="Times New Roman"/>
          <w:color w:val="auto"/>
          <w:sz w:val="24"/>
        </w:rPr>
        <w:t>、投标文件送达地点：广东省</w:t>
      </w:r>
      <w:r>
        <w:rPr>
          <w:rStyle w:val="11"/>
          <w:rFonts w:hint="eastAsia" w:ascii="仿宋" w:hAnsi="仿宋" w:eastAsia="仿宋" w:cs="Times New Roman"/>
          <w:color w:val="auto"/>
          <w:sz w:val="24"/>
          <w:lang w:val="en-US" w:eastAsia="zh-CN"/>
        </w:rPr>
        <w:t>惠州市</w:t>
      </w:r>
      <w:r>
        <w:rPr>
          <w:rStyle w:val="11"/>
          <w:rFonts w:hint="default" w:ascii="仿宋" w:hAnsi="仿宋" w:eastAsia="仿宋" w:cs="Times New Roman"/>
          <w:color w:val="auto"/>
          <w:sz w:val="24"/>
          <w:lang w:eastAsia="zh-CN"/>
        </w:rPr>
        <w:t>惠阳区中医院</w:t>
      </w:r>
      <w:r>
        <w:rPr>
          <w:rStyle w:val="11"/>
          <w:rFonts w:hint="eastAsia" w:ascii="仿宋" w:hAnsi="仿宋" w:eastAsia="仿宋" w:cs="Times New Roman"/>
          <w:color w:val="auto"/>
          <w:sz w:val="24"/>
          <w:lang w:val="en-US" w:eastAsia="zh-CN"/>
        </w:rPr>
        <w:t>C栋二楼202（采购办）</w:t>
      </w:r>
      <w:r>
        <w:rPr>
          <w:rStyle w:val="11"/>
          <w:rFonts w:hint="eastAsia" w:ascii="仿宋" w:hAnsi="仿宋" w:eastAsia="仿宋" w:cs="Times New Roman"/>
          <w:color w:val="auto"/>
          <w:sz w:val="24"/>
        </w:rPr>
        <w:t xml:space="preserve">             </w:t>
      </w:r>
    </w:p>
    <w:p w14:paraId="0F86CB9E">
      <w:pPr>
        <w:spacing w:line="360" w:lineRule="auto"/>
        <w:rPr>
          <w:rFonts w:hint="eastAsia" w:ascii="仿宋" w:hAnsi="仿宋" w:eastAsia="仿宋" w:cs="仿宋"/>
          <w:color w:val="auto"/>
          <w:sz w:val="24"/>
          <w:szCs w:val="24"/>
          <w:highlight w:val="none"/>
        </w:rPr>
      </w:pPr>
      <w:r>
        <w:rPr>
          <w:rStyle w:val="11"/>
          <w:rFonts w:hint="eastAsia" w:ascii="仿宋" w:hAnsi="仿宋" w:eastAsia="仿宋" w:cs="Times New Roman"/>
          <w:color w:val="auto"/>
          <w:sz w:val="24"/>
          <w:szCs w:val="24"/>
          <w:lang w:val="en-US" w:eastAsia="zh-CN"/>
        </w:rPr>
        <w:t>六</w:t>
      </w:r>
      <w:r>
        <w:rPr>
          <w:rStyle w:val="11"/>
          <w:rFonts w:hint="eastAsia" w:ascii="仿宋" w:hAnsi="仿宋" w:eastAsia="仿宋" w:cs="Times New Roman"/>
          <w:color w:val="auto"/>
          <w:sz w:val="24"/>
          <w:szCs w:val="24"/>
        </w:rPr>
        <w:t>、</w:t>
      </w:r>
      <w:r>
        <w:rPr>
          <w:rStyle w:val="11"/>
          <w:rFonts w:ascii="仿宋" w:hAnsi="仿宋" w:eastAsia="仿宋" w:cs="Times New Roman"/>
          <w:color w:val="auto"/>
          <w:sz w:val="24"/>
          <w:szCs w:val="24"/>
        </w:rPr>
        <w:t>比选时间</w:t>
      </w:r>
      <w:r>
        <w:rPr>
          <w:rStyle w:val="11"/>
          <w:rFonts w:hint="eastAsia" w:ascii="仿宋" w:hAnsi="仿宋" w:eastAsia="仿宋" w:cs="Times New Roman"/>
          <w:color w:val="auto"/>
          <w:sz w:val="24"/>
          <w:szCs w:val="24"/>
        </w:rPr>
        <w:t>：</w:t>
      </w:r>
      <w:r>
        <w:rPr>
          <w:rStyle w:val="11"/>
          <w:rFonts w:hint="eastAsia" w:ascii="仿宋" w:hAnsi="仿宋" w:eastAsia="仿宋" w:cs="Times New Roman"/>
          <w:color w:val="auto"/>
          <w:sz w:val="24"/>
          <w:szCs w:val="24"/>
          <w:lang w:val="en-US" w:eastAsia="zh-CN"/>
        </w:rPr>
        <w:t>2026年 3</w:t>
      </w:r>
      <w:r>
        <w:rPr>
          <w:rStyle w:val="11"/>
          <w:rFonts w:hint="eastAsia" w:ascii="仿宋" w:hAnsi="仿宋" w:eastAsia="仿宋" w:cs="Times New Roman"/>
          <w:color w:val="auto"/>
          <w:sz w:val="24"/>
          <w:szCs w:val="24"/>
        </w:rPr>
        <w:t>月</w:t>
      </w:r>
      <w:r>
        <w:rPr>
          <w:rStyle w:val="11"/>
          <w:rFonts w:hint="eastAsia" w:ascii="仿宋" w:hAnsi="仿宋" w:eastAsia="仿宋" w:cs="Times New Roman"/>
          <w:color w:val="auto"/>
          <w:sz w:val="24"/>
          <w:szCs w:val="24"/>
          <w:lang w:val="en-US" w:eastAsia="zh-CN"/>
        </w:rPr>
        <w:t>6</w:t>
      </w:r>
      <w:r>
        <w:rPr>
          <w:rStyle w:val="11"/>
          <w:rFonts w:hint="eastAsia" w:ascii="仿宋" w:hAnsi="仿宋" w:eastAsia="仿宋" w:cs="Times New Roman"/>
          <w:color w:val="auto"/>
          <w:sz w:val="24"/>
          <w:szCs w:val="24"/>
        </w:rPr>
        <w:t>日</w:t>
      </w:r>
      <w:r>
        <w:rPr>
          <w:rStyle w:val="11"/>
          <w:rFonts w:hint="eastAsia" w:ascii="仿宋" w:hAnsi="仿宋" w:eastAsia="仿宋" w:cs="Times New Roman"/>
          <w:color w:val="auto"/>
          <w:sz w:val="24"/>
          <w:szCs w:val="24"/>
          <w:lang w:val="en-US" w:eastAsia="zh-CN"/>
        </w:rPr>
        <w:t xml:space="preserve"> 14 </w:t>
      </w:r>
      <w:r>
        <w:rPr>
          <w:rStyle w:val="11"/>
          <w:rFonts w:hint="eastAsia" w:ascii="仿宋" w:hAnsi="仿宋" w:eastAsia="仿宋" w:cs="Times New Roman"/>
          <w:color w:val="auto"/>
          <w:sz w:val="24"/>
          <w:szCs w:val="24"/>
        </w:rPr>
        <w:t>时</w:t>
      </w:r>
      <w:r>
        <w:rPr>
          <w:rStyle w:val="11"/>
          <w:rFonts w:hint="eastAsia" w:ascii="仿宋" w:hAnsi="仿宋" w:eastAsia="仿宋" w:cs="Times New Roman"/>
          <w:color w:val="auto"/>
          <w:sz w:val="24"/>
          <w:szCs w:val="24"/>
          <w:lang w:val="en-US" w:eastAsia="zh-CN"/>
        </w:rPr>
        <w:t xml:space="preserve">30 </w:t>
      </w:r>
      <w:r>
        <w:rPr>
          <w:rStyle w:val="11"/>
          <w:rFonts w:hint="eastAsia" w:ascii="仿宋" w:hAnsi="仿宋" w:eastAsia="仿宋" w:cs="Times New Roman"/>
          <w:color w:val="auto"/>
          <w:sz w:val="24"/>
          <w:szCs w:val="24"/>
        </w:rPr>
        <w:t>分（</w:t>
      </w:r>
      <w:r>
        <w:rPr>
          <w:rFonts w:hint="eastAsia" w:ascii="仿宋" w:hAnsi="仿宋" w:eastAsia="仿宋" w:cs="仿宋"/>
          <w:color w:val="auto"/>
          <w:sz w:val="24"/>
          <w:szCs w:val="24"/>
          <w:highlight w:val="none"/>
        </w:rPr>
        <w:t>北京时间）</w:t>
      </w:r>
    </w:p>
    <w:p w14:paraId="4AB3EEF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七</w:t>
      </w:r>
      <w:r>
        <w:rPr>
          <w:rFonts w:hint="eastAsia" w:ascii="仿宋" w:hAnsi="仿宋" w:eastAsia="仿宋" w:cs="仿宋"/>
          <w:color w:val="auto"/>
          <w:sz w:val="24"/>
          <w:szCs w:val="24"/>
          <w:highlight w:val="none"/>
        </w:rPr>
        <w:t>、开标评标地</w:t>
      </w:r>
      <w:r>
        <w:rPr>
          <w:rFonts w:hint="eastAsia" w:ascii="仿宋" w:hAnsi="仿宋" w:eastAsia="仿宋" w:cs="仿宋"/>
          <w:color w:val="auto"/>
          <w:sz w:val="24"/>
          <w:szCs w:val="24"/>
          <w:highlight w:val="none"/>
          <w:lang w:val="en-US" w:eastAsia="zh-CN"/>
        </w:rPr>
        <w:t>点：广东省惠州市</w:t>
      </w:r>
      <w:r>
        <w:rPr>
          <w:rFonts w:hint="default" w:ascii="仿宋" w:hAnsi="仿宋" w:eastAsia="仿宋" w:cs="仿宋"/>
          <w:color w:val="auto"/>
          <w:sz w:val="24"/>
          <w:szCs w:val="24"/>
          <w:highlight w:val="none"/>
          <w:lang w:val="en-US" w:eastAsia="zh-CN"/>
        </w:rPr>
        <w:t>惠阳区中医院</w:t>
      </w:r>
      <w:r>
        <w:rPr>
          <w:rFonts w:hint="eastAsia" w:ascii="仿宋" w:hAnsi="仿宋" w:eastAsia="仿宋" w:cs="仿宋"/>
          <w:color w:val="auto"/>
          <w:sz w:val="24"/>
          <w:szCs w:val="24"/>
          <w:highlight w:val="none"/>
          <w:lang w:val="en-US" w:eastAsia="zh-CN"/>
        </w:rPr>
        <w:t>C栋三楼会议室。</w:t>
      </w:r>
      <w:r>
        <w:rPr>
          <w:rFonts w:hint="eastAsia" w:ascii="仿宋" w:hAnsi="仿宋" w:eastAsia="仿宋" w:cs="仿宋"/>
          <w:color w:val="auto"/>
          <w:sz w:val="24"/>
          <w:szCs w:val="24"/>
          <w:highlight w:val="none"/>
        </w:rPr>
        <w:t xml:space="preserve">                       </w:t>
      </w:r>
    </w:p>
    <w:p w14:paraId="4F17EAC6">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采购人：</w:t>
      </w:r>
      <w:r>
        <w:rPr>
          <w:rFonts w:hint="eastAsia" w:ascii="仿宋" w:hAnsi="仿宋" w:eastAsia="仿宋" w:cs="仿宋"/>
          <w:color w:val="auto"/>
          <w:sz w:val="24"/>
          <w:szCs w:val="24"/>
          <w:highlight w:val="none"/>
          <w:lang w:val="en-US" w:eastAsia="zh-CN"/>
        </w:rPr>
        <w:t>惠州市</w:t>
      </w:r>
      <w:r>
        <w:rPr>
          <w:rFonts w:hint="default" w:ascii="仿宋" w:hAnsi="仿宋" w:eastAsia="仿宋" w:cs="仿宋"/>
          <w:color w:val="auto"/>
          <w:sz w:val="24"/>
          <w:szCs w:val="24"/>
          <w:highlight w:val="none"/>
          <w:lang w:eastAsia="zh-CN"/>
        </w:rPr>
        <w:t>惠阳区中医院</w:t>
      </w:r>
    </w:p>
    <w:p w14:paraId="6EE02D91">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 xml:space="preserve">  曾女士                        电话：0752-3358133                         </w:t>
      </w:r>
    </w:p>
    <w:p w14:paraId="2D49ED11">
      <w:pPr>
        <w:spacing w:line="360" w:lineRule="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zh-CN" w:eastAsia="zh-CN"/>
        </w:rPr>
        <w:t>联系地址：广东省</w:t>
      </w:r>
      <w:r>
        <w:rPr>
          <w:rFonts w:hint="eastAsia" w:ascii="仿宋" w:hAnsi="仿宋" w:eastAsia="仿宋" w:cs="仿宋"/>
          <w:color w:val="auto"/>
          <w:sz w:val="24"/>
          <w:szCs w:val="24"/>
          <w:highlight w:val="none"/>
          <w:lang w:val="en-US" w:eastAsia="zh-CN"/>
        </w:rPr>
        <w:t>惠州市惠阳区淡水街道石园西街6号</w:t>
      </w:r>
    </w:p>
    <w:p w14:paraId="74DBB8FB">
      <w:pPr>
        <w:spacing w:line="360" w:lineRule="auto"/>
        <w:ind w:firstLine="3720" w:firstLineChars="1550"/>
        <w:jc w:val="righ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惠州市</w:t>
      </w:r>
      <w:r>
        <w:rPr>
          <w:rFonts w:hint="default" w:ascii="仿宋" w:hAnsi="仿宋" w:eastAsia="仿宋" w:cs="仿宋"/>
          <w:color w:val="auto"/>
          <w:sz w:val="24"/>
          <w:szCs w:val="24"/>
          <w:highlight w:val="none"/>
          <w:lang w:eastAsia="zh-CN"/>
        </w:rPr>
        <w:t>惠阳区中医院</w:t>
      </w:r>
    </w:p>
    <w:p w14:paraId="32E3491A">
      <w:pPr>
        <w:spacing w:line="360" w:lineRule="auto"/>
        <w:ind w:firstLine="4800" w:firstLineChars="2000"/>
        <w:jc w:val="right"/>
        <w:rPr>
          <w:rStyle w:val="11"/>
          <w:rFonts w:hint="eastAsia" w:ascii="仿宋" w:hAnsi="仿宋" w:eastAsia="仿宋" w:cs="Times New Roman"/>
          <w:color w:val="auto"/>
          <w:sz w:val="24"/>
          <w:szCs w:val="24"/>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default" w:ascii="仿宋" w:hAnsi="仿宋" w:eastAsia="仿宋" w:cs="仿宋"/>
          <w:color w:val="auto"/>
          <w:sz w:val="24"/>
          <w:szCs w:val="24"/>
          <w:highlight w:val="none"/>
          <w:lang w:eastAsia="zh-CN"/>
        </w:rPr>
        <w:t xml:space="preserve">   </w:t>
      </w:r>
      <w:r>
        <w:rPr>
          <w:rFonts w:hint="default" w:ascii="仿宋" w:hAnsi="仿宋" w:eastAsia="仿宋" w:cs="仿宋"/>
          <w:color w:val="FF0000"/>
          <w:sz w:val="24"/>
          <w:szCs w:val="24"/>
          <w:highlight w:val="none"/>
          <w:lang w:eastAsia="zh-CN"/>
        </w:rPr>
        <w:t xml:space="preserve"> </w:t>
      </w:r>
      <w:r>
        <w:rPr>
          <w:rFonts w:hint="eastAsia" w:ascii="仿宋" w:hAnsi="仿宋" w:eastAsia="仿宋" w:cs="仿宋"/>
          <w:color w:val="FF0000"/>
          <w:sz w:val="24"/>
          <w:szCs w:val="24"/>
          <w:highlight w:val="none"/>
          <w:lang w:val="en-US" w:eastAsia="zh-CN"/>
        </w:rPr>
        <w:t xml:space="preserve"> </w:t>
      </w:r>
      <w:r>
        <w:rPr>
          <w:rStyle w:val="11"/>
          <w:rFonts w:hint="eastAsia" w:ascii="仿宋" w:hAnsi="仿宋" w:eastAsia="仿宋" w:cs="Times New Roman"/>
          <w:color w:val="auto"/>
          <w:sz w:val="24"/>
          <w:szCs w:val="24"/>
          <w:lang w:val="en-US" w:eastAsia="zh-CN"/>
        </w:rPr>
        <w:t>2026年2</w:t>
      </w:r>
      <w:r>
        <w:rPr>
          <w:rStyle w:val="11"/>
          <w:rFonts w:hint="eastAsia" w:ascii="仿宋" w:hAnsi="仿宋" w:eastAsia="仿宋" w:cs="Times New Roman"/>
          <w:color w:val="auto"/>
          <w:sz w:val="24"/>
          <w:szCs w:val="24"/>
        </w:rPr>
        <w:t>月</w:t>
      </w:r>
      <w:r>
        <w:rPr>
          <w:rStyle w:val="11"/>
          <w:rFonts w:hint="eastAsia" w:ascii="仿宋" w:hAnsi="仿宋" w:eastAsia="仿宋" w:cs="Times New Roman"/>
          <w:color w:val="auto"/>
          <w:sz w:val="24"/>
          <w:szCs w:val="24"/>
          <w:lang w:val="en-US" w:eastAsia="zh-CN"/>
        </w:rPr>
        <w:t xml:space="preserve">28 </w:t>
      </w:r>
      <w:r>
        <w:rPr>
          <w:rStyle w:val="11"/>
          <w:rFonts w:hint="eastAsia" w:ascii="仿宋" w:hAnsi="仿宋" w:eastAsia="仿宋" w:cs="Times New Roman"/>
          <w:color w:val="auto"/>
          <w:sz w:val="24"/>
          <w:szCs w:val="24"/>
        </w:rPr>
        <w:t>日</w:t>
      </w:r>
    </w:p>
    <w:p w14:paraId="4F0CBD1E">
      <w:pPr>
        <w:jc w:val="center"/>
        <w:rPr>
          <w:rFonts w:hint="eastAsia" w:ascii="宋体" w:hAnsi="宋体" w:eastAsia="宋体" w:cs="宋体"/>
          <w:color w:val="auto"/>
          <w:highlight w:val="none"/>
        </w:rPr>
      </w:pPr>
    </w:p>
    <w:p w14:paraId="479BB3BA">
      <w:pPr>
        <w:pStyle w:val="10"/>
        <w:ind w:firstLine="480"/>
        <w:rPr>
          <w:rFonts w:hint="eastAsia" w:ascii="宋体" w:hAnsi="宋体" w:eastAsia="宋体" w:cs="宋体"/>
          <w:color w:val="auto"/>
          <w:highlight w:val="none"/>
          <w:lang w:eastAsia="zh-CN"/>
        </w:rPr>
      </w:pPr>
    </w:p>
    <w:p w14:paraId="2E89B339">
      <w:pPr>
        <w:pStyle w:val="10"/>
        <w:ind w:firstLine="200" w:firstLineChars="100"/>
        <w:rPr>
          <w:rFonts w:hint="eastAsia" w:ascii="宋体" w:hAnsi="宋体" w:eastAsia="宋体" w:cs="宋体"/>
          <w:color w:val="auto"/>
          <w:highlight w:val="cyan"/>
        </w:rPr>
      </w:pPr>
    </w:p>
    <w:p w14:paraId="40218F21">
      <w:pPr>
        <w:pStyle w:val="10"/>
        <w:ind w:firstLine="200" w:firstLineChars="100"/>
        <w:rPr>
          <w:rFonts w:hint="eastAsia" w:ascii="宋体" w:hAnsi="宋体" w:eastAsia="宋体" w:cs="宋体"/>
          <w:color w:val="auto"/>
          <w:highlight w:val="cyan"/>
        </w:rPr>
      </w:pPr>
    </w:p>
    <w:p w14:paraId="43640F07">
      <w:pPr>
        <w:pStyle w:val="10"/>
        <w:ind w:firstLine="200" w:firstLineChars="100"/>
        <w:rPr>
          <w:rFonts w:hint="eastAsia" w:ascii="宋体" w:hAnsi="宋体" w:eastAsia="宋体" w:cs="宋体"/>
          <w:color w:val="auto"/>
          <w:highlight w:val="cyan"/>
        </w:rPr>
      </w:pPr>
    </w:p>
    <w:p w14:paraId="277F1925">
      <w:pPr>
        <w:pStyle w:val="10"/>
        <w:ind w:firstLine="200" w:firstLineChars="100"/>
        <w:rPr>
          <w:rFonts w:hint="eastAsia" w:ascii="宋体" w:hAnsi="宋体" w:eastAsia="宋体" w:cs="宋体"/>
          <w:color w:val="auto"/>
          <w:highlight w:val="cyan"/>
        </w:rPr>
      </w:pPr>
    </w:p>
    <w:p w14:paraId="71164DDE">
      <w:pPr>
        <w:pStyle w:val="10"/>
        <w:ind w:firstLine="200" w:firstLineChars="100"/>
        <w:rPr>
          <w:rFonts w:hint="eastAsia" w:ascii="宋体" w:hAnsi="宋体" w:eastAsia="宋体" w:cs="宋体"/>
          <w:color w:val="auto"/>
          <w:highlight w:val="cyan"/>
        </w:rPr>
      </w:pPr>
    </w:p>
    <w:p w14:paraId="34C4CC8B">
      <w:pPr>
        <w:spacing w:line="360" w:lineRule="auto"/>
        <w:jc w:val="center"/>
        <w:rPr>
          <w:rFonts w:hint="eastAsia" w:ascii="仿宋" w:hAnsi="仿宋" w:eastAsia="仿宋" w:cs="仿宋"/>
          <w:b/>
          <w:sz w:val="28"/>
          <w:szCs w:val="28"/>
          <w:highlight w:val="none"/>
        </w:rPr>
      </w:pPr>
    </w:p>
    <w:p w14:paraId="62C327AC">
      <w:pPr>
        <w:spacing w:line="420" w:lineRule="exact"/>
        <w:jc w:val="center"/>
        <w:rPr>
          <w:rFonts w:hint="eastAsia" w:ascii="仿宋" w:hAnsi="仿宋" w:eastAsia="仿宋" w:cs="仿宋"/>
          <w:b/>
          <w:kern w:val="0"/>
          <w:sz w:val="28"/>
          <w:szCs w:val="28"/>
          <w:highlight w:val="none"/>
        </w:rPr>
      </w:pPr>
    </w:p>
    <w:p w14:paraId="0EC2FCDA">
      <w:pPr>
        <w:spacing w:line="420" w:lineRule="exact"/>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第二部分　采购项目内容</w:t>
      </w:r>
    </w:p>
    <w:p w14:paraId="11F05967">
      <w:pPr>
        <w:spacing w:line="360" w:lineRule="auto"/>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一、供应商资格</w:t>
      </w:r>
    </w:p>
    <w:p w14:paraId="3664127E">
      <w:pPr>
        <w:spacing w:line="360" w:lineRule="auto"/>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1.供应商应具备《中华人民共和国政府采购法》第二十二条规定的条件，提供下列材料：</w:t>
      </w:r>
    </w:p>
    <w:p w14:paraId="6172833A">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01DB23EF">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2）有依法缴纳税收和社会保障资金的良好记录：提供投标截止日前6个月内任意1个月依法缴纳税收和社会保障资金的相关材料。如依法免税或不需要缴纳社会保障资金的，提供相应证明材料。</w:t>
      </w:r>
    </w:p>
    <w:p w14:paraId="09CD4D3F">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3）具有良好的商业信誉和健全的财务会计制度：提供2024年度财务状况报告或基本开户行出具的资信证明。</w:t>
      </w:r>
    </w:p>
    <w:p w14:paraId="7DD0A4FA">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4）履行合同所必需的设备和专业技术能力：提供具备履行合同所必需的设备和专业技术能力证明资料或声明函，格式自拟。</w:t>
      </w:r>
    </w:p>
    <w:p w14:paraId="03EACFF4">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5912C1E">
      <w:pPr>
        <w:spacing w:line="360" w:lineRule="auto"/>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2.落实政府采购政策需满足的资格要求：</w:t>
      </w:r>
    </w:p>
    <w:p w14:paraId="7EE076B8">
      <w:pPr>
        <w:pStyle w:val="12"/>
        <w:ind w:left="0" w:leftChars="0" w:firstLine="480" w:firstLineChars="200"/>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本项目不属于专门面向中小企业采购的，本项目中小企业划分标准所属行业为：工业</w:t>
      </w:r>
    </w:p>
    <w:p w14:paraId="57944D09">
      <w:pPr>
        <w:spacing w:line="360" w:lineRule="auto"/>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3.本项目特定的资格要求：</w:t>
      </w:r>
    </w:p>
    <w:p w14:paraId="343723BB">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703E79A4">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p w14:paraId="3F9A468B">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3)本项目不接受联合体投标，不允许响应供应商对本招标项目进行分包和转包。（提供承诺函）</w:t>
      </w:r>
    </w:p>
    <w:p w14:paraId="109D317C">
      <w:pPr>
        <w:spacing w:line="360" w:lineRule="auto"/>
        <w:jc w:val="left"/>
        <w:rPr>
          <w:rFonts w:hint="eastAsia" w:ascii="仿宋" w:hAnsi="仿宋" w:eastAsia="仿宋" w:cs="仿宋"/>
          <w:color w:val="auto"/>
          <w:sz w:val="24"/>
          <w:highlight w:val="none"/>
          <w:lang w:val="zh-CN" w:eastAsia="zh-CN"/>
        </w:rPr>
      </w:pPr>
      <w:r>
        <w:rPr>
          <w:rFonts w:hint="eastAsia" w:ascii="仿宋" w:hAnsi="仿宋" w:eastAsia="仿宋" w:cs="仿宋"/>
          <w:color w:val="auto"/>
          <w:sz w:val="24"/>
          <w:highlight w:val="none"/>
          <w:lang w:val="en-US" w:eastAsia="zh-CN"/>
        </w:rPr>
        <w:t>二、</w:t>
      </w:r>
      <w:r>
        <w:rPr>
          <w:rFonts w:hint="default" w:ascii="仿宋" w:hAnsi="仿宋" w:eastAsia="仿宋" w:cs="仿宋"/>
          <w:color w:val="auto"/>
          <w:sz w:val="24"/>
          <w:highlight w:val="none"/>
          <w:lang w:val="zh-CN" w:eastAsia="zh-CN"/>
        </w:rPr>
        <w:t>比选</w:t>
      </w:r>
      <w:r>
        <w:rPr>
          <w:rFonts w:hint="eastAsia" w:ascii="仿宋" w:hAnsi="仿宋" w:eastAsia="仿宋" w:cs="仿宋"/>
          <w:color w:val="auto"/>
          <w:sz w:val="24"/>
          <w:highlight w:val="none"/>
          <w:lang w:val="zh-CN" w:eastAsia="zh-CN"/>
        </w:rPr>
        <w:t>项目一览表</w:t>
      </w:r>
    </w:p>
    <w:p w14:paraId="11B45986">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1.项目概况：</w:t>
      </w:r>
    </w:p>
    <w:p w14:paraId="42E0B905">
      <w:pPr>
        <w:pStyle w:val="10"/>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本项目为惠阳区中医院空气能热水系统设备采购项目（二次），旨在通过建设一套稳定、安全、节能的热水供应系统，为住院患者提供稳定的热水服务，进一步提升医院后勤保障水平与医疗服务环境。项目将根据医院建筑布局与实际用水需求，配置高效节能的空气能热泵热水系统，以满足住院区域的热水使用需求。具体采购内容包括：10匹空气能热泵2台、热水循环泵4台、5吨定制储水箱2个，并包含配套材料与安装服务。</w:t>
      </w:r>
    </w:p>
    <w:p w14:paraId="237D4B2E">
      <w:pPr>
        <w:pStyle w:val="10"/>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(2)凡列入《中华人民共和国实施强制性产品认证的产品目录》的产品在验收时必须出具CCC认证证书复印件，并以在产品外部加施认证标志作为验收依据之一。</w:t>
      </w:r>
    </w:p>
    <w:p w14:paraId="22A96182">
      <w:pPr>
        <w:pStyle w:val="10"/>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节能产品的优先采购和强制采购以财政部、发展改革委、生态环境部等部门公布的最新《节能产品政府采购品目清单》中所列产品及相关规定为准。如果涉及到政府强制采购节能，供应商必须在响应文件中明确列明具体产品的名称并提供国家确定的认证机构出具的处于有效期之内的节能产品认证证书。</w:t>
      </w:r>
    </w:p>
    <w:p w14:paraId="6DD7411B">
      <w:pPr>
        <w:pStyle w:val="10"/>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环境标志产品的优先采购以财政部、发展改革委、生态环境部等部门公布的最新《环境标志产品政府采购品目清单》所列产品为准。投标产品涉及到环境标志产品的，供应商需在响应文件中明确列明具体产品的名称并提供国家确定的认证机构出具的处于有效期之内的环境标志产品认证证书。</w:t>
      </w:r>
    </w:p>
    <w:p w14:paraId="1556AE4C">
      <w:pPr>
        <w:pStyle w:val="10"/>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(4)响应供应商没有在响应文件中注明偏离（文字说明或在响应表注明）的参数、配置、条款视为被响应供应商完全接受。</w:t>
      </w:r>
    </w:p>
    <w:p w14:paraId="5ADF6C1C">
      <w:pPr>
        <w:pStyle w:val="10"/>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(5)响应供应商应保证，采购人在中华人民共和国使用该货物或货物的任何一部分时，免受第三方提出的侵犯其专利权、商标权、著作权或其它知识产权的起诉。</w:t>
      </w:r>
    </w:p>
    <w:p w14:paraId="0438E749">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2.主要商务要求</w:t>
      </w:r>
    </w:p>
    <w:tbl>
      <w:tblPr>
        <w:tblStyle w:val="7"/>
        <w:tblW w:w="8253"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703"/>
        <w:gridCol w:w="6550"/>
      </w:tblGrid>
      <w:tr w14:paraId="1DE52F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591DBF0B">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提供的时间</w:t>
            </w:r>
          </w:p>
        </w:tc>
        <w:tc>
          <w:tcPr>
            <w:tcW w:w="6550" w:type="dxa"/>
            <w:noWrap w:val="0"/>
            <w:vAlign w:val="center"/>
          </w:tcPr>
          <w:p w14:paraId="47349A70">
            <w:pPr>
              <w:spacing w:line="240" w:lineRule="auto"/>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合同签订之日起</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0天内完成设备的供货、安装与调试，并完成对使用单位相关人员的操作与使用培训，并承担由此产生的全部费用。</w:t>
            </w:r>
          </w:p>
        </w:tc>
      </w:tr>
      <w:tr w14:paraId="722DC7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005456AF">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提供的地点</w:t>
            </w:r>
          </w:p>
        </w:tc>
        <w:tc>
          <w:tcPr>
            <w:tcW w:w="6550" w:type="dxa"/>
            <w:noWrap w:val="0"/>
            <w:vAlign w:val="center"/>
          </w:tcPr>
          <w:p w14:paraId="633BC592">
            <w:pPr>
              <w:spacing w:line="240" w:lineRule="auto"/>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按采购人要求。</w:t>
            </w:r>
          </w:p>
        </w:tc>
      </w:tr>
      <w:tr w14:paraId="29F4E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71D3DA2A">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付款方式</w:t>
            </w:r>
          </w:p>
        </w:tc>
        <w:tc>
          <w:tcPr>
            <w:tcW w:w="6550" w:type="dxa"/>
            <w:noWrap w:val="0"/>
            <w:vAlign w:val="center"/>
          </w:tcPr>
          <w:p w14:paraId="1CACC594">
            <w:pPr>
              <w:spacing w:line="24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设备安装完成且验收合格后，3个月内，采购人向成交供应商一次性支付合同总价。</w:t>
            </w:r>
          </w:p>
        </w:tc>
      </w:tr>
      <w:tr w14:paraId="608FE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7ED7D63C">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验收要求</w:t>
            </w:r>
          </w:p>
        </w:tc>
        <w:tc>
          <w:tcPr>
            <w:tcW w:w="6550" w:type="dxa"/>
            <w:noWrap w:val="0"/>
            <w:vAlign w:val="center"/>
          </w:tcPr>
          <w:p w14:paraId="3160D2ED">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1.货物若有国家标准按照国家标准验收，若无国家标准按行业标准验收</w:t>
            </w:r>
          </w:p>
          <w:p w14:paraId="4BF2A6FB">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，设备为原制造商制造的全新产品，整机无污染，无侵权行为、表面无划损、无任何缺陷隐患，在中国境内可依常规安全合法使用； 2.货物为原厂商未启封全新包装，具出厂合格证，序列号、包装箱号与出厂批号一致，并可追索查阅。所有随设备的附件必须齐全； 3.成交供应商应将关键设备的用户手册、保修手册、有关单证资料及配备件、随机工具等交付给采购人，使用操作及安全须知等重要资料应附有中文说明；4.响应供应商在实际供货时，若被发现提供的货物未能达到招标文件和响应文件中的有关要求，将按有关法规进行处罚，采购人将有权单方面中止合同的执行,并追究因成交供应商所提供的未达到所承诺准确率产品而产生的所有损失和责任。 5.由采购人组织项目验收，按国家有关规定、规范对项目进行验收，必要时可邀请相关的专业人员或机构参与验收；采购人的验收、认可，不免除或减轻成交供应商对于货物质量应承担的责任和义务。 6.验收时如发现所交付的货物有短装、次品、损坏或其它不符合标准、本合同规定及采购人招标文件之情形的，采购人应做出详尽的现场记录，或由双方签署备忘录，此现场记录或备忘录可用作补充、缺失和更换损坏部件的有效证据，由此产生的时间延误责任与有关费用由成交供应商承担；若因此造成逾期交付的，成交供应商按本合同约定承担逾期交付的违约责任。</w:t>
            </w:r>
          </w:p>
        </w:tc>
      </w:tr>
      <w:tr w14:paraId="5037B1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24505DAD">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履约保证金</w:t>
            </w:r>
          </w:p>
        </w:tc>
        <w:tc>
          <w:tcPr>
            <w:tcW w:w="6550" w:type="dxa"/>
            <w:noWrap w:val="0"/>
            <w:vAlign w:val="center"/>
          </w:tcPr>
          <w:p w14:paraId="0152BD16">
            <w:pPr>
              <w:spacing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不收取</w:t>
            </w:r>
          </w:p>
        </w:tc>
      </w:tr>
      <w:tr w14:paraId="003398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07587521">
            <w:pPr>
              <w:spacing w:line="36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其他要求</w:t>
            </w:r>
          </w:p>
        </w:tc>
        <w:tc>
          <w:tcPr>
            <w:tcW w:w="6550" w:type="dxa"/>
            <w:noWrap w:val="0"/>
            <w:vAlign w:val="center"/>
          </w:tcPr>
          <w:p w14:paraId="348D1892">
            <w:pPr>
              <w:numPr>
                <w:ilvl w:val="0"/>
                <w:numId w:val="0"/>
              </w:num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lang w:eastAsia="zh-CN" w:bidi="ar"/>
              </w:rPr>
              <w:t>/</w:t>
            </w:r>
          </w:p>
        </w:tc>
      </w:tr>
    </w:tbl>
    <w:p w14:paraId="12940555">
      <w:pPr>
        <w:pStyle w:val="10"/>
        <w:keepNext w:val="0"/>
        <w:keepLines w:val="0"/>
        <w:pageBreakBefore w:val="0"/>
        <w:kinsoku/>
        <w:wordWrap w:val="0"/>
        <w:overflowPunct/>
        <w:topLinePunct w:val="0"/>
        <w:autoSpaceDE/>
        <w:autoSpaceDN/>
        <w:bidi w:val="0"/>
        <w:adjustRightInd/>
        <w:snapToGrid/>
        <w:spacing w:line="360" w:lineRule="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3.其他商务需求</w:t>
      </w:r>
    </w:p>
    <w:tbl>
      <w:tblPr>
        <w:tblStyle w:val="7"/>
        <w:tblW w:w="849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75"/>
        <w:gridCol w:w="6817"/>
      </w:tblGrid>
      <w:tr w14:paraId="4852A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4B06B398">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内容明细</w:t>
            </w:r>
          </w:p>
        </w:tc>
        <w:tc>
          <w:tcPr>
            <w:tcW w:w="6817" w:type="dxa"/>
            <w:noWrap w:val="0"/>
            <w:vAlign w:val="center"/>
          </w:tcPr>
          <w:p w14:paraId="2DED89DD">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内容说明</w:t>
            </w:r>
          </w:p>
        </w:tc>
      </w:tr>
      <w:tr w14:paraId="37518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59052D2B">
            <w:pPr>
              <w:spacing w:line="24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报价要求</w:t>
            </w:r>
          </w:p>
        </w:tc>
        <w:tc>
          <w:tcPr>
            <w:tcW w:w="6817" w:type="dxa"/>
            <w:noWrap w:val="0"/>
            <w:vAlign w:val="center"/>
          </w:tcPr>
          <w:p w14:paraId="239773BC">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报价应为已经包括了运送到指定地点的货物、搬运费、运输费、装卸费、保险费、安装调试费、验收、人力成本、税金等交付使用的所有费用；本项目按总价报价，须含分项报价，总价报价不得超过项目最高限价，否则按无效报价处理。 为保证项目质量，评标委员会认为响应供应商的报价明显低于其他通过符合性审查响应供应商的报价，有可能影响产品质量或者不能诚信履约的，应当在评标委员会提出澄清要求后30分钟内提供相关书面说明及相应的证明材料。相应的证明材料（包括但不限于企业管理费和利润分析、现场管理成本分析、税金分析、承包期内物价涨落风险分析、降低成本的合理措施及同类型项目中应用过的经验案例、提供合同等）；响应供应商不能证明其报价合理性的，评标委员会应当将其作为无效投标处理。</w:t>
            </w:r>
          </w:p>
        </w:tc>
      </w:tr>
      <w:tr w14:paraId="637FF4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012943D2">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包装、保险及发运、保管要求</w:t>
            </w:r>
          </w:p>
        </w:tc>
        <w:tc>
          <w:tcPr>
            <w:tcW w:w="6817" w:type="dxa"/>
            <w:noWrap w:val="0"/>
            <w:vAlign w:val="center"/>
          </w:tcPr>
          <w:p w14:paraId="2BF439EE">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1、响应供应商必须提供厂商原装、全新的、 符合采购人提出的有关质量标准的货物。 </w:t>
            </w:r>
          </w:p>
          <w:p w14:paraId="196A17E2">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2、所有货物在开箱检验时必须完好，无破损，配置与装箱单相符。货物外观清洁，标记编号以及等字体清晰、明确。 </w:t>
            </w:r>
          </w:p>
          <w:p w14:paraId="3FC707F2">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3、响应供应商投标时所提供的货物如在实际供货时已经停产，需按原价提供满足要求的替代产品，如果未能按原价提供满足采购要求或更优质的货物，则按违约处理。 </w:t>
            </w:r>
          </w:p>
          <w:p w14:paraId="00ED1462">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4、响应供应商在实际供货时，若被发现提供的货物未能达到招标文件和响应文件中的有关要求，将按有关法规进行处罚，采购人将有权单方面中止合同的执行,并追究因成交供应商所提供的未达到所承诺准确率产品而产生的所有损失和责任。 </w:t>
            </w:r>
          </w:p>
          <w:p w14:paraId="36290660">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5、由成交供应商负责按国家相关标准进行货物包装，货物的包装均应有良好的防湿、防锈、防潮、防雨、防腐及防碰撞的措施，并适宜当地的气候条件。凡由于包装不良造成的损失和由此产生的费用均由成交供应商承担。 </w:t>
            </w:r>
          </w:p>
          <w:p w14:paraId="2C9CDA30">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6、货物在现场的保管由成交供应商负责，直至项目安装完成、验收完毕。 </w:t>
            </w:r>
          </w:p>
          <w:p w14:paraId="6B63A990">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7、货物在系统安装调试验收合格前的保险由成交供应商负责，成交供应商负责其派出的现场安装服务人员的意外险。</w:t>
            </w:r>
          </w:p>
        </w:tc>
      </w:tr>
      <w:tr w14:paraId="330F3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20F213A1">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售后服务要求</w:t>
            </w:r>
          </w:p>
        </w:tc>
        <w:tc>
          <w:tcPr>
            <w:tcW w:w="6817" w:type="dxa"/>
            <w:noWrap w:val="0"/>
            <w:vAlign w:val="center"/>
          </w:tcPr>
          <w:p w14:paraId="7FB30F95">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服务期内，成交供应商提供免费的7×24小时电话技术支持及远程维护。电话咨询不能解决的，应在48个小时内采取相应措施提供上门服务，确保设备正常工作，保证不影响医院科室的正常工作。成交供应商保证在合同产品出现质量问题，接到采购人质疑或合理服务要求后2小时内予以答复，如采购人有紧急要求或必要时，成交供应商应在接到通知后，8小时内派人员提供现场服务。</w:t>
            </w:r>
          </w:p>
        </w:tc>
      </w:tr>
      <w:tr w14:paraId="1C2D10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68F3DC5B">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培训要求</w:t>
            </w:r>
          </w:p>
        </w:tc>
        <w:tc>
          <w:tcPr>
            <w:tcW w:w="6817" w:type="dxa"/>
            <w:noWrap w:val="0"/>
            <w:vAlign w:val="center"/>
          </w:tcPr>
          <w:p w14:paraId="059495D2">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1、成交供应商需委派熟悉产品的人员到使用单位进行免费技术培训，确保用户能够对产品有足够的了解和熟悉，能够独立进行产品的日常维护、保养和管理具体要求如下： </w:t>
            </w:r>
          </w:p>
          <w:p w14:paraId="7DC6F0F6">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（1）成交供应商需要为采购人提供与本项目配套的培训，制定培训计划和方案。（培训费用包含在报价总价内，采购人不再另行支付。） </w:t>
            </w:r>
          </w:p>
          <w:p w14:paraId="40E18E5E">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（2）培训内容：成交供应商为采购人提供操作及维护培训，为所有被培训人员提供文字资料和讲义培训教材，培训教材以印刷品形式提供，费用由成交供应商支付。 </w:t>
            </w:r>
          </w:p>
          <w:p w14:paraId="4403EE6E">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（3）培训地点：由采购人根据实际需要与成交供应商确定地点。 </w:t>
            </w:r>
          </w:p>
          <w:p w14:paraId="7F2CFE99">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（4）培训时间：由采购人根据实际需要与成交供应商确定培训时间。 </w:t>
            </w:r>
          </w:p>
          <w:p w14:paraId="5B8FFFA4">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（5）培训师资：成交供应商派出具有相应专业资格和实际工作、教育经验的教员和相应的辅导人员进行培训，培训所使用的语言是中文，否则成交供应商需提供相应的翻译。</w:t>
            </w:r>
          </w:p>
          <w:p w14:paraId="4AB27555">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（6）培训方式：包括但不限于集中授课、现场演示和辅助操作，具体方式按采购人的要求进行。</w:t>
            </w:r>
          </w:p>
        </w:tc>
      </w:tr>
      <w:tr w14:paraId="3F340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2FA98101">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安装调试</w:t>
            </w:r>
          </w:p>
        </w:tc>
        <w:tc>
          <w:tcPr>
            <w:tcW w:w="6817" w:type="dxa"/>
            <w:noWrap w:val="0"/>
            <w:vAlign w:val="center"/>
          </w:tcPr>
          <w:p w14:paraId="6292EDDB">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设备到达采购人项目现场前，成交供应商提供安装前期准备书面通知，并协助采购人做好安装前准备。到货后由成交供应商的技术人员到现场进行安装调试，采购人无需额外支付相关费用。安装、调试后应达到承诺的技术指标。</w:t>
            </w:r>
          </w:p>
        </w:tc>
      </w:tr>
      <w:tr w14:paraId="02FD5C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46465792">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质量保证期</w:t>
            </w:r>
          </w:p>
        </w:tc>
        <w:tc>
          <w:tcPr>
            <w:tcW w:w="6817" w:type="dxa"/>
            <w:noWrap w:val="0"/>
            <w:vAlign w:val="center"/>
          </w:tcPr>
          <w:p w14:paraId="1C5A6DFA">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质量保证期（简称“质保期”）为叁年或以上，含一切原因引起的故障（人为因素引起故障除外）。质保期自设备最终验收合格并正式投入使用之日起算，质保期内成交供应商对所供货物实行包修、包换、包退、包维护保养，期满后可同时提供有偿维修保养服务。</w:t>
            </w:r>
          </w:p>
        </w:tc>
      </w:tr>
    </w:tbl>
    <w:p w14:paraId="45373515">
      <w:pPr>
        <w:pStyle w:val="10"/>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技术标准与要求</w:t>
      </w:r>
    </w:p>
    <w:tbl>
      <w:tblPr>
        <w:tblStyle w:val="7"/>
        <w:tblW w:w="500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5"/>
        <w:gridCol w:w="2948"/>
        <w:gridCol w:w="663"/>
        <w:gridCol w:w="625"/>
        <w:gridCol w:w="1411"/>
        <w:gridCol w:w="2203"/>
      </w:tblGrid>
      <w:tr w14:paraId="017E3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4" w:hRule="atLeast"/>
          <w:jc w:val="center"/>
        </w:trPr>
        <w:tc>
          <w:tcPr>
            <w:tcW w:w="401" w:type="pct"/>
            <w:noWrap w:val="0"/>
            <w:vAlign w:val="center"/>
          </w:tcPr>
          <w:p w14:paraId="1FEAA71E">
            <w:pPr>
              <w:pStyle w:val="10"/>
              <w:jc w:val="center"/>
              <w:rPr>
                <w:rFonts w:hint="eastAsia" w:ascii="仿宋" w:hAnsi="仿宋" w:eastAsia="仿宋" w:cs="仿宋"/>
                <w:color w:val="auto"/>
                <w:sz w:val="24"/>
                <w:szCs w:val="24"/>
              </w:rPr>
            </w:pPr>
            <w:r>
              <w:rPr>
                <w:rFonts w:hint="eastAsia" w:ascii="仿宋" w:hAnsi="仿宋" w:eastAsia="仿宋" w:cs="仿宋"/>
                <w:b/>
                <w:bCs/>
                <w:color w:val="auto"/>
                <w:kern w:val="2"/>
                <w:sz w:val="24"/>
                <w:szCs w:val="24"/>
                <w:highlight w:val="none"/>
                <w:lang w:val="en-US" w:eastAsia="zh-CN" w:bidi="ar-SA"/>
              </w:rPr>
              <w:t>序号</w:t>
            </w:r>
          </w:p>
        </w:tc>
        <w:tc>
          <w:tcPr>
            <w:tcW w:w="1727" w:type="pct"/>
            <w:noWrap w:val="0"/>
            <w:vAlign w:val="center"/>
          </w:tcPr>
          <w:p w14:paraId="30A92379">
            <w:pPr>
              <w:widowControl/>
              <w:spacing w:line="340" w:lineRule="exact"/>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highlight w:val="none"/>
                <w:lang w:eastAsia="zh-CN"/>
              </w:rPr>
              <w:t>项目</w:t>
            </w:r>
            <w:r>
              <w:rPr>
                <w:rFonts w:hint="eastAsia" w:ascii="仿宋" w:hAnsi="仿宋" w:eastAsia="仿宋" w:cs="仿宋"/>
                <w:color w:val="auto"/>
                <w:kern w:val="0"/>
                <w:sz w:val="24"/>
                <w:szCs w:val="24"/>
                <w:highlight w:val="none"/>
              </w:rPr>
              <w:t>名称</w:t>
            </w:r>
          </w:p>
        </w:tc>
        <w:tc>
          <w:tcPr>
            <w:tcW w:w="388" w:type="pct"/>
            <w:noWrap w:val="0"/>
            <w:vAlign w:val="center"/>
          </w:tcPr>
          <w:p w14:paraId="7A0F177D">
            <w:pPr>
              <w:widowControl/>
              <w:spacing w:line="340" w:lineRule="exact"/>
              <w:jc w:val="center"/>
              <w:rPr>
                <w:rFonts w:hint="eastAsia" w:ascii="仿宋" w:hAnsi="仿宋" w:eastAsia="仿宋" w:cs="仿宋"/>
                <w:color w:val="auto"/>
                <w:sz w:val="24"/>
                <w:szCs w:val="24"/>
                <w:lang w:val="en-US"/>
              </w:rPr>
            </w:pPr>
            <w:r>
              <w:rPr>
                <w:rFonts w:hint="eastAsia" w:ascii="仿宋" w:hAnsi="仿宋" w:eastAsia="仿宋" w:cs="仿宋"/>
                <w:color w:val="auto"/>
                <w:kern w:val="0"/>
                <w:sz w:val="24"/>
                <w:szCs w:val="24"/>
                <w:highlight w:val="none"/>
              </w:rPr>
              <w:t>单位</w:t>
            </w:r>
          </w:p>
        </w:tc>
        <w:tc>
          <w:tcPr>
            <w:tcW w:w="366" w:type="pct"/>
            <w:noWrap w:val="0"/>
            <w:vAlign w:val="center"/>
          </w:tcPr>
          <w:p w14:paraId="6E34E353">
            <w:pPr>
              <w:widowControl/>
              <w:spacing w:line="340" w:lineRule="exact"/>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0"/>
                <w:sz w:val="24"/>
                <w:szCs w:val="24"/>
                <w:highlight w:val="none"/>
              </w:rPr>
              <w:t>数量</w:t>
            </w:r>
          </w:p>
        </w:tc>
        <w:tc>
          <w:tcPr>
            <w:tcW w:w="826" w:type="pct"/>
            <w:noWrap w:val="0"/>
            <w:vAlign w:val="center"/>
          </w:tcPr>
          <w:p w14:paraId="2715471F">
            <w:pPr>
              <w:widowControl/>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highlight w:val="none"/>
              </w:rPr>
              <w:t>预算总金额</w:t>
            </w:r>
            <w:r>
              <w:rPr>
                <w:rFonts w:hint="eastAsia" w:ascii="仿宋" w:hAnsi="仿宋" w:eastAsia="仿宋" w:cs="仿宋"/>
                <w:color w:val="auto"/>
                <w:kern w:val="0"/>
                <w:sz w:val="24"/>
                <w:szCs w:val="24"/>
                <w:highlight w:val="none"/>
                <w:lang w:eastAsia="zh-CN"/>
              </w:rPr>
              <w:t>（元）</w:t>
            </w:r>
          </w:p>
        </w:tc>
        <w:tc>
          <w:tcPr>
            <w:tcW w:w="1290" w:type="pct"/>
            <w:noWrap w:val="0"/>
            <w:vAlign w:val="center"/>
          </w:tcPr>
          <w:p w14:paraId="517DA69B">
            <w:pPr>
              <w:widowControl/>
              <w:spacing w:line="340" w:lineRule="exact"/>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highlight w:val="none"/>
                <w:lang w:eastAsia="zh-CN"/>
              </w:rPr>
              <w:t>备注</w:t>
            </w:r>
          </w:p>
        </w:tc>
      </w:tr>
      <w:tr w14:paraId="56506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0" w:hRule="atLeast"/>
          <w:jc w:val="center"/>
        </w:trPr>
        <w:tc>
          <w:tcPr>
            <w:tcW w:w="401" w:type="pct"/>
            <w:noWrap w:val="0"/>
            <w:vAlign w:val="center"/>
          </w:tcPr>
          <w:p w14:paraId="666D1131">
            <w:pPr>
              <w:pStyle w:val="1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1727" w:type="pct"/>
            <w:noWrap w:val="0"/>
            <w:vAlign w:val="center"/>
          </w:tcPr>
          <w:p w14:paraId="6293E48E">
            <w:pPr>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lang w:val="en-US" w:eastAsia="zh-CN"/>
              </w:rPr>
              <w:t>空气能热水系统设备采购项目（二次）</w:t>
            </w:r>
          </w:p>
        </w:tc>
        <w:tc>
          <w:tcPr>
            <w:tcW w:w="388" w:type="pct"/>
            <w:noWrap w:val="0"/>
            <w:vAlign w:val="center"/>
          </w:tcPr>
          <w:p w14:paraId="1F20B607">
            <w:pPr>
              <w:widowControl/>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批</w:t>
            </w:r>
          </w:p>
        </w:tc>
        <w:tc>
          <w:tcPr>
            <w:tcW w:w="366" w:type="pct"/>
            <w:noWrap w:val="0"/>
            <w:vAlign w:val="center"/>
          </w:tcPr>
          <w:p w14:paraId="548CBF34">
            <w:pPr>
              <w:widowControl/>
              <w:jc w:val="center"/>
              <w:rPr>
                <w:rFonts w:hint="eastAsia" w:ascii="仿宋" w:hAnsi="仿宋" w:eastAsia="仿宋" w:cs="仿宋"/>
                <w:color w:val="auto"/>
                <w:sz w:val="24"/>
                <w:szCs w:val="24"/>
                <w:lang w:val="en-US" w:eastAsia="zh-CN"/>
              </w:rPr>
            </w:pPr>
            <w:r>
              <w:rPr>
                <w:rFonts w:hint="eastAsia" w:ascii="仿宋" w:hAnsi="仿宋" w:eastAsia="仿宋" w:cs="仿宋"/>
                <w:color w:val="auto"/>
                <w:kern w:val="0"/>
                <w:sz w:val="24"/>
                <w:szCs w:val="24"/>
                <w:highlight w:val="none"/>
              </w:rPr>
              <w:t>1</w:t>
            </w:r>
          </w:p>
        </w:tc>
        <w:tc>
          <w:tcPr>
            <w:tcW w:w="826" w:type="pct"/>
            <w:noWrap w:val="0"/>
            <w:vAlign w:val="center"/>
          </w:tcPr>
          <w:p w14:paraId="555F1B01">
            <w:pPr>
              <w:widowControl/>
              <w:jc w:val="center"/>
              <w:rPr>
                <w:rFonts w:hint="eastAsia" w:ascii="仿宋" w:hAnsi="仿宋" w:eastAsia="仿宋" w:cs="仿宋"/>
                <w:color w:val="auto"/>
                <w:sz w:val="24"/>
                <w:szCs w:val="24"/>
                <w:lang w:val="en-US" w:eastAsia="zh-CN"/>
              </w:rPr>
            </w:pPr>
            <w:r>
              <w:rPr>
                <w:rFonts w:hint="eastAsia" w:ascii="仿宋" w:hAnsi="仿宋" w:eastAsia="仿宋" w:cs="仿宋"/>
                <w:color w:val="auto"/>
                <w:kern w:val="0"/>
                <w:sz w:val="24"/>
                <w:szCs w:val="24"/>
                <w:highlight w:val="none"/>
                <w:lang w:val="en-US" w:eastAsia="zh-CN"/>
              </w:rPr>
              <w:t>61050.00</w:t>
            </w:r>
          </w:p>
        </w:tc>
        <w:tc>
          <w:tcPr>
            <w:tcW w:w="1290" w:type="pct"/>
            <w:noWrap w:val="0"/>
            <w:vAlign w:val="center"/>
          </w:tcPr>
          <w:p w14:paraId="212EDCEE">
            <w:pPr>
              <w:widowControl/>
              <w:jc w:val="both"/>
              <w:rPr>
                <w:rFonts w:hint="eastAsia" w:ascii="仿宋" w:hAnsi="仿宋" w:eastAsia="仿宋" w:cs="仿宋"/>
                <w:color w:val="auto"/>
                <w:sz w:val="24"/>
                <w:szCs w:val="24"/>
              </w:rPr>
            </w:pPr>
            <w:r>
              <w:rPr>
                <w:rFonts w:hint="eastAsia" w:ascii="仿宋" w:hAnsi="仿宋" w:eastAsia="仿宋" w:cs="仿宋"/>
                <w:color w:val="auto"/>
                <w:kern w:val="0"/>
                <w:sz w:val="24"/>
                <w:szCs w:val="24"/>
                <w:highlight w:val="none"/>
                <w:lang w:val="en-US" w:eastAsia="zh-CN"/>
              </w:rPr>
              <w:t>项目</w:t>
            </w:r>
            <w:r>
              <w:rPr>
                <w:rFonts w:hint="eastAsia" w:ascii="仿宋" w:hAnsi="仿宋" w:eastAsia="仿宋" w:cs="仿宋"/>
                <w:color w:val="auto"/>
                <w:kern w:val="0"/>
                <w:sz w:val="24"/>
                <w:szCs w:val="24"/>
                <w:highlight w:val="none"/>
                <w:lang w:val="en-US" w:eastAsia="zh-Hans"/>
              </w:rPr>
              <w:t>详细</w:t>
            </w:r>
            <w:r>
              <w:rPr>
                <w:rFonts w:hint="eastAsia" w:ascii="仿宋" w:hAnsi="仿宋" w:eastAsia="仿宋" w:cs="仿宋"/>
                <w:color w:val="auto"/>
                <w:kern w:val="0"/>
                <w:sz w:val="24"/>
                <w:szCs w:val="24"/>
                <w:highlight w:val="none"/>
                <w:lang w:val="en-US" w:eastAsia="zh-CN"/>
              </w:rPr>
              <w:t>见比选文件</w:t>
            </w:r>
          </w:p>
        </w:tc>
      </w:tr>
    </w:tbl>
    <w:p w14:paraId="1327605A">
      <w:pPr>
        <w:keepNext w:val="0"/>
        <w:keepLines w:val="0"/>
        <w:pageBreakBefore w:val="0"/>
        <w:widowControl w:val="0"/>
        <w:numPr>
          <w:ilvl w:val="0"/>
          <w:numId w:val="0"/>
        </w:numPr>
        <w:kinsoku/>
        <w:wordWrap w:val="0"/>
        <w:overflowPunct/>
        <w:topLinePunct w:val="0"/>
        <w:autoSpaceDE/>
        <w:autoSpaceDN/>
        <w:bidi w:val="0"/>
        <w:adjustRightInd/>
        <w:snapToGrid/>
        <w:spacing w:line="0" w:lineRule="atLeast"/>
        <w:textAlignment w:val="auto"/>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附</w:t>
      </w:r>
      <w:r>
        <w:rPr>
          <w:rFonts w:hint="eastAsia" w:ascii="仿宋" w:hAnsi="仿宋" w:eastAsia="仿宋" w:cs="仿宋"/>
          <w:b/>
          <w:color w:val="auto"/>
          <w:sz w:val="24"/>
          <w:szCs w:val="24"/>
          <w:highlight w:val="none"/>
        </w:rPr>
        <w:t>表一：</w:t>
      </w:r>
    </w:p>
    <w:tbl>
      <w:tblPr>
        <w:tblStyle w:val="7"/>
        <w:tblW w:w="859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7922"/>
      </w:tblGrid>
      <w:tr w14:paraId="4DB2C7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675" w:type="dxa"/>
            <w:noWrap w:val="0"/>
            <w:vAlign w:val="center"/>
          </w:tcPr>
          <w:p w14:paraId="2197FF46">
            <w:pPr>
              <w:pStyle w:val="10"/>
              <w:spacing w:line="24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7922" w:type="dxa"/>
            <w:noWrap w:val="0"/>
            <w:vAlign w:val="center"/>
          </w:tcPr>
          <w:p w14:paraId="13D72F90">
            <w:pPr>
              <w:pStyle w:val="10"/>
              <w:spacing w:line="24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具体技术(参数)要求</w:t>
            </w:r>
          </w:p>
        </w:tc>
      </w:tr>
      <w:tr w14:paraId="566A1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675" w:type="dxa"/>
            <w:noWrap w:val="0"/>
            <w:vAlign w:val="center"/>
          </w:tcPr>
          <w:p w14:paraId="3B66ED82">
            <w:pPr>
              <w:pStyle w:val="10"/>
              <w:keepNext w:val="0"/>
              <w:keepLines w:val="0"/>
              <w:pageBreakBefore w:val="0"/>
              <w:wordWrap w:val="0"/>
              <w:overflowPunct/>
              <w:topLinePunct w:val="0"/>
              <w:bidi w:val="0"/>
              <w:adjustRightInd/>
              <w:snapToGrid/>
              <w:spacing w:line="24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7922" w:type="dxa"/>
            <w:noWrap w:val="0"/>
            <w:vAlign w:val="center"/>
          </w:tcPr>
          <w:p w14:paraId="4BA2130F">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p>
          <w:p w14:paraId="1E4A04BB">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lang w:val="en-US" w:eastAsia="zh-CN" w:bidi="ar-SA"/>
              </w:rPr>
              <w:t>一、</w:t>
            </w:r>
            <w:r>
              <w:rPr>
                <w:rFonts w:hint="eastAsia" w:ascii="仿宋" w:hAnsi="仿宋" w:eastAsia="仿宋" w:cs="仿宋"/>
                <w:b/>
                <w:bCs/>
                <w:color w:val="auto"/>
                <w:sz w:val="24"/>
                <w:szCs w:val="24"/>
                <w:highlight w:val="none"/>
              </w:rPr>
              <w:t>空气能热泵主机(</w:t>
            </w:r>
            <w:r>
              <w:rPr>
                <w:rFonts w:hint="eastAsia" w:ascii="仿宋" w:hAnsi="仿宋" w:eastAsia="仿宋" w:cs="仿宋"/>
                <w:b/>
                <w:bCs/>
                <w:color w:val="auto"/>
                <w:sz w:val="24"/>
                <w:szCs w:val="24"/>
                <w:highlight w:val="none"/>
                <w:lang w:val="en-US" w:eastAsia="zh-CN"/>
              </w:rPr>
              <w:t>10</w:t>
            </w:r>
            <w:r>
              <w:rPr>
                <w:rFonts w:hint="eastAsia" w:ascii="仿宋" w:hAnsi="仿宋" w:eastAsia="仿宋" w:cs="仿宋"/>
                <w:b/>
                <w:bCs/>
                <w:color w:val="auto"/>
                <w:sz w:val="24"/>
                <w:szCs w:val="24"/>
                <w:highlight w:val="none"/>
              </w:rPr>
              <w:t>匹）</w:t>
            </w:r>
          </w:p>
          <w:p w14:paraId="79E7E64F">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额定制热量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≤42K</w:t>
            </w:r>
            <w:r>
              <w:rPr>
                <w:rFonts w:hint="eastAsia" w:ascii="仿宋" w:hAnsi="仿宋" w:eastAsia="仿宋" w:cs="仿宋"/>
                <w:color w:val="auto"/>
                <w:sz w:val="24"/>
                <w:szCs w:val="24"/>
                <w:highlight w:val="none"/>
              </w:rPr>
              <w:t>W</w:t>
            </w:r>
            <w:r>
              <w:rPr>
                <w:rFonts w:hint="eastAsia" w:ascii="仿宋" w:hAnsi="仿宋" w:eastAsia="仿宋" w:cs="仿宋"/>
                <w:color w:val="auto"/>
                <w:sz w:val="24"/>
                <w:szCs w:val="24"/>
                <w:highlight w:val="none"/>
                <w:lang w:eastAsia="zh-CN"/>
              </w:rPr>
              <w:t>；</w:t>
            </w:r>
          </w:p>
          <w:p w14:paraId="00BD382E">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额定热水产量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≥0.621</w:t>
            </w:r>
            <w:r>
              <w:rPr>
                <w:rFonts w:hint="eastAsia" w:ascii="仿宋" w:hAnsi="仿宋" w:eastAsia="仿宋" w:cs="仿宋"/>
                <w:color w:val="auto"/>
                <w:sz w:val="24"/>
                <w:szCs w:val="24"/>
                <w:highlight w:val="none"/>
              </w:rPr>
              <w:t>m³/h</w:t>
            </w:r>
            <w:r>
              <w:rPr>
                <w:rFonts w:hint="eastAsia" w:ascii="仿宋" w:hAnsi="仿宋" w:eastAsia="仿宋" w:cs="仿宋"/>
                <w:color w:val="auto"/>
                <w:sz w:val="24"/>
                <w:szCs w:val="24"/>
                <w:highlight w:val="none"/>
                <w:lang w:eastAsia="zh-CN"/>
              </w:rPr>
              <w:t>；</w:t>
            </w:r>
          </w:p>
          <w:p w14:paraId="060CF798">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 xml:space="preserve">  3.</w:t>
            </w:r>
            <w:r>
              <w:rPr>
                <w:rFonts w:hint="eastAsia" w:ascii="仿宋" w:hAnsi="仿宋" w:eastAsia="仿宋" w:cs="仿宋"/>
                <w:color w:val="auto"/>
                <w:sz w:val="24"/>
                <w:szCs w:val="24"/>
                <w:highlight w:val="none"/>
              </w:rPr>
              <w:t>额定功率：</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kW</w:t>
            </w:r>
            <w:r>
              <w:rPr>
                <w:rFonts w:hint="eastAsia" w:ascii="仿宋" w:hAnsi="仿宋" w:eastAsia="仿宋" w:cs="仿宋"/>
                <w:color w:val="auto"/>
                <w:sz w:val="24"/>
                <w:szCs w:val="24"/>
                <w:highlight w:val="none"/>
                <w:lang w:eastAsia="zh-CN"/>
              </w:rPr>
              <w:t>；</w:t>
            </w:r>
          </w:p>
          <w:p w14:paraId="34D1218D">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性能系数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4.0W/W</w:t>
            </w:r>
            <w:r>
              <w:rPr>
                <w:rFonts w:hint="eastAsia" w:ascii="仿宋" w:hAnsi="仿宋" w:eastAsia="仿宋" w:cs="仿宋"/>
                <w:color w:val="auto"/>
                <w:sz w:val="24"/>
                <w:szCs w:val="24"/>
                <w:highlight w:val="none"/>
                <w:lang w:eastAsia="zh-CN"/>
              </w:rPr>
              <w:t>；</w:t>
            </w:r>
          </w:p>
          <w:p w14:paraId="1C5E378D">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能效等级</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4级</w:t>
            </w:r>
            <w:r>
              <w:rPr>
                <w:rFonts w:hint="eastAsia" w:ascii="仿宋" w:hAnsi="仿宋" w:eastAsia="仿宋" w:cs="仿宋"/>
                <w:color w:val="auto"/>
                <w:sz w:val="24"/>
                <w:szCs w:val="24"/>
                <w:highlight w:val="none"/>
                <w:lang w:eastAsia="zh-CN"/>
              </w:rPr>
              <w:t>；</w:t>
            </w:r>
          </w:p>
          <w:p w14:paraId="461964DB">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 xml:space="preserve">  6.</w:t>
            </w:r>
            <w:r>
              <w:rPr>
                <w:rFonts w:hint="eastAsia" w:ascii="仿宋" w:hAnsi="仿宋" w:eastAsia="仿宋" w:cs="仿宋"/>
                <w:color w:val="auto"/>
                <w:sz w:val="24"/>
                <w:szCs w:val="24"/>
                <w:highlight w:val="none"/>
              </w:rPr>
              <w:t>最大输入功率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≥14.69KW</w:t>
            </w:r>
            <w:r>
              <w:rPr>
                <w:rFonts w:hint="eastAsia" w:ascii="仿宋" w:hAnsi="仿宋" w:eastAsia="仿宋" w:cs="仿宋"/>
                <w:color w:val="auto"/>
                <w:sz w:val="24"/>
                <w:szCs w:val="24"/>
                <w:highlight w:val="none"/>
                <w:lang w:eastAsia="zh-CN"/>
              </w:rPr>
              <w:t>；</w:t>
            </w:r>
          </w:p>
          <w:p w14:paraId="37FF607F">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 xml:space="preserve">  7.</w:t>
            </w:r>
            <w:r>
              <w:rPr>
                <w:rFonts w:hint="eastAsia" w:ascii="仿宋" w:hAnsi="仿宋" w:eastAsia="仿宋" w:cs="仿宋"/>
                <w:color w:val="auto"/>
                <w:sz w:val="24"/>
                <w:szCs w:val="24"/>
                <w:highlight w:val="none"/>
              </w:rPr>
              <w:t>出水温度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35°C-58°C可调</w:t>
            </w:r>
            <w:r>
              <w:rPr>
                <w:rFonts w:hint="eastAsia" w:ascii="仿宋" w:hAnsi="仿宋" w:eastAsia="仿宋" w:cs="仿宋"/>
                <w:color w:val="auto"/>
                <w:sz w:val="24"/>
                <w:szCs w:val="24"/>
                <w:highlight w:val="none"/>
                <w:lang w:eastAsia="zh-CN"/>
              </w:rPr>
              <w:t>；</w:t>
            </w:r>
          </w:p>
          <w:p w14:paraId="059CFD02">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 xml:space="preserve">  8.</w:t>
            </w:r>
            <w:r>
              <w:rPr>
                <w:rFonts w:hint="eastAsia" w:ascii="仿宋" w:hAnsi="仿宋" w:eastAsia="仿宋" w:cs="仿宋"/>
                <w:color w:val="auto"/>
                <w:sz w:val="24"/>
                <w:szCs w:val="24"/>
                <w:highlight w:val="none"/>
              </w:rPr>
              <w:t>电源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380V 3N</w:t>
            </w:r>
            <w:r>
              <w:rPr>
                <w:rFonts w:hint="eastAsia" w:ascii="仿宋" w:hAnsi="仿宋" w:eastAsia="仿宋" w:cs="仿宋"/>
                <w:color w:val="auto"/>
                <w:sz w:val="24"/>
                <w:szCs w:val="24"/>
                <w:highlight w:val="none"/>
              </w:rPr>
              <w:t>-50HZ</w:t>
            </w:r>
            <w:r>
              <w:rPr>
                <w:rFonts w:hint="eastAsia" w:ascii="仿宋" w:hAnsi="仿宋" w:eastAsia="仿宋" w:cs="仿宋"/>
                <w:color w:val="auto"/>
                <w:sz w:val="24"/>
                <w:szCs w:val="24"/>
                <w:highlight w:val="none"/>
                <w:lang w:eastAsia="zh-CN"/>
              </w:rPr>
              <w:t>；</w:t>
            </w:r>
          </w:p>
          <w:p w14:paraId="02F1D44D">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 xml:space="preserve">  9.</w:t>
            </w:r>
            <w:r>
              <w:rPr>
                <w:rFonts w:hint="eastAsia" w:ascii="仿宋" w:hAnsi="仿宋" w:eastAsia="仿宋" w:cs="仿宋"/>
                <w:color w:val="auto"/>
                <w:sz w:val="24"/>
                <w:szCs w:val="24"/>
                <w:highlight w:val="none"/>
              </w:rPr>
              <w:t>绝缘等级</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p>
          <w:p w14:paraId="79C050C8">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防水等级</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IPX4</w:t>
            </w:r>
            <w:r>
              <w:rPr>
                <w:rFonts w:hint="eastAsia" w:ascii="仿宋" w:hAnsi="仿宋" w:eastAsia="仿宋" w:cs="仿宋"/>
                <w:color w:val="auto"/>
                <w:sz w:val="24"/>
                <w:szCs w:val="24"/>
                <w:highlight w:val="none"/>
                <w:lang w:eastAsia="zh-CN"/>
              </w:rPr>
              <w:t>；</w:t>
            </w:r>
          </w:p>
          <w:p w14:paraId="64E5D836">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制冷剂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R22</w:t>
            </w:r>
            <w:r>
              <w:rPr>
                <w:rFonts w:hint="eastAsia" w:ascii="仿宋" w:hAnsi="仿宋" w:eastAsia="仿宋" w:cs="仿宋"/>
                <w:color w:val="auto"/>
                <w:sz w:val="24"/>
                <w:szCs w:val="24"/>
                <w:highlight w:val="none"/>
                <w:lang w:eastAsia="zh-CN"/>
              </w:rPr>
              <w:t>；</w:t>
            </w:r>
          </w:p>
          <w:p w14:paraId="2BA6A816">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制冷剂充注量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0.8kg</w:t>
            </w:r>
            <w:r>
              <w:rPr>
                <w:rFonts w:hint="eastAsia" w:ascii="仿宋" w:hAnsi="仿宋" w:eastAsia="仿宋" w:cs="仿宋"/>
                <w:color w:val="auto"/>
                <w:sz w:val="24"/>
                <w:szCs w:val="24"/>
                <w:highlight w:val="none"/>
                <w:lang w:eastAsia="zh-CN"/>
              </w:rPr>
              <w:t>；</w:t>
            </w:r>
          </w:p>
          <w:p w14:paraId="3671D886">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rPr>
              <w:t>使用环境温度范围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-7°C-45°C</w:t>
            </w:r>
            <w:r>
              <w:rPr>
                <w:rFonts w:hint="eastAsia" w:ascii="仿宋" w:hAnsi="仿宋" w:eastAsia="仿宋" w:cs="仿宋"/>
                <w:color w:val="auto"/>
                <w:sz w:val="24"/>
                <w:szCs w:val="24"/>
                <w:highlight w:val="none"/>
                <w:lang w:eastAsia="zh-CN"/>
              </w:rPr>
              <w:t>；</w:t>
            </w:r>
          </w:p>
          <w:p w14:paraId="48644366">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14.出水温度：≥55℃</w:t>
            </w:r>
          </w:p>
          <w:p w14:paraId="7A6C4CD3">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15.噪声值：符合国家噪声控制标准；</w:t>
            </w:r>
          </w:p>
          <w:p w14:paraId="7CACC3D8">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16.安全保护功能：具备高低压保护、压缩机过流过载保护、排气压力过高、吸气压力过低、接地保护等多重安全保护功能；</w:t>
            </w:r>
          </w:p>
          <w:p w14:paraId="0F674580">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17.减震装置：机组底部须安装减震装置，防止振动传递至建筑结构，确保运行平稳；</w:t>
            </w:r>
          </w:p>
          <w:p w14:paraId="352FF3B1">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18.压缩机技术：建议采用变频技术，具备耐高温、耐高压、低噪音、长寿命等特性。</w:t>
            </w:r>
          </w:p>
          <w:p w14:paraId="357DDD85">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二</w:t>
            </w:r>
            <w:r>
              <w:rPr>
                <w:rFonts w:hint="eastAsia" w:ascii="仿宋" w:hAnsi="仿宋" w:eastAsia="仿宋" w:cs="仿宋"/>
                <w:b/>
                <w:bCs/>
                <w:color w:val="auto"/>
                <w:sz w:val="24"/>
                <w:szCs w:val="24"/>
                <w:highlight w:val="none"/>
              </w:rPr>
              <w:t>、热水循环泵</w:t>
            </w:r>
          </w:p>
          <w:p w14:paraId="10F07759">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最大扬程：</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m</w:t>
            </w:r>
          </w:p>
          <w:p w14:paraId="49F4DFB5">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最大流量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4.0T/H</w:t>
            </w:r>
            <w:r>
              <w:rPr>
                <w:rFonts w:hint="eastAsia" w:ascii="仿宋" w:hAnsi="仿宋" w:eastAsia="仿宋" w:cs="仿宋"/>
                <w:color w:val="auto"/>
                <w:sz w:val="24"/>
                <w:szCs w:val="24"/>
                <w:highlight w:val="none"/>
                <w:lang w:eastAsia="zh-CN"/>
              </w:rPr>
              <w:t>；</w:t>
            </w:r>
          </w:p>
          <w:p w14:paraId="4696E606">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功率：</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0.75kW</w:t>
            </w:r>
          </w:p>
          <w:p w14:paraId="43BFDA2A">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额定扬程：</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3m</w:t>
            </w:r>
            <w:r>
              <w:rPr>
                <w:rFonts w:hint="eastAsia" w:ascii="仿宋" w:hAnsi="仿宋" w:eastAsia="仿宋" w:cs="仿宋"/>
                <w:color w:val="auto"/>
                <w:sz w:val="24"/>
                <w:szCs w:val="24"/>
                <w:highlight w:val="none"/>
                <w:lang w:eastAsia="zh-CN"/>
              </w:rPr>
              <w:t>；</w:t>
            </w:r>
          </w:p>
          <w:p w14:paraId="00C8CF97">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额定流量</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185/min</w:t>
            </w:r>
            <w:r>
              <w:rPr>
                <w:rFonts w:hint="eastAsia" w:ascii="仿宋" w:hAnsi="仿宋" w:eastAsia="仿宋" w:cs="仿宋"/>
                <w:color w:val="auto"/>
                <w:sz w:val="24"/>
                <w:szCs w:val="24"/>
                <w:highlight w:val="none"/>
                <w:lang w:eastAsia="zh-CN"/>
              </w:rPr>
              <w:t>；</w:t>
            </w:r>
          </w:p>
          <w:p w14:paraId="62B48F00">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 xml:space="preserve">  5.</w:t>
            </w:r>
            <w:r>
              <w:rPr>
                <w:rFonts w:hint="eastAsia" w:ascii="仿宋" w:hAnsi="仿宋" w:eastAsia="仿宋" w:cs="仿宋"/>
                <w:color w:val="auto"/>
                <w:sz w:val="24"/>
                <w:szCs w:val="24"/>
                <w:highlight w:val="none"/>
              </w:rPr>
              <w:t>电源1~220V</w:t>
            </w:r>
            <w:r>
              <w:rPr>
                <w:rFonts w:hint="eastAsia" w:ascii="仿宋" w:hAnsi="仿宋" w:eastAsia="仿宋" w:cs="仿宋"/>
                <w:color w:val="auto"/>
                <w:sz w:val="24"/>
                <w:szCs w:val="24"/>
                <w:highlight w:val="none"/>
                <w:lang w:eastAsia="zh-CN"/>
              </w:rPr>
              <w:t>；</w:t>
            </w:r>
          </w:p>
          <w:p w14:paraId="0E13DC55">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最大电流1A</w:t>
            </w:r>
            <w:r>
              <w:rPr>
                <w:rFonts w:hint="eastAsia" w:ascii="仿宋" w:hAnsi="仿宋" w:eastAsia="仿宋" w:cs="仿宋"/>
                <w:color w:val="auto"/>
                <w:sz w:val="24"/>
                <w:szCs w:val="24"/>
                <w:highlight w:val="none"/>
                <w:lang w:eastAsia="zh-CN"/>
              </w:rPr>
              <w:t>；</w:t>
            </w:r>
          </w:p>
          <w:p w14:paraId="509F56E8">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转速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2850rpm</w:t>
            </w:r>
            <w:r>
              <w:rPr>
                <w:rFonts w:hint="eastAsia" w:ascii="仿宋" w:hAnsi="仿宋" w:eastAsia="仿宋" w:cs="仿宋"/>
                <w:color w:val="auto"/>
                <w:sz w:val="24"/>
                <w:szCs w:val="24"/>
                <w:highlight w:val="none"/>
                <w:lang w:eastAsia="zh-CN"/>
              </w:rPr>
              <w:t>；</w:t>
            </w:r>
          </w:p>
          <w:p w14:paraId="78B86770">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 xml:space="preserve">  8.</w:t>
            </w:r>
            <w:r>
              <w:rPr>
                <w:rFonts w:hint="eastAsia" w:ascii="仿宋" w:hAnsi="仿宋" w:eastAsia="仿宋" w:cs="仿宋"/>
                <w:color w:val="auto"/>
                <w:sz w:val="24"/>
                <w:szCs w:val="24"/>
                <w:highlight w:val="none"/>
              </w:rPr>
              <w:t>最大输入功率220W</w:t>
            </w:r>
            <w:r>
              <w:rPr>
                <w:rFonts w:hint="eastAsia" w:ascii="仿宋" w:hAnsi="仿宋" w:eastAsia="仿宋" w:cs="仿宋"/>
                <w:color w:val="auto"/>
                <w:sz w:val="24"/>
                <w:szCs w:val="24"/>
                <w:highlight w:val="none"/>
                <w:lang w:eastAsia="zh-CN"/>
              </w:rPr>
              <w:t>；</w:t>
            </w:r>
          </w:p>
          <w:p w14:paraId="0203F395">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防护等级：IP44</w:t>
            </w:r>
            <w:r>
              <w:rPr>
                <w:rFonts w:hint="eastAsia" w:ascii="仿宋" w:hAnsi="仿宋" w:eastAsia="仿宋" w:cs="仿宋"/>
                <w:color w:val="auto"/>
                <w:sz w:val="24"/>
                <w:szCs w:val="24"/>
                <w:highlight w:val="none"/>
                <w:lang w:eastAsia="zh-CN"/>
              </w:rPr>
              <w:t>；</w:t>
            </w:r>
          </w:p>
          <w:p w14:paraId="2F9AC023">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介质温度：0-100°C</w:t>
            </w:r>
            <w:r>
              <w:rPr>
                <w:rFonts w:hint="eastAsia" w:ascii="仿宋" w:hAnsi="仿宋" w:eastAsia="仿宋" w:cs="仿宋"/>
                <w:color w:val="auto"/>
                <w:sz w:val="24"/>
                <w:szCs w:val="24"/>
                <w:highlight w:val="none"/>
                <w:lang w:eastAsia="zh-CN"/>
              </w:rPr>
              <w:t>；</w:t>
            </w:r>
          </w:p>
          <w:p w14:paraId="59340506">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承压：PN5</w:t>
            </w:r>
            <w:r>
              <w:rPr>
                <w:rFonts w:hint="eastAsia" w:ascii="仿宋" w:hAnsi="仿宋" w:eastAsia="仿宋" w:cs="仿宋"/>
                <w:color w:val="auto"/>
                <w:sz w:val="24"/>
                <w:szCs w:val="24"/>
                <w:highlight w:val="none"/>
                <w:lang w:eastAsia="zh-CN"/>
              </w:rPr>
              <w:t>；</w:t>
            </w:r>
          </w:p>
          <w:p w14:paraId="235817A6">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口径：DN50</w:t>
            </w:r>
            <w:r>
              <w:rPr>
                <w:rFonts w:hint="eastAsia" w:ascii="仿宋" w:hAnsi="仿宋" w:eastAsia="仿宋" w:cs="仿宋"/>
                <w:color w:val="auto"/>
                <w:sz w:val="24"/>
                <w:szCs w:val="24"/>
                <w:highlight w:val="none"/>
                <w:lang w:eastAsia="zh-CN"/>
              </w:rPr>
              <w:t>；</w:t>
            </w:r>
          </w:p>
          <w:p w14:paraId="7D5F2A4B">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rPr>
              <w:t>材质要求：叶轮为不锈钢材质，泵体为铸铁材质，确保耐腐蚀、长寿命。</w:t>
            </w:r>
          </w:p>
          <w:p w14:paraId="2595BF0E">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安装要求：应具备过载保护功能，安装位置便于维护检修。</w:t>
            </w:r>
          </w:p>
          <w:p w14:paraId="736DDC99">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kern w:val="2"/>
                <w:sz w:val="24"/>
                <w:szCs w:val="24"/>
                <w:highlight w:val="none"/>
                <w:lang w:val="en-US" w:eastAsia="zh-CN" w:bidi="ar-SA"/>
              </w:rPr>
              <w:t>三、</w:t>
            </w:r>
            <w:r>
              <w:rPr>
                <w:rFonts w:hint="eastAsia" w:ascii="仿宋" w:hAnsi="仿宋" w:eastAsia="仿宋" w:cs="仿宋"/>
                <w:b/>
                <w:bCs/>
                <w:color w:val="auto"/>
                <w:sz w:val="24"/>
                <w:szCs w:val="24"/>
                <w:highlight w:val="none"/>
                <w:lang w:val="en-US" w:eastAsia="zh-CN"/>
              </w:rPr>
              <w:t>储水箱</w:t>
            </w:r>
          </w:p>
          <w:p w14:paraId="1CC004F0">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1.容量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5吨</w:t>
            </w:r>
            <w:r>
              <w:rPr>
                <w:rFonts w:hint="eastAsia" w:ascii="仿宋" w:hAnsi="仿宋" w:eastAsia="仿宋" w:cs="仿宋"/>
                <w:color w:val="auto"/>
                <w:sz w:val="24"/>
                <w:szCs w:val="24"/>
                <w:highlight w:val="none"/>
                <w:lang w:eastAsia="zh-CN"/>
              </w:rPr>
              <w:t>；</w:t>
            </w:r>
          </w:p>
          <w:p w14:paraId="1E862B54">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内胆</w:t>
            </w:r>
            <w:r>
              <w:rPr>
                <w:rFonts w:hint="eastAsia" w:ascii="仿宋" w:hAnsi="仿宋" w:eastAsia="仿宋" w:cs="仿宋"/>
                <w:color w:val="auto"/>
                <w:sz w:val="24"/>
                <w:szCs w:val="24"/>
                <w:highlight w:val="none"/>
                <w:lang w:val="en-US" w:eastAsia="zh-CN"/>
              </w:rPr>
              <w:t>材质</w:t>
            </w:r>
            <w:r>
              <w:rPr>
                <w:rFonts w:hint="eastAsia" w:ascii="仿宋" w:hAnsi="仿宋" w:eastAsia="仿宋" w:cs="仿宋"/>
                <w:color w:val="auto"/>
                <w:sz w:val="24"/>
                <w:szCs w:val="24"/>
                <w:highlight w:val="none"/>
                <w:lang w:eastAsia="zh-CN"/>
              </w:rPr>
              <w:t>：304不锈钢；</w:t>
            </w:r>
          </w:p>
          <w:p w14:paraId="3D188517">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外胆材质：304不锈钢；</w:t>
            </w:r>
          </w:p>
          <w:p w14:paraId="5ED3EE4B">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 xml:space="preserve">  4.</w:t>
            </w:r>
            <w:r>
              <w:rPr>
                <w:rFonts w:hint="eastAsia" w:ascii="仿宋" w:hAnsi="仿宋" w:eastAsia="仿宋" w:cs="仿宋"/>
                <w:color w:val="auto"/>
                <w:sz w:val="24"/>
                <w:szCs w:val="24"/>
                <w:highlight w:val="none"/>
                <w:lang w:eastAsia="zh-CN"/>
              </w:rPr>
              <w:t>保温层：中间层为50mm厚聚氨酯发泡保温层，确保保温性能优良；</w:t>
            </w:r>
          </w:p>
          <w:p w14:paraId="7B0245B8">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卫生要求：水箱须具备涉水卫生许可批准文件，符合国家饮用水卫生标准</w:t>
            </w:r>
            <w:r>
              <w:rPr>
                <w:rFonts w:hint="eastAsia" w:ascii="仿宋" w:hAnsi="仿宋" w:eastAsia="仿宋" w:cs="仿宋"/>
                <w:color w:val="auto"/>
                <w:sz w:val="24"/>
                <w:szCs w:val="24"/>
                <w:highlight w:val="none"/>
                <w:lang w:val="en-US" w:eastAsia="zh-CN"/>
              </w:rPr>
              <w:t>;</w:t>
            </w:r>
          </w:p>
          <w:p w14:paraId="3F8AB298">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配件要求：法兰及丝接口均</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lang w:eastAsia="zh-CN"/>
              </w:rPr>
              <w:t>确保耐腐蚀、密封可靠。</w:t>
            </w:r>
          </w:p>
          <w:p w14:paraId="6B5C9CEC">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四、配套材料</w:t>
            </w:r>
          </w:p>
          <w:p w14:paraId="16CC00CB">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热水管路：采用PPR热水管（40mmPPR保温管、5OmmPPR保温管</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lang w:eastAsia="zh-CN"/>
              </w:rPr>
              <w:t>），保温层厚度≥2cm，外用铝箔带包扎，确保保温效果和防潮性能；</w:t>
            </w:r>
          </w:p>
          <w:p w14:paraId="16D56D53">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外墙固定：外墙热水管路采用骑马卡固定，安装牢固，防止松动；</w:t>
            </w:r>
          </w:p>
          <w:p w14:paraId="4EE55583">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电源线：符合设备功率要求，配备穿线套管，确保电气安全；</w:t>
            </w:r>
          </w:p>
          <w:p w14:paraId="480B6756">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电控箱：配备空开，防护等级不低于IP55，具备防尘、防水功能；</w:t>
            </w:r>
          </w:p>
          <w:p w14:paraId="540135D7">
            <w:pPr>
              <w:keepNext w:val="0"/>
              <w:keepLines w:val="0"/>
              <w:pageBreakBefore w:val="0"/>
              <w:widowControl w:val="0"/>
              <w:kinsoku/>
              <w:wordWrap w:val="0"/>
              <w:overflowPunct/>
              <w:topLinePunct w:val="0"/>
              <w:autoSpaceDE/>
              <w:autoSpaceDN/>
              <w:bidi w:val="0"/>
              <w:adjustRightInd/>
              <w:snapToGrid/>
              <w:spacing w:line="240" w:lineRule="auto"/>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其他：包括</w:t>
            </w:r>
            <w:r>
              <w:rPr>
                <w:rFonts w:hint="eastAsia" w:ascii="仿宋" w:hAnsi="仿宋" w:eastAsia="仿宋" w:cs="仿宋"/>
                <w:color w:val="auto"/>
                <w:sz w:val="24"/>
                <w:szCs w:val="24"/>
                <w:highlight w:val="none"/>
                <w:lang w:val="en-US" w:eastAsia="zh-CN"/>
              </w:rPr>
              <w:t>但不限于</w:t>
            </w:r>
            <w:r>
              <w:rPr>
                <w:rFonts w:hint="eastAsia" w:ascii="仿宋" w:hAnsi="仿宋" w:eastAsia="仿宋" w:cs="仿宋"/>
                <w:color w:val="auto"/>
                <w:sz w:val="24"/>
                <w:szCs w:val="24"/>
                <w:highlight w:val="none"/>
                <w:lang w:eastAsia="zh-CN"/>
              </w:rPr>
              <w:t>水箱感温包（含套管）、水箱吊装基台、50mmPVC水管</w:t>
            </w:r>
            <w:r>
              <w:rPr>
                <w:rFonts w:hint="eastAsia" w:ascii="仿宋" w:hAnsi="仿宋" w:eastAsia="仿宋" w:cs="仿宋"/>
                <w:color w:val="auto"/>
                <w:sz w:val="24"/>
                <w:szCs w:val="24"/>
                <w:highlight w:val="none"/>
                <w:lang w:val="en-US" w:eastAsia="zh-CN"/>
              </w:rPr>
              <w:t>及安装费</w:t>
            </w:r>
          </w:p>
          <w:p w14:paraId="4AFC1237">
            <w:pPr>
              <w:pStyle w:val="13"/>
              <w:keepNext w:val="0"/>
              <w:keepLines w:val="0"/>
              <w:pageBreakBefore w:val="0"/>
              <w:widowControl w:val="0"/>
              <w:kinsoku/>
              <w:wordWrap w:val="0"/>
              <w:overflowPunct/>
              <w:topLinePunct w:val="0"/>
              <w:bidi w:val="0"/>
              <w:adjustRightInd/>
              <w:snapToGrid/>
              <w:spacing w:line="240" w:lineRule="auto"/>
              <w:ind w:left="0" w:leftChars="0" w:firstLine="0" w:firstLine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等</w:t>
            </w:r>
            <w:r>
              <w:rPr>
                <w:rFonts w:hint="eastAsia" w:ascii="仿宋" w:hAnsi="仿宋" w:eastAsia="仿宋" w:cs="仿宋"/>
                <w:color w:val="auto"/>
                <w:sz w:val="24"/>
                <w:szCs w:val="24"/>
                <w:highlight w:val="none"/>
                <w:lang w:val="en-US" w:eastAsia="zh-CN"/>
              </w:rPr>
              <w:t>所有安装必备的配套</w:t>
            </w:r>
            <w:r>
              <w:rPr>
                <w:rFonts w:hint="eastAsia" w:ascii="仿宋" w:hAnsi="仿宋" w:eastAsia="仿宋" w:cs="仿宋"/>
                <w:color w:val="auto"/>
                <w:sz w:val="24"/>
                <w:szCs w:val="24"/>
                <w:highlight w:val="none"/>
                <w:lang w:eastAsia="zh-CN"/>
              </w:rPr>
              <w:t>，所有材料须为原厂配套或符合国家标准的合格产品。</w:t>
            </w:r>
          </w:p>
        </w:tc>
      </w:tr>
      <w:tr w14:paraId="5500B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675" w:type="dxa"/>
            <w:noWrap w:val="0"/>
            <w:vAlign w:val="center"/>
          </w:tcPr>
          <w:p w14:paraId="121C1E31">
            <w:pPr>
              <w:pStyle w:val="10"/>
              <w:keepNext w:val="0"/>
              <w:keepLines w:val="0"/>
              <w:pageBreakBefore w:val="0"/>
              <w:wordWrap w:val="0"/>
              <w:overflowPunct/>
              <w:topLinePunct w:val="0"/>
              <w:bidi w:val="0"/>
              <w:adjustRightInd/>
              <w:snapToGrid/>
              <w:spacing w:line="24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说明</w:t>
            </w:r>
          </w:p>
        </w:tc>
        <w:tc>
          <w:tcPr>
            <w:tcW w:w="7922" w:type="dxa"/>
            <w:noWrap w:val="0"/>
            <w:vAlign w:val="center"/>
          </w:tcPr>
          <w:p w14:paraId="0EA95BBE">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打“★”号条款为实质性条款，若有任何一条负偏离或不满足则导致投标（响应）无效。</w:t>
            </w:r>
          </w:p>
          <w:p w14:paraId="1F2DA981">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打“▲”号条款为重要参数（如有），若有部分“▲”条款未响应或不满足，将根据评审要求影响其得分，但不作为无效投标（响应）条款。</w:t>
            </w:r>
          </w:p>
        </w:tc>
      </w:tr>
    </w:tbl>
    <w:p w14:paraId="37E1A4A0">
      <w:pPr>
        <w:spacing w:line="420" w:lineRule="exact"/>
        <w:jc w:val="center"/>
        <w:rPr>
          <w:rFonts w:hint="default" w:ascii="宋体" w:hAnsi="宋体" w:eastAsia="宋体" w:cs="宋体"/>
          <w:color w:val="auto"/>
          <w:highlight w:val="none"/>
          <w:lang w:val="en-US" w:eastAsia="zh-CN"/>
        </w:rPr>
      </w:pPr>
      <w:r>
        <w:rPr>
          <w:rFonts w:hint="eastAsia" w:ascii="宋体" w:hAnsi="宋体" w:eastAsia="宋体" w:cs="宋体"/>
          <w:b/>
          <w:color w:val="auto"/>
          <w:sz w:val="36"/>
          <w:highlight w:val="none"/>
        </w:rPr>
        <w:br w:type="page"/>
      </w:r>
      <w:r>
        <w:rPr>
          <w:rFonts w:hint="eastAsia" w:ascii="仿宋" w:hAnsi="仿宋" w:eastAsia="仿宋" w:cs="仿宋"/>
          <w:b/>
          <w:kern w:val="0"/>
          <w:sz w:val="28"/>
          <w:szCs w:val="28"/>
          <w:highlight w:val="none"/>
          <w:lang w:val="en-US" w:eastAsia="zh-CN"/>
        </w:rPr>
        <w:t>第三部分：投标人须知</w:t>
      </w:r>
    </w:p>
    <w:p w14:paraId="32522271">
      <w:pPr>
        <w:numPr>
          <w:ilvl w:val="0"/>
          <w:numId w:val="0"/>
        </w:numPr>
        <w:snapToGrid w:val="0"/>
        <w:spacing w:line="440" w:lineRule="exact"/>
        <w:jc w:val="left"/>
        <w:rPr>
          <w:rFonts w:hint="eastAsia" w:ascii="仿宋" w:hAnsi="仿宋" w:eastAsia="仿宋" w:cs="仿宋"/>
          <w:color w:val="0000FF"/>
          <w:sz w:val="24"/>
          <w:highlight w:val="none"/>
        </w:rPr>
      </w:pPr>
      <w:r>
        <w:rPr>
          <w:rFonts w:hint="eastAsia" w:ascii="仿宋" w:hAnsi="仿宋" w:eastAsia="仿宋" w:cs="仿宋"/>
          <w:b/>
          <w:sz w:val="24"/>
          <w:highlight w:val="none"/>
          <w:lang w:val="en-US" w:eastAsia="zh-CN"/>
        </w:rPr>
        <w:t>一、投标基本要求</w:t>
      </w:r>
    </w:p>
    <w:p w14:paraId="37476EFB">
      <w:pPr>
        <w:spacing w:line="360" w:lineRule="auto"/>
        <w:ind w:firstLine="420" w:firstLineChars="0"/>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本文件中的</w:t>
      </w:r>
      <w:r>
        <w:rPr>
          <w:rFonts w:hint="eastAsia" w:ascii="仿宋" w:hAnsi="仿宋" w:eastAsia="仿宋" w:cs="仿宋"/>
          <w:sz w:val="24"/>
          <w:highlight w:val="none"/>
          <w:lang w:eastAsia="zh-CN"/>
        </w:rPr>
        <w:t>实施要求</w:t>
      </w:r>
      <w:r>
        <w:rPr>
          <w:rFonts w:hint="eastAsia" w:ascii="仿宋" w:hAnsi="仿宋" w:eastAsia="仿宋" w:cs="仿宋"/>
          <w:sz w:val="24"/>
          <w:highlight w:val="none"/>
        </w:rPr>
        <w:t>参数</w:t>
      </w:r>
      <w:r>
        <w:rPr>
          <w:rFonts w:hint="eastAsia" w:ascii="仿宋" w:hAnsi="仿宋" w:eastAsia="仿宋" w:cs="仿宋"/>
          <w:sz w:val="24"/>
          <w:highlight w:val="none"/>
          <w:lang w:eastAsia="zh-CN"/>
        </w:rPr>
        <w:t>及商务要求</w:t>
      </w:r>
      <w:r>
        <w:rPr>
          <w:rFonts w:hint="eastAsia" w:ascii="仿宋" w:hAnsi="仿宋" w:eastAsia="仿宋" w:cs="仿宋"/>
          <w:sz w:val="24"/>
          <w:highlight w:val="none"/>
        </w:rPr>
        <w:t>为参考技术指标，投标人所投的</w:t>
      </w:r>
      <w:r>
        <w:rPr>
          <w:rFonts w:hint="eastAsia" w:ascii="仿宋" w:hAnsi="仿宋" w:eastAsia="仿宋" w:cs="仿宋"/>
          <w:sz w:val="24"/>
          <w:highlight w:val="none"/>
          <w:lang w:eastAsia="zh-CN"/>
        </w:rPr>
        <w:t>服务</w:t>
      </w:r>
      <w:r>
        <w:rPr>
          <w:rFonts w:hint="eastAsia" w:ascii="仿宋" w:hAnsi="仿宋" w:eastAsia="仿宋" w:cs="仿宋"/>
          <w:sz w:val="24"/>
          <w:highlight w:val="none"/>
        </w:rPr>
        <w:t>的对应</w:t>
      </w:r>
      <w:r>
        <w:rPr>
          <w:rFonts w:hint="eastAsia" w:ascii="仿宋" w:hAnsi="仿宋" w:eastAsia="仿宋" w:cs="仿宋"/>
          <w:sz w:val="24"/>
          <w:highlight w:val="none"/>
          <w:lang w:eastAsia="zh-CN"/>
        </w:rPr>
        <w:t>实施要求</w:t>
      </w:r>
      <w:r>
        <w:rPr>
          <w:rFonts w:hint="eastAsia" w:ascii="仿宋" w:hAnsi="仿宋" w:eastAsia="仿宋" w:cs="仿宋"/>
          <w:sz w:val="24"/>
          <w:highlight w:val="none"/>
        </w:rPr>
        <w:t>参数</w:t>
      </w:r>
      <w:r>
        <w:rPr>
          <w:rFonts w:hint="eastAsia" w:ascii="仿宋" w:hAnsi="仿宋" w:eastAsia="仿宋" w:cs="仿宋"/>
          <w:sz w:val="24"/>
          <w:highlight w:val="none"/>
          <w:lang w:eastAsia="zh-CN"/>
        </w:rPr>
        <w:t>及商务要求</w:t>
      </w:r>
      <w:r>
        <w:rPr>
          <w:rFonts w:hint="eastAsia" w:ascii="仿宋" w:hAnsi="仿宋" w:eastAsia="仿宋" w:cs="仿宋"/>
          <w:sz w:val="24"/>
          <w:highlight w:val="none"/>
        </w:rPr>
        <w:t>应等同于或优于</w:t>
      </w:r>
      <w:r>
        <w:rPr>
          <w:rFonts w:hint="eastAsia" w:ascii="仿宋" w:hAnsi="仿宋" w:eastAsia="仿宋" w:cs="仿宋"/>
          <w:sz w:val="24"/>
          <w:highlight w:val="none"/>
          <w:lang w:eastAsia="zh-CN"/>
        </w:rPr>
        <w:t>比选</w:t>
      </w:r>
      <w:r>
        <w:rPr>
          <w:rFonts w:hint="eastAsia" w:ascii="仿宋" w:hAnsi="仿宋" w:eastAsia="仿宋" w:cs="仿宋"/>
          <w:sz w:val="24"/>
          <w:highlight w:val="none"/>
        </w:rPr>
        <w:t>文件中的参考技术参数,至少应提供对主要技术参数的投标证明材料。</w:t>
      </w:r>
    </w:p>
    <w:p w14:paraId="16A09835">
      <w:pPr>
        <w:pStyle w:val="3"/>
        <w:adjustRightInd w:val="0"/>
        <w:snapToGrid w:val="0"/>
        <w:spacing w:line="44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lang w:val="en-US" w:eastAsia="zh-CN"/>
        </w:rPr>
        <w:t>2、</w:t>
      </w:r>
      <w:r>
        <w:rPr>
          <w:rFonts w:hint="eastAsia" w:ascii="仿宋" w:hAnsi="仿宋" w:eastAsia="仿宋" w:cs="仿宋"/>
          <w:sz w:val="24"/>
          <w:highlight w:val="none"/>
        </w:rPr>
        <w:t>投标人须提供独立的 “投标报价单”一份</w:t>
      </w:r>
      <w:r>
        <w:rPr>
          <w:rFonts w:hint="eastAsia" w:ascii="仿宋" w:hAnsi="仿宋" w:eastAsia="仿宋" w:cs="仿宋"/>
          <w:color w:val="auto"/>
          <w:sz w:val="24"/>
          <w:highlight w:val="none"/>
        </w:rPr>
        <w:t>、投标文件</w:t>
      </w:r>
      <w:r>
        <w:rPr>
          <w:rFonts w:hint="eastAsia" w:ascii="仿宋" w:hAnsi="仿宋" w:eastAsia="仿宋" w:cs="仿宋"/>
          <w:color w:val="auto"/>
          <w:sz w:val="24"/>
          <w:highlight w:val="none"/>
          <w:lang w:val="en-US" w:eastAsia="zh-CN"/>
        </w:rPr>
        <w:t>正本壹份</w:t>
      </w:r>
      <w:r>
        <w:rPr>
          <w:rFonts w:hint="eastAsia" w:ascii="仿宋" w:hAnsi="仿宋" w:eastAsia="仿宋" w:cs="仿宋"/>
          <w:color w:val="auto"/>
          <w:sz w:val="24"/>
          <w:highlight w:val="none"/>
        </w:rPr>
        <w:t>，</w:t>
      </w:r>
      <w:r>
        <w:rPr>
          <w:rFonts w:hint="eastAsia" w:ascii="仿宋" w:hAnsi="仿宋" w:eastAsia="仿宋" w:cs="仿宋"/>
          <w:sz w:val="24"/>
          <w:highlight w:val="none"/>
        </w:rPr>
        <w:t>并各自独立密封提交，否则其投标将被拒绝。所有复印资料应清晰，如因资料不清晰产生的废标或扣分等后果由投标人自行负责。</w:t>
      </w:r>
    </w:p>
    <w:p w14:paraId="590CA289">
      <w:pPr>
        <w:numPr>
          <w:ilvl w:val="0"/>
          <w:numId w:val="0"/>
        </w:numPr>
        <w:snapToGrid w:val="0"/>
        <w:spacing w:line="440" w:lineRule="exact"/>
        <w:jc w:val="left"/>
        <w:rPr>
          <w:rFonts w:hint="eastAsia" w:ascii="仿宋" w:hAnsi="仿宋" w:eastAsia="仿宋" w:cs="仿宋"/>
          <w:b/>
          <w:sz w:val="24"/>
          <w:highlight w:val="none"/>
          <w:lang w:val="en-US" w:eastAsia="zh-CN"/>
        </w:rPr>
      </w:pPr>
      <w:r>
        <w:rPr>
          <w:rFonts w:hint="eastAsia" w:ascii="仿宋" w:hAnsi="仿宋" w:eastAsia="仿宋" w:cs="仿宋"/>
          <w:b/>
          <w:sz w:val="24"/>
          <w:highlight w:val="none"/>
          <w:lang w:val="en-US" w:eastAsia="zh-CN"/>
        </w:rPr>
        <w:t>二、评审要求</w:t>
      </w:r>
    </w:p>
    <w:p w14:paraId="29C44998">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1.评审方法</w:t>
      </w:r>
    </w:p>
    <w:p w14:paraId="0EC0E045">
      <w:pPr>
        <w:spacing w:line="360" w:lineRule="auto"/>
        <w:ind w:firstLine="420" w:firstLineChars="0"/>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综合评分法,是指响应文件满足</w:t>
      </w:r>
      <w:r>
        <w:rPr>
          <w:rFonts w:hint="eastAsia" w:ascii="仿宋" w:hAnsi="仿宋" w:eastAsia="仿宋" w:cs="仿宋"/>
          <w:sz w:val="24"/>
          <w:highlight w:val="none"/>
          <w:lang w:val="en-US" w:eastAsia="zh-CN"/>
        </w:rPr>
        <w:t>比选</w:t>
      </w:r>
      <w:r>
        <w:rPr>
          <w:rFonts w:hint="eastAsia" w:ascii="仿宋" w:hAnsi="仿宋" w:eastAsia="仿宋" w:cs="仿宋"/>
          <w:sz w:val="24"/>
          <w:highlight w:val="none"/>
          <w:lang w:eastAsia="zh-CN"/>
        </w:rPr>
        <w:t>文件全部实质性要求且按评审因素的量化指标评审得分最高的供应商为成交候选供应商的评审方法。（最低报价不是成交的唯一依据。）</w:t>
      </w:r>
    </w:p>
    <w:p w14:paraId="13F0D948">
      <w:pPr>
        <w:spacing w:line="360" w:lineRule="auto"/>
        <w:ind w:firstLine="420" w:firstLineChars="0"/>
        <w:rPr>
          <w:rFonts w:hint="eastAsia" w:ascii="仿宋" w:hAnsi="仿宋" w:eastAsia="仿宋" w:cs="仿宋"/>
          <w:sz w:val="24"/>
          <w:highlight w:val="none"/>
        </w:rPr>
      </w:pPr>
      <w:r>
        <w:rPr>
          <w:rFonts w:hint="eastAsia" w:ascii="仿宋" w:hAnsi="仿宋" w:eastAsia="仿宋" w:cs="仿宋"/>
          <w:sz w:val="24"/>
          <w:highlight w:val="none"/>
        </w:rPr>
        <w:t>2.评审原则</w:t>
      </w:r>
    </w:p>
    <w:p w14:paraId="60EF9141">
      <w:pPr>
        <w:spacing w:line="360" w:lineRule="auto"/>
        <w:ind w:firstLine="420" w:firstLineChars="0"/>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1</w:t>
      </w:r>
      <w:r>
        <w:rPr>
          <w:rFonts w:hint="eastAsia" w:ascii="仿宋" w:hAnsi="仿宋" w:eastAsia="仿宋" w:cs="仿宋"/>
          <w:sz w:val="24"/>
          <w:highlight w:val="none"/>
          <w:lang w:eastAsia="zh-CN"/>
        </w:rPr>
        <w:t>）评审活动遵循公平、公正、科学和择优的原则，以</w:t>
      </w:r>
      <w:r>
        <w:rPr>
          <w:rFonts w:hint="eastAsia" w:ascii="仿宋" w:hAnsi="仿宋" w:eastAsia="仿宋" w:cs="仿宋"/>
          <w:sz w:val="24"/>
          <w:highlight w:val="none"/>
          <w:lang w:val="en-US" w:eastAsia="zh-CN"/>
        </w:rPr>
        <w:t>比选</w:t>
      </w:r>
      <w:r>
        <w:rPr>
          <w:rFonts w:hint="eastAsia" w:ascii="仿宋" w:hAnsi="仿宋" w:eastAsia="仿宋" w:cs="仿宋"/>
          <w:sz w:val="24"/>
          <w:highlight w:val="none"/>
          <w:lang w:eastAsia="zh-CN"/>
        </w:rPr>
        <w:t>文件和响应文件为评审的基本依据，并按照</w:t>
      </w:r>
      <w:r>
        <w:rPr>
          <w:rFonts w:hint="eastAsia" w:ascii="仿宋" w:hAnsi="仿宋" w:eastAsia="仿宋" w:cs="仿宋"/>
          <w:sz w:val="24"/>
          <w:highlight w:val="none"/>
          <w:lang w:val="en-US" w:eastAsia="zh-CN"/>
        </w:rPr>
        <w:t>比选</w:t>
      </w:r>
      <w:r>
        <w:rPr>
          <w:rFonts w:hint="eastAsia" w:ascii="仿宋" w:hAnsi="仿宋" w:eastAsia="仿宋" w:cs="仿宋"/>
          <w:sz w:val="24"/>
          <w:highlight w:val="none"/>
          <w:lang w:eastAsia="zh-CN"/>
        </w:rPr>
        <w:t>文件规定的评审方法和评审标准进行评审。</w:t>
      </w:r>
    </w:p>
    <w:p w14:paraId="2A4659C7">
      <w:pPr>
        <w:spacing w:line="360" w:lineRule="auto"/>
        <w:ind w:firstLine="420" w:firstLineChars="0"/>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2）</w:t>
      </w:r>
      <w:r>
        <w:rPr>
          <w:rFonts w:hint="eastAsia" w:ascii="仿宋" w:hAnsi="仿宋" w:eastAsia="仿宋" w:cs="仿宋"/>
          <w:sz w:val="24"/>
          <w:highlight w:val="none"/>
          <w:lang w:eastAsia="zh-CN"/>
        </w:rPr>
        <w:t>具体评审事项由</w:t>
      </w:r>
      <w:r>
        <w:rPr>
          <w:rFonts w:hint="eastAsia" w:ascii="仿宋" w:hAnsi="仿宋" w:eastAsia="仿宋" w:cs="仿宋"/>
          <w:sz w:val="24"/>
          <w:highlight w:val="none"/>
          <w:lang w:val="en-US" w:eastAsia="zh-CN"/>
        </w:rPr>
        <w:t>评审</w:t>
      </w:r>
      <w:r>
        <w:rPr>
          <w:rFonts w:hint="eastAsia" w:ascii="仿宋" w:hAnsi="仿宋" w:eastAsia="仿宋" w:cs="仿宋"/>
          <w:sz w:val="24"/>
          <w:highlight w:val="none"/>
          <w:lang w:eastAsia="zh-CN"/>
        </w:rPr>
        <w:t>小组负责，并按</w:t>
      </w:r>
      <w:r>
        <w:rPr>
          <w:rFonts w:hint="eastAsia" w:ascii="仿宋" w:hAnsi="仿宋" w:eastAsia="仿宋" w:cs="仿宋"/>
          <w:sz w:val="24"/>
          <w:highlight w:val="none"/>
          <w:lang w:val="en-US" w:eastAsia="zh-CN"/>
        </w:rPr>
        <w:t>比选</w:t>
      </w:r>
      <w:r>
        <w:rPr>
          <w:rFonts w:hint="eastAsia" w:ascii="仿宋" w:hAnsi="仿宋" w:eastAsia="仿宋" w:cs="仿宋"/>
          <w:sz w:val="24"/>
          <w:highlight w:val="none"/>
          <w:lang w:eastAsia="zh-CN"/>
        </w:rPr>
        <w:t>文件的规定办法进行评审。对</w:t>
      </w:r>
      <w:r>
        <w:rPr>
          <w:rFonts w:hint="eastAsia" w:ascii="仿宋" w:hAnsi="仿宋" w:eastAsia="仿宋" w:cs="仿宋"/>
          <w:sz w:val="24"/>
          <w:highlight w:val="none"/>
          <w:lang w:val="en-US" w:eastAsia="zh-CN"/>
        </w:rPr>
        <w:t>比选</w:t>
      </w:r>
      <w:r>
        <w:rPr>
          <w:rFonts w:hint="eastAsia" w:ascii="仿宋" w:hAnsi="仿宋" w:eastAsia="仿宋" w:cs="仿宋"/>
          <w:sz w:val="24"/>
          <w:highlight w:val="none"/>
          <w:lang w:eastAsia="zh-CN"/>
        </w:rPr>
        <w:t>文件中描述有歧义或前后不一致的地方，</w:t>
      </w:r>
      <w:r>
        <w:rPr>
          <w:rFonts w:hint="eastAsia" w:ascii="仿宋" w:hAnsi="仿宋" w:eastAsia="仿宋" w:cs="仿宋"/>
          <w:sz w:val="24"/>
          <w:highlight w:val="none"/>
          <w:lang w:val="en-US" w:eastAsia="zh-CN"/>
        </w:rPr>
        <w:t>评审</w:t>
      </w:r>
      <w:r>
        <w:rPr>
          <w:rFonts w:hint="eastAsia" w:ascii="仿宋" w:hAnsi="仿宋" w:eastAsia="仿宋" w:cs="仿宋"/>
          <w:sz w:val="24"/>
          <w:highlight w:val="none"/>
          <w:lang w:eastAsia="zh-CN"/>
        </w:rPr>
        <w:t>小组有权按法律法规的规定进行评判，但对同一条款的评判应适用于每个响应供应商。</w:t>
      </w:r>
    </w:p>
    <w:p w14:paraId="19CA2918">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3.有下列情形之一的，视为供应商串通响应，其响应无效</w:t>
      </w:r>
    </w:p>
    <w:p w14:paraId="01E351E6">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（1）不同供应商的响应文件由同一单位或者个人编制；</w:t>
      </w:r>
    </w:p>
    <w:p w14:paraId="7402E38C">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）不同供应商委托同一单位或者个人办理响应事宜；</w:t>
      </w:r>
    </w:p>
    <w:p w14:paraId="32FE8FD7">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）不同供应商的响应文件载明的项目管理成员或者联系人员为同一人；</w:t>
      </w:r>
    </w:p>
    <w:p w14:paraId="5BA9D4DB">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（4）不同供应商的响应文件异常一致或者响应报价呈规律性差异；</w:t>
      </w:r>
    </w:p>
    <w:p w14:paraId="48C5F0FD">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（5）不同供应商的响应文件相互混装；</w:t>
      </w:r>
    </w:p>
    <w:p w14:paraId="207FAD0F">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）不同供应商的响应保证金或购买电子保函支付款为从同一单位或个人的账户转出。</w:t>
      </w:r>
    </w:p>
    <w:p w14:paraId="1B951658">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说明：在评审过程中发现供应商有上述情形的，</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eastAsia="zh-CN"/>
        </w:rPr>
        <w:t>小组应当认定其响应无效。同时，项目评审时被认定为串通响应的供应商不得参加该合同项下的采购活动。</w:t>
      </w:r>
    </w:p>
    <w:p w14:paraId="5D219192">
      <w:pPr>
        <w:spacing w:line="360" w:lineRule="auto"/>
        <w:ind w:firstLine="420" w:firstLineChars="0"/>
        <w:rPr>
          <w:rFonts w:hint="eastAsia" w:ascii="仿宋" w:hAnsi="仿宋" w:eastAsia="仿宋" w:cs="仿宋"/>
          <w:sz w:val="24"/>
          <w:highlight w:val="none"/>
        </w:rPr>
      </w:pPr>
      <w:r>
        <w:rPr>
          <w:rFonts w:hint="eastAsia" w:ascii="仿宋" w:hAnsi="仿宋" w:eastAsia="仿宋" w:cs="仿宋"/>
          <w:sz w:val="24"/>
          <w:highlight w:val="none"/>
          <w:lang w:val="en-US" w:eastAsia="zh-CN"/>
        </w:rPr>
        <w:t>4</w:t>
      </w:r>
      <w:r>
        <w:rPr>
          <w:rFonts w:hint="eastAsia" w:ascii="仿宋" w:hAnsi="仿宋" w:eastAsia="仿宋" w:cs="仿宋"/>
          <w:sz w:val="24"/>
          <w:highlight w:val="none"/>
        </w:rPr>
        <w:t>.有下列情形之一的，属于恶意串通响应：</w:t>
      </w:r>
    </w:p>
    <w:p w14:paraId="511C76FC">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）供应商直接或者间接从采购人或者采购代理机构处获得其他供应商的相关情况并修改其响应文件；</w:t>
      </w:r>
    </w:p>
    <w:p w14:paraId="145E533C">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（2）供应商按照采购人或者采购代理机构的授意撤换、修改响应文件；</w:t>
      </w:r>
    </w:p>
    <w:p w14:paraId="46DEF6BB">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（3）供应商之间协商报价、技术方案等响应文件的实质性内容；</w:t>
      </w:r>
    </w:p>
    <w:p w14:paraId="0FF30E73">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（4）属于同一集团、协会、商会等组织成员的供应商按照该组织要求协同参加政府采购活动；</w:t>
      </w:r>
    </w:p>
    <w:p w14:paraId="14BBCD47">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（5）供应商之间事先约定由某一特定供应商成交；</w:t>
      </w:r>
    </w:p>
    <w:p w14:paraId="3724ED37">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（6）供应商之间商定部分供应商放弃参加政府采购活动或者放弃成交；</w:t>
      </w:r>
    </w:p>
    <w:p w14:paraId="309C2621">
      <w:pPr>
        <w:pStyle w:val="10"/>
        <w:ind w:firstLine="480" w:firstLineChars="200"/>
        <w:rPr>
          <w:rFonts w:hint="eastAsia" w:ascii="仿宋" w:hAnsi="仿宋" w:eastAsia="仿宋" w:cs="仿宋"/>
          <w:b w:val="0"/>
          <w:bCs w:val="0"/>
          <w:color w:val="auto"/>
          <w:sz w:val="24"/>
          <w:szCs w:val="24"/>
          <w:highlight w:val="none"/>
          <w:lang w:eastAsia="zh-CN"/>
        </w:rPr>
      </w:pPr>
      <w:r>
        <w:rPr>
          <w:rFonts w:hint="eastAsia" w:ascii="仿宋" w:hAnsi="仿宋" w:eastAsia="仿宋" w:cs="仿宋"/>
          <w:color w:val="auto"/>
          <w:sz w:val="24"/>
          <w:szCs w:val="24"/>
          <w:highlight w:val="none"/>
          <w:lang w:eastAsia="zh-CN"/>
        </w:rPr>
        <w:t>（7）供应商与采购人或者采购代理机构之间、供应商相互之间，为谋求特</w:t>
      </w:r>
      <w:r>
        <w:rPr>
          <w:rFonts w:hint="eastAsia" w:ascii="仿宋" w:hAnsi="仿宋" w:eastAsia="仿宋" w:cs="仿宋"/>
          <w:b w:val="0"/>
          <w:bCs w:val="0"/>
          <w:color w:val="auto"/>
          <w:sz w:val="24"/>
          <w:szCs w:val="24"/>
          <w:highlight w:val="none"/>
          <w:lang w:eastAsia="zh-CN"/>
        </w:rPr>
        <w:t>定供应商成交或者排斥其他供应商的其他串通行为。</w:t>
      </w:r>
    </w:p>
    <w:p w14:paraId="294E7A06">
      <w:pPr>
        <w:pStyle w:val="10"/>
        <w:outlineLvl w:val="3"/>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5</w:t>
      </w:r>
      <w:r>
        <w:rPr>
          <w:rFonts w:hint="eastAsia" w:ascii="仿宋" w:hAnsi="仿宋" w:eastAsia="仿宋" w:cs="仿宋"/>
          <w:b w:val="0"/>
          <w:bCs w:val="0"/>
          <w:color w:val="auto"/>
          <w:sz w:val="24"/>
          <w:szCs w:val="24"/>
          <w:highlight w:val="none"/>
        </w:rPr>
        <w:t>.其他响应无效的情形</w:t>
      </w:r>
    </w:p>
    <w:p w14:paraId="5F617C08">
      <w:pPr>
        <w:pStyle w:val="10"/>
        <w:ind w:firstLine="480" w:firstLineChars="20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详见资格性审查、符合性审查和</w:t>
      </w:r>
      <w:r>
        <w:rPr>
          <w:rFonts w:hint="eastAsia" w:ascii="仿宋" w:hAnsi="仿宋" w:eastAsia="仿宋" w:cs="仿宋"/>
          <w:b w:val="0"/>
          <w:bCs w:val="0"/>
          <w:color w:val="auto"/>
          <w:sz w:val="24"/>
          <w:szCs w:val="24"/>
          <w:highlight w:val="none"/>
          <w:lang w:val="en-US" w:eastAsia="zh-CN"/>
        </w:rPr>
        <w:t>比选</w:t>
      </w:r>
      <w:r>
        <w:rPr>
          <w:rFonts w:hint="eastAsia" w:ascii="仿宋" w:hAnsi="仿宋" w:eastAsia="仿宋" w:cs="仿宋"/>
          <w:b w:val="0"/>
          <w:bCs w:val="0"/>
          <w:color w:val="auto"/>
          <w:sz w:val="24"/>
          <w:szCs w:val="24"/>
          <w:highlight w:val="none"/>
          <w:lang w:eastAsia="zh-CN"/>
        </w:rPr>
        <w:t>文件其他响应无效条款。</w:t>
      </w:r>
    </w:p>
    <w:p w14:paraId="6D3103B4">
      <w:pPr>
        <w:pStyle w:val="10"/>
        <w:outlineLvl w:val="3"/>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6</w:t>
      </w:r>
      <w:r>
        <w:rPr>
          <w:rFonts w:hint="eastAsia" w:ascii="仿宋" w:hAnsi="仿宋" w:eastAsia="仿宋" w:cs="仿宋"/>
          <w:b w:val="0"/>
          <w:bCs w:val="0"/>
          <w:color w:val="auto"/>
          <w:sz w:val="24"/>
          <w:szCs w:val="24"/>
          <w:highlight w:val="none"/>
        </w:rPr>
        <w:t>.确定成交供应商</w:t>
      </w:r>
    </w:p>
    <w:p w14:paraId="6D01A9D1">
      <w:pPr>
        <w:pStyle w:val="10"/>
        <w:ind w:firstLine="480" w:firstLineChars="20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评审</w:t>
      </w:r>
      <w:r>
        <w:rPr>
          <w:rFonts w:hint="eastAsia" w:ascii="仿宋" w:hAnsi="仿宋" w:eastAsia="仿宋" w:cs="仿宋"/>
          <w:b w:val="0"/>
          <w:bCs w:val="0"/>
          <w:color w:val="auto"/>
          <w:sz w:val="24"/>
          <w:szCs w:val="24"/>
          <w:highlight w:val="none"/>
          <w:lang w:eastAsia="zh-CN"/>
        </w:rPr>
        <w:t>小组按照</w:t>
      </w:r>
      <w:r>
        <w:rPr>
          <w:rFonts w:hint="eastAsia" w:ascii="仿宋" w:hAnsi="仿宋" w:eastAsia="仿宋" w:cs="仿宋"/>
          <w:b w:val="0"/>
          <w:bCs w:val="0"/>
          <w:color w:val="auto"/>
          <w:sz w:val="24"/>
          <w:szCs w:val="24"/>
          <w:highlight w:val="none"/>
          <w:lang w:val="en-US" w:eastAsia="zh-CN"/>
        </w:rPr>
        <w:t>比选</w:t>
      </w:r>
      <w:r>
        <w:rPr>
          <w:rFonts w:hint="eastAsia" w:ascii="仿宋" w:hAnsi="仿宋" w:eastAsia="仿宋" w:cs="仿宋"/>
          <w:b w:val="0"/>
          <w:bCs w:val="0"/>
          <w:color w:val="auto"/>
          <w:sz w:val="24"/>
          <w:szCs w:val="24"/>
          <w:highlight w:val="none"/>
          <w:lang w:eastAsia="zh-CN"/>
        </w:rPr>
        <w:t>文件确定的评审方法、步骤、标准，对响应文件进行评审。评审结束后，对供应商的评审名次进行排序，确定成交供应商或者推荐成交候选供应商。</w:t>
      </w:r>
    </w:p>
    <w:p w14:paraId="4C6D5C8E">
      <w:pPr>
        <w:pStyle w:val="10"/>
        <w:outlineLvl w:val="3"/>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7</w:t>
      </w:r>
      <w:r>
        <w:rPr>
          <w:rFonts w:hint="eastAsia" w:ascii="仿宋" w:hAnsi="仿宋" w:eastAsia="仿宋" w:cs="仿宋"/>
          <w:b w:val="0"/>
          <w:bCs w:val="0"/>
          <w:color w:val="auto"/>
          <w:sz w:val="24"/>
          <w:szCs w:val="24"/>
          <w:highlight w:val="none"/>
        </w:rPr>
        <w:t>.价格修正</w:t>
      </w:r>
    </w:p>
    <w:p w14:paraId="0B306D0C">
      <w:pPr>
        <w:pStyle w:val="10"/>
        <w:ind w:firstLine="480" w:firstLineChars="20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对报价的计算错误按以下原则修正：</w:t>
      </w:r>
    </w:p>
    <w:p w14:paraId="0BC81AA5">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（1）响应文件中</w:t>
      </w:r>
      <w:r>
        <w:rPr>
          <w:rFonts w:hint="eastAsia" w:ascii="仿宋" w:hAnsi="仿宋" w:eastAsia="仿宋" w:cs="仿宋"/>
          <w:color w:val="auto"/>
          <w:sz w:val="24"/>
          <w:szCs w:val="24"/>
          <w:highlight w:val="none"/>
          <w:lang w:eastAsia="zh-CN"/>
        </w:rPr>
        <w:t>首轮报价表（报价表）内容与响应文件中相应内容不一致的，以首轮报价表（报价表）为准；</w:t>
      </w:r>
    </w:p>
    <w:p w14:paraId="3E296831">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（2）大写金额和小写金额不一致的，以大写金额为准；</w:t>
      </w:r>
    </w:p>
    <w:p w14:paraId="61050E49">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（3）单价金额小数点或者百分比有明显错位的，以首轮报价表的总价为准，并修改单价；</w:t>
      </w:r>
    </w:p>
    <w:p w14:paraId="45CAF357">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（4）总价金额与按单价汇总金额不一致的，以单价金额计算结果为准。但是单价金额计算结果超过预算价的，对其按无效响应处理；</w:t>
      </w:r>
    </w:p>
    <w:p w14:paraId="555C55C4">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注：同时出现两种以上不一致的，按照前款规定的顺序进行价格澄清。供应商澄清后的价格经供应商确认后产生约束力，但不得超出响应文件的范围或者改变响应文件的实质性内容，供应商不确认的，其响应无效。</w:t>
      </w:r>
    </w:p>
    <w:p w14:paraId="1D6A0630">
      <w:pPr>
        <w:numPr>
          <w:ilvl w:val="0"/>
          <w:numId w:val="0"/>
        </w:numPr>
        <w:snapToGrid w:val="0"/>
        <w:spacing w:line="440" w:lineRule="exact"/>
        <w:jc w:val="left"/>
        <w:rPr>
          <w:rFonts w:hint="eastAsia" w:ascii="仿宋" w:hAnsi="仿宋" w:eastAsia="仿宋" w:cs="仿宋"/>
          <w:b/>
          <w:sz w:val="24"/>
          <w:highlight w:val="none"/>
          <w:lang w:val="en-US" w:eastAsia="zh-CN"/>
        </w:rPr>
      </w:pPr>
      <w:r>
        <w:rPr>
          <w:rFonts w:hint="eastAsia" w:ascii="仿宋" w:hAnsi="仿宋" w:eastAsia="仿宋" w:cs="仿宋"/>
          <w:b/>
          <w:sz w:val="24"/>
          <w:highlight w:val="none"/>
          <w:lang w:val="en-US" w:eastAsia="zh-CN"/>
        </w:rPr>
        <w:t>三.政府采购政策落实</w:t>
      </w:r>
    </w:p>
    <w:p w14:paraId="710D66EA">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1.节能、环保要求</w:t>
      </w:r>
    </w:p>
    <w:p w14:paraId="7F09F0C1">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采购的产品属于品目清单范围的，将依据国家确定的认证机构出具的、处于有效期之内的节能产品、环境标志产品认证证书，对获得证书的产品实施政府优先采购或强制采购，具体按照本比选文件相关要求执行。</w:t>
      </w:r>
    </w:p>
    <w:p w14:paraId="1B0752F0">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相关认证机构和获证产品信息以市场监管总局组织建立的节能产品、环境标志产品认证结果信息发布平台公布为准。</w:t>
      </w:r>
    </w:p>
    <w:p w14:paraId="03621F91">
      <w:pPr>
        <w:pStyle w:val="10"/>
        <w:ind w:firstLine="480" w:firstLineChars="200"/>
        <w:outlineLvl w:val="3"/>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2.对小型、微型企业、监狱企业或残疾人福利性单位给予价格扣除</w:t>
      </w:r>
    </w:p>
    <w:p w14:paraId="0A435F38">
      <w:pPr>
        <w:pStyle w:val="10"/>
        <w:ind w:firstLine="480" w:firstLineChars="200"/>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依照《政府采购促进中小企业发展管理办法》、《支持监狱企业发展有关问题的通知》和《财政部民政部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770E1EDC">
      <w:pPr>
        <w:pStyle w:val="10"/>
        <w:ind w:firstLine="480" w:firstLineChars="200"/>
        <w:outlineLvl w:val="3"/>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3.价格扣除相关要求</w:t>
      </w:r>
    </w:p>
    <w:tbl>
      <w:tblPr>
        <w:tblStyle w:val="7"/>
        <w:tblW w:w="8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1345"/>
        <w:gridCol w:w="791"/>
        <w:gridCol w:w="5326"/>
      </w:tblGrid>
      <w:tr w14:paraId="606A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1316" w:type="dxa"/>
            <w:noWrap w:val="0"/>
            <w:vAlign w:val="center"/>
          </w:tcPr>
          <w:p w14:paraId="596B02EB">
            <w:pPr>
              <w:pStyle w:val="1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评审因素</w:t>
            </w:r>
          </w:p>
        </w:tc>
        <w:tc>
          <w:tcPr>
            <w:tcW w:w="1345" w:type="dxa"/>
            <w:noWrap w:val="0"/>
            <w:vAlign w:val="center"/>
          </w:tcPr>
          <w:p w14:paraId="11A47837">
            <w:pPr>
              <w:pStyle w:val="1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适用情形</w:t>
            </w:r>
          </w:p>
        </w:tc>
        <w:tc>
          <w:tcPr>
            <w:tcW w:w="791" w:type="dxa"/>
            <w:noWrap w:val="0"/>
            <w:vAlign w:val="center"/>
          </w:tcPr>
          <w:p w14:paraId="34D3247B">
            <w:pPr>
              <w:pStyle w:val="1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扣除比例</w:t>
            </w:r>
          </w:p>
        </w:tc>
        <w:tc>
          <w:tcPr>
            <w:tcW w:w="5326" w:type="dxa"/>
            <w:noWrap w:val="0"/>
            <w:vAlign w:val="center"/>
          </w:tcPr>
          <w:p w14:paraId="34454D56">
            <w:pPr>
              <w:pStyle w:val="1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评审标准</w:t>
            </w:r>
          </w:p>
        </w:tc>
      </w:tr>
      <w:tr w14:paraId="44BC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316" w:type="dxa"/>
            <w:noWrap w:val="0"/>
            <w:vAlign w:val="center"/>
          </w:tcPr>
          <w:p w14:paraId="1B34B566">
            <w:pPr>
              <w:pStyle w:val="1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小型、微型企业，监狱企业，残疾人福利性单位</w:t>
            </w:r>
          </w:p>
        </w:tc>
        <w:tc>
          <w:tcPr>
            <w:tcW w:w="1345" w:type="dxa"/>
            <w:noWrap w:val="0"/>
            <w:vAlign w:val="center"/>
          </w:tcPr>
          <w:p w14:paraId="692EC487">
            <w:pPr>
              <w:pStyle w:val="1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货物由小微企业制造</w:t>
            </w:r>
          </w:p>
        </w:tc>
        <w:tc>
          <w:tcPr>
            <w:tcW w:w="791" w:type="dxa"/>
            <w:noWrap w:val="0"/>
            <w:vAlign w:val="center"/>
          </w:tcPr>
          <w:p w14:paraId="023189F6">
            <w:pPr>
              <w:pStyle w:val="1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10%</w:t>
            </w:r>
          </w:p>
        </w:tc>
        <w:tc>
          <w:tcPr>
            <w:tcW w:w="5326" w:type="dxa"/>
            <w:noWrap w:val="0"/>
            <w:vAlign w:val="center"/>
          </w:tcPr>
          <w:p w14:paraId="196B8E48">
            <w:pPr>
              <w:pStyle w:val="1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6E80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316" w:type="dxa"/>
            <w:noWrap w:val="0"/>
            <w:vAlign w:val="center"/>
          </w:tcPr>
          <w:p w14:paraId="6ADE3E50">
            <w:pPr>
              <w:pStyle w:val="1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节能、环保产品</w:t>
            </w:r>
          </w:p>
        </w:tc>
        <w:tc>
          <w:tcPr>
            <w:tcW w:w="1345" w:type="dxa"/>
            <w:noWrap w:val="0"/>
            <w:vAlign w:val="center"/>
          </w:tcPr>
          <w:p w14:paraId="79AE8894">
            <w:pPr>
              <w:pStyle w:val="1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p>
        </w:tc>
        <w:tc>
          <w:tcPr>
            <w:tcW w:w="791" w:type="dxa"/>
            <w:noWrap w:val="0"/>
            <w:vAlign w:val="center"/>
          </w:tcPr>
          <w:p w14:paraId="37537FA2">
            <w:pPr>
              <w:pStyle w:val="1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w:t>
            </w:r>
          </w:p>
        </w:tc>
        <w:tc>
          <w:tcPr>
            <w:tcW w:w="5326" w:type="dxa"/>
            <w:noWrap w:val="0"/>
            <w:vAlign w:val="center"/>
          </w:tcPr>
          <w:p w14:paraId="4BC87FBD">
            <w:pPr>
              <w:pStyle w:val="1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对获得节能产品认证证书或环境标志产品认证证书的产品给予1%的价格扣除，具体扣除比例根据节能产品或环境标志产品在采购项目中的重要性、所占比重等因素确定。</w:t>
            </w:r>
          </w:p>
        </w:tc>
      </w:tr>
    </w:tbl>
    <w:p w14:paraId="0263BBEC">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（1）所称小型和微型企业应当符合以下条件：</w:t>
      </w:r>
    </w:p>
    <w:p w14:paraId="21B4C70B">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68384BF6">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符合中小企业划分标准的个体工商户，在政府采购活动中视同中小企业。</w:t>
      </w:r>
    </w:p>
    <w:p w14:paraId="018A31A8">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提供本企业（属于小微企业）制造的货物或者提供其他小型或微型企业制造的货物/提供本企业（属于小微企业）承接的服务。</w:t>
      </w:r>
    </w:p>
    <w:p w14:paraId="2F3E0BEF">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3A7E7B52">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说明：供应商应当对其出具的《中小企业声明函》真实性负责，供应商出具的《中小企业声明函》内容不实的，属于提供虚假材料谋取成交。</w:t>
      </w:r>
    </w:p>
    <w:p w14:paraId="30D26E9D">
      <w:pPr>
        <w:pStyle w:val="10"/>
        <w:ind w:firstLine="480" w:firstLineChars="200"/>
        <w:rPr>
          <w:rFonts w:hint="eastAsia" w:ascii="宋体" w:hAnsi="宋体" w:eastAsia="宋体" w:cs="宋体"/>
          <w:color w:val="auto"/>
          <w:highlight w:val="none"/>
          <w:lang w:eastAsia="zh-CN"/>
        </w:rPr>
      </w:pPr>
      <w:r>
        <w:rPr>
          <w:rFonts w:hint="eastAsia" w:ascii="仿宋" w:hAnsi="仿宋" w:eastAsia="仿宋" w:cs="仿宋"/>
          <w:color w:val="auto"/>
          <w:sz w:val="24"/>
          <w:szCs w:val="24"/>
          <w:highlight w:val="none"/>
          <w:lang w:eastAsia="zh-CN"/>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744C43E9">
      <w:pPr>
        <w:numPr>
          <w:ilvl w:val="0"/>
          <w:numId w:val="0"/>
        </w:numPr>
        <w:snapToGrid w:val="0"/>
        <w:spacing w:line="440" w:lineRule="exact"/>
        <w:jc w:val="left"/>
        <w:rPr>
          <w:rFonts w:hint="eastAsia" w:ascii="仿宋" w:hAnsi="仿宋" w:eastAsia="仿宋" w:cs="仿宋"/>
          <w:b/>
          <w:sz w:val="24"/>
          <w:highlight w:val="none"/>
          <w:lang w:val="en-US" w:eastAsia="zh-CN"/>
        </w:rPr>
      </w:pPr>
      <w:r>
        <w:rPr>
          <w:rFonts w:hint="eastAsia" w:ascii="仿宋" w:hAnsi="仿宋" w:eastAsia="仿宋" w:cs="仿宋"/>
          <w:b/>
          <w:sz w:val="24"/>
          <w:highlight w:val="none"/>
          <w:lang w:val="en-US" w:eastAsia="zh-CN"/>
        </w:rPr>
        <w:t>四、评审程序</w:t>
      </w:r>
    </w:p>
    <w:p w14:paraId="02A1E5C3">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1.资格性审查和符合性审查</w:t>
      </w:r>
    </w:p>
    <w:p w14:paraId="554EE850">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比选小组根据《资格性审查表》（附表一）和《符合性审查表》（附表二）的内容逐条对响应文件进行评审，审查每份响应文件的相关资格证明文件是否齐全有效。审查每份响应文件是否实质上响应了比选文件的要求，只要不满足《资格性审查表》和《符合性审查表》所列各项要求之一的，将被认定为无效响应。对响应有效性认定意见不一致的，比选小组按少数服从多数原则表决决定。</w:t>
      </w:r>
    </w:p>
    <w:p w14:paraId="5576AD26">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比选小组对各比选供应商进行资格性和符合性审查过程中，对初步被认定为初审不合格或无效响应者应实行及时告知，由比选小组组长或采购人代表将集体意见及时告知报价当事人。</w:t>
      </w:r>
    </w:p>
    <w:p w14:paraId="44250D28">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表一资格性审查表：</w:t>
      </w:r>
    </w:p>
    <w:tbl>
      <w:tblPr>
        <w:tblStyle w:val="7"/>
        <w:tblW w:w="830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0"/>
        <w:gridCol w:w="1541"/>
        <w:gridCol w:w="5875"/>
      </w:tblGrid>
      <w:tr w14:paraId="392E68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54BE236A">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7416" w:type="dxa"/>
            <w:gridSpan w:val="2"/>
            <w:noWrap w:val="0"/>
            <w:vAlign w:val="center"/>
          </w:tcPr>
          <w:p w14:paraId="4A592AA2">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资格审查内容</w:t>
            </w:r>
          </w:p>
        </w:tc>
      </w:tr>
      <w:tr w14:paraId="7C589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7023C352">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541" w:type="dxa"/>
            <w:noWrap w:val="0"/>
            <w:vAlign w:val="center"/>
          </w:tcPr>
          <w:p w14:paraId="512EB8B7">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具有独立承担民事责任的能力</w:t>
            </w:r>
          </w:p>
        </w:tc>
        <w:tc>
          <w:tcPr>
            <w:tcW w:w="5875" w:type="dxa"/>
            <w:noWrap w:val="0"/>
            <w:vAlign w:val="center"/>
          </w:tcPr>
          <w:p w14:paraId="7C9591A8">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14:paraId="4B0B4E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315D1AAE">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541" w:type="dxa"/>
            <w:noWrap w:val="0"/>
            <w:vAlign w:val="center"/>
          </w:tcPr>
          <w:p w14:paraId="1FD512E8">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有依法缴纳税收和社会保障资金的良好记录</w:t>
            </w:r>
          </w:p>
        </w:tc>
        <w:tc>
          <w:tcPr>
            <w:tcW w:w="5875" w:type="dxa"/>
            <w:noWrap w:val="0"/>
            <w:vAlign w:val="center"/>
          </w:tcPr>
          <w:p w14:paraId="1724CBD1">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提供投标截止日前6个月内任意1个月依法缴纳税收和社会保障资金的相关材料。如依法免税或不需要缴纳社会保障资金的，提供相应证明材料。</w:t>
            </w:r>
          </w:p>
        </w:tc>
      </w:tr>
      <w:tr w14:paraId="6CBC3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1D225CD2">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541" w:type="dxa"/>
            <w:noWrap w:val="0"/>
            <w:vAlign w:val="center"/>
          </w:tcPr>
          <w:p w14:paraId="2305BBED">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具有良好的商业信誉和健全的财务会计制度</w:t>
            </w:r>
          </w:p>
        </w:tc>
        <w:tc>
          <w:tcPr>
            <w:tcW w:w="5875" w:type="dxa"/>
            <w:noWrap w:val="0"/>
            <w:vAlign w:val="center"/>
          </w:tcPr>
          <w:p w14:paraId="431B1091">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提供2024年度财务状况报告或基本开户行出具的资信证明</w:t>
            </w:r>
            <w:r>
              <w:rPr>
                <w:rFonts w:hint="eastAsia" w:ascii="仿宋" w:hAnsi="仿宋" w:eastAsia="仿宋" w:cs="仿宋"/>
                <w:color w:val="auto"/>
                <w:sz w:val="24"/>
                <w:szCs w:val="24"/>
                <w:highlight w:val="none"/>
              </w:rPr>
              <w:t>。</w:t>
            </w:r>
          </w:p>
        </w:tc>
      </w:tr>
      <w:tr w14:paraId="6D6FAF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06271931">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541" w:type="dxa"/>
            <w:noWrap w:val="0"/>
            <w:vAlign w:val="center"/>
          </w:tcPr>
          <w:p w14:paraId="458D8295">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履行合同所必需的设备和专业技术能力</w:t>
            </w:r>
          </w:p>
        </w:tc>
        <w:tc>
          <w:tcPr>
            <w:tcW w:w="5875" w:type="dxa"/>
            <w:noWrap w:val="0"/>
            <w:vAlign w:val="center"/>
          </w:tcPr>
          <w:p w14:paraId="3C613BB9">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提供具备履行合同</w:t>
            </w:r>
            <w:r>
              <w:rPr>
                <w:rFonts w:hint="eastAsia" w:ascii="仿宋" w:hAnsi="仿宋" w:eastAsia="仿宋" w:cs="仿宋"/>
                <w:color w:val="auto"/>
                <w:sz w:val="24"/>
                <w:szCs w:val="24"/>
                <w:highlight w:val="none"/>
                <w:lang w:eastAsia="zh-CN"/>
              </w:rPr>
              <w:t>所必需的</w:t>
            </w:r>
            <w:r>
              <w:rPr>
                <w:rFonts w:hint="eastAsia" w:ascii="仿宋" w:hAnsi="仿宋" w:eastAsia="仿宋" w:cs="仿宋"/>
                <w:color w:val="auto"/>
                <w:sz w:val="24"/>
                <w:szCs w:val="24"/>
                <w:highlight w:val="none"/>
              </w:rPr>
              <w:t>设备和专业技术能力证明资料或声明函，格式自拟。</w:t>
            </w:r>
          </w:p>
        </w:tc>
      </w:tr>
      <w:tr w14:paraId="2A11C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27E7FC32">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1541" w:type="dxa"/>
            <w:noWrap w:val="0"/>
            <w:vAlign w:val="center"/>
          </w:tcPr>
          <w:p w14:paraId="77F961C1">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参加采购活动前3年内，在经营活动中没有重大违法记录</w:t>
            </w:r>
          </w:p>
        </w:tc>
        <w:tc>
          <w:tcPr>
            <w:tcW w:w="5875" w:type="dxa"/>
            <w:noWrap w:val="0"/>
            <w:vAlign w:val="center"/>
          </w:tcPr>
          <w:p w14:paraId="6B4B33A7">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7A79BC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1F2A061C">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1541" w:type="dxa"/>
            <w:noWrap w:val="0"/>
            <w:vAlign w:val="center"/>
          </w:tcPr>
          <w:p w14:paraId="3C416806">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信用记录</w:t>
            </w:r>
          </w:p>
        </w:tc>
        <w:tc>
          <w:tcPr>
            <w:tcW w:w="5875" w:type="dxa"/>
            <w:noWrap w:val="0"/>
            <w:vAlign w:val="center"/>
          </w:tcPr>
          <w:p w14:paraId="4EDF41B0">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以资格审查人员于投标（响应）截止时间当天在“信用中国”网站（www.creditchina.gov.cn）及中国政府采购网（http</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//www.ccgp.gov.cn/）查询结果为准，如相关失信记录已失效，供应商需提供相关证明资料）。</w:t>
            </w:r>
          </w:p>
        </w:tc>
      </w:tr>
      <w:tr w14:paraId="0E991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12A8E4B3">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p>
        </w:tc>
        <w:tc>
          <w:tcPr>
            <w:tcW w:w="1541" w:type="dxa"/>
            <w:noWrap w:val="0"/>
            <w:vAlign w:val="center"/>
          </w:tcPr>
          <w:p w14:paraId="3640D64E">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供应商必须符合法律、行政法规规定的其他条件</w:t>
            </w:r>
          </w:p>
        </w:tc>
        <w:tc>
          <w:tcPr>
            <w:tcW w:w="5875" w:type="dxa"/>
            <w:noWrap w:val="0"/>
            <w:vAlign w:val="center"/>
          </w:tcPr>
          <w:p w14:paraId="46CA7AA5">
            <w:pPr>
              <w:keepNext w:val="0"/>
              <w:keepLines w:val="0"/>
              <w:pageBreakBefore w:val="0"/>
              <w:kinsoku/>
              <w:wordWrap w:val="0"/>
              <w:overflowPunct/>
              <w:topLinePunct w:val="0"/>
              <w:autoSpaceDE/>
              <w:autoSpaceDN/>
              <w:bidi w:val="0"/>
              <w:adjustRightInd/>
              <w:snapToGrid/>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r>
              <w:rPr>
                <w:rFonts w:hint="eastAsia" w:ascii="仿宋" w:hAnsi="仿宋" w:eastAsia="仿宋" w:cs="仿宋"/>
                <w:color w:val="auto"/>
                <w:sz w:val="24"/>
                <w:szCs w:val="24"/>
                <w:highlight w:val="none"/>
                <w:lang w:eastAsia="zh-CN"/>
              </w:rPr>
              <w:t>。</w:t>
            </w:r>
          </w:p>
        </w:tc>
      </w:tr>
      <w:tr w14:paraId="225D0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2EE49DEA">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1541" w:type="dxa"/>
            <w:noWrap w:val="0"/>
            <w:vAlign w:val="center"/>
          </w:tcPr>
          <w:p w14:paraId="091A282C">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其他资格要求</w:t>
            </w:r>
          </w:p>
        </w:tc>
        <w:tc>
          <w:tcPr>
            <w:tcW w:w="5875" w:type="dxa"/>
            <w:noWrap w:val="0"/>
            <w:vAlign w:val="center"/>
          </w:tcPr>
          <w:p w14:paraId="6482EAA8">
            <w:pPr>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本项目不接受联合体投标，不允许响应供应商对本招标项目进行分包和转包。（提供承诺函）。</w:t>
            </w:r>
          </w:p>
        </w:tc>
      </w:tr>
      <w:tr w14:paraId="556C2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764C8667">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9</w:t>
            </w:r>
          </w:p>
        </w:tc>
        <w:tc>
          <w:tcPr>
            <w:tcW w:w="1541" w:type="dxa"/>
            <w:noWrap w:val="0"/>
            <w:vAlign w:val="center"/>
          </w:tcPr>
          <w:p w14:paraId="630DC334">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落实政府采购政策需满足的资格要求</w:t>
            </w:r>
          </w:p>
        </w:tc>
        <w:tc>
          <w:tcPr>
            <w:tcW w:w="5875" w:type="dxa"/>
            <w:noWrap w:val="0"/>
            <w:vAlign w:val="center"/>
          </w:tcPr>
          <w:p w14:paraId="50815855">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本项目不属于专门面向中小企业采购的项目。本项目中小企业划分标准所属行业为：工业</w:t>
            </w:r>
            <w:r>
              <w:rPr>
                <w:rFonts w:hint="eastAsia" w:ascii="仿宋" w:hAnsi="仿宋" w:eastAsia="仿宋" w:cs="仿宋"/>
                <w:b/>
                <w:bCs/>
                <w:color w:val="auto"/>
                <w:sz w:val="24"/>
                <w:szCs w:val="24"/>
                <w:highlight w:val="none"/>
              </w:rPr>
              <w:t>。</w:t>
            </w:r>
          </w:p>
        </w:tc>
      </w:tr>
    </w:tbl>
    <w:p w14:paraId="4B28920A">
      <w:pPr>
        <w:pStyle w:val="10"/>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表二符合性审查表：</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0"/>
        <w:gridCol w:w="2189"/>
        <w:gridCol w:w="5227"/>
      </w:tblGrid>
      <w:tr w14:paraId="31FBC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6AED2584">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89" w:type="dxa"/>
            <w:noWrap w:val="0"/>
            <w:vAlign w:val="center"/>
          </w:tcPr>
          <w:p w14:paraId="05233184">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评审点要求概况</w:t>
            </w:r>
          </w:p>
        </w:tc>
        <w:tc>
          <w:tcPr>
            <w:tcW w:w="5227" w:type="dxa"/>
            <w:noWrap w:val="0"/>
            <w:vAlign w:val="center"/>
          </w:tcPr>
          <w:p w14:paraId="2A2689CE">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评审点具体描述</w:t>
            </w:r>
          </w:p>
        </w:tc>
      </w:tr>
      <w:tr w14:paraId="6DD0EC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18F77DAF">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189" w:type="dxa"/>
            <w:noWrap w:val="0"/>
            <w:vAlign w:val="center"/>
          </w:tcPr>
          <w:p w14:paraId="157160FC">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投标有效期</w:t>
            </w:r>
          </w:p>
        </w:tc>
        <w:tc>
          <w:tcPr>
            <w:tcW w:w="5227" w:type="dxa"/>
            <w:noWrap w:val="0"/>
            <w:vAlign w:val="center"/>
          </w:tcPr>
          <w:p w14:paraId="1481766D">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投标有效期是否满足</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文件要求</w:t>
            </w:r>
          </w:p>
        </w:tc>
      </w:tr>
      <w:tr w14:paraId="42FD3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785997FB">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2189" w:type="dxa"/>
            <w:noWrap w:val="0"/>
            <w:vAlign w:val="center"/>
          </w:tcPr>
          <w:p w14:paraId="70384969">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式样和签署要求</w:t>
            </w:r>
          </w:p>
        </w:tc>
        <w:tc>
          <w:tcPr>
            <w:tcW w:w="5227" w:type="dxa"/>
            <w:noWrap w:val="0"/>
            <w:vAlign w:val="center"/>
          </w:tcPr>
          <w:p w14:paraId="2C0706F6">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响应文件符合</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文件的式样和签署要求</w:t>
            </w:r>
          </w:p>
        </w:tc>
      </w:tr>
      <w:tr w14:paraId="0F38B9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70E65903">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2189" w:type="dxa"/>
            <w:noWrap w:val="0"/>
            <w:vAlign w:val="center"/>
          </w:tcPr>
          <w:p w14:paraId="4646C321">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技术规格</w:t>
            </w:r>
          </w:p>
        </w:tc>
        <w:tc>
          <w:tcPr>
            <w:tcW w:w="5227" w:type="dxa"/>
            <w:noWrap w:val="0"/>
            <w:vAlign w:val="center"/>
          </w:tcPr>
          <w:p w14:paraId="51220EDE">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技术规格无偏离“采购需求”的★要求</w:t>
            </w:r>
          </w:p>
        </w:tc>
      </w:tr>
      <w:tr w14:paraId="097FD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35B64694">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2189" w:type="dxa"/>
            <w:noWrap w:val="0"/>
            <w:vAlign w:val="center"/>
          </w:tcPr>
          <w:p w14:paraId="2E46613B">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商务内容</w:t>
            </w:r>
          </w:p>
        </w:tc>
        <w:tc>
          <w:tcPr>
            <w:tcW w:w="5227" w:type="dxa"/>
            <w:noWrap w:val="0"/>
            <w:vAlign w:val="center"/>
          </w:tcPr>
          <w:p w14:paraId="597F1BAC">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商务内容无偏离“采购需求”的★要求</w:t>
            </w:r>
          </w:p>
        </w:tc>
      </w:tr>
      <w:tr w14:paraId="16F88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4E1741EB">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2189" w:type="dxa"/>
            <w:noWrap w:val="0"/>
            <w:vAlign w:val="center"/>
          </w:tcPr>
          <w:p w14:paraId="7071AF84">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投标报价</w:t>
            </w:r>
          </w:p>
        </w:tc>
        <w:tc>
          <w:tcPr>
            <w:tcW w:w="5227" w:type="dxa"/>
            <w:noWrap w:val="0"/>
            <w:vAlign w:val="center"/>
          </w:tcPr>
          <w:p w14:paraId="372E47ED">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响应报价无超出项目最高限价的。</w:t>
            </w:r>
          </w:p>
        </w:tc>
      </w:tr>
      <w:tr w14:paraId="5BFCC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41784C22">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2189" w:type="dxa"/>
            <w:noWrap w:val="0"/>
            <w:vAlign w:val="center"/>
          </w:tcPr>
          <w:p w14:paraId="13D63683">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实质性响应</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文件要求</w:t>
            </w:r>
          </w:p>
        </w:tc>
        <w:tc>
          <w:tcPr>
            <w:tcW w:w="5227" w:type="dxa"/>
            <w:noWrap w:val="0"/>
            <w:vAlign w:val="center"/>
          </w:tcPr>
          <w:p w14:paraId="4732BEC0">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响应文件实质性响应</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文件要求，且无经评委认定为无效标的内容和条款</w:t>
            </w:r>
          </w:p>
        </w:tc>
      </w:tr>
    </w:tbl>
    <w:p w14:paraId="4EBD04CF">
      <w:pPr>
        <w:pStyle w:val="10"/>
        <w:outlineLvl w:val="3"/>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2.响应文件澄清</w:t>
      </w:r>
    </w:p>
    <w:p w14:paraId="7E7D6205">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2.1对于响应文件中含义不明确、同类问题表述不一致或者有明显文字和计算错误的内容，比选小组应当在评审过程中发起澄清，要求供应商针对价格或内容做出必要的澄清、说明或补正。</w:t>
      </w:r>
    </w:p>
    <w:p w14:paraId="5F0FDB71">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供应商的澄清、说明或者补正应当采用书面形式，并加盖公章，或者由法定代表人或其授权的代表签字。供应商的澄清、说明或者补正不得超出响应文件的范围或者改变响应文件的实质性内容。</w:t>
      </w:r>
    </w:p>
    <w:p w14:paraId="2B0931D7">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2.2</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eastAsia="zh-CN"/>
        </w:rPr>
        <w:t>小组不接受供应商主动提出的澄清、说明或补正。</w:t>
      </w:r>
    </w:p>
    <w:p w14:paraId="5123C10C">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2.3</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eastAsia="zh-CN"/>
        </w:rPr>
        <w:t>小组对供应商提交的澄清、说明或补正有疑问的，可以要求供应商进一步澄清、说明或补正。</w:t>
      </w:r>
    </w:p>
    <w:p w14:paraId="33787D72">
      <w:pPr>
        <w:pStyle w:val="10"/>
        <w:numPr>
          <w:ilvl w:val="0"/>
          <w:numId w:val="0"/>
        </w:numPr>
        <w:outlineLvl w:val="3"/>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详细评审</w:t>
      </w:r>
    </w:p>
    <w:tbl>
      <w:tblPr>
        <w:tblStyle w:val="7"/>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4"/>
        <w:gridCol w:w="1323"/>
        <w:gridCol w:w="5938"/>
      </w:tblGrid>
      <w:tr w14:paraId="47BE98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44" w:type="dxa"/>
            <w:noWrap w:val="0"/>
            <w:vAlign w:val="center"/>
          </w:tcPr>
          <w:p w14:paraId="0AFA17F8">
            <w:pPr>
              <w:pStyle w:val="10"/>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评审因素</w:t>
            </w:r>
          </w:p>
        </w:tc>
        <w:tc>
          <w:tcPr>
            <w:tcW w:w="7261" w:type="dxa"/>
            <w:gridSpan w:val="2"/>
            <w:noWrap w:val="0"/>
            <w:vAlign w:val="center"/>
          </w:tcPr>
          <w:p w14:paraId="658D70A1">
            <w:pPr>
              <w:pStyle w:val="10"/>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评审标准</w:t>
            </w:r>
          </w:p>
        </w:tc>
      </w:tr>
      <w:tr w14:paraId="77BB2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44" w:type="dxa"/>
            <w:tcBorders>
              <w:bottom w:val="single" w:color="auto" w:sz="4" w:space="0"/>
            </w:tcBorders>
            <w:noWrap w:val="0"/>
            <w:vAlign w:val="center"/>
          </w:tcPr>
          <w:p w14:paraId="4D4E388C">
            <w:pPr>
              <w:pStyle w:val="10"/>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分值构成</w:t>
            </w:r>
          </w:p>
        </w:tc>
        <w:tc>
          <w:tcPr>
            <w:tcW w:w="7261" w:type="dxa"/>
            <w:gridSpan w:val="2"/>
            <w:tcBorders>
              <w:bottom w:val="single" w:color="auto" w:sz="4" w:space="0"/>
            </w:tcBorders>
            <w:noWrap w:val="0"/>
            <w:vAlign w:val="center"/>
          </w:tcPr>
          <w:p w14:paraId="3387EDF5">
            <w:pPr>
              <w:pStyle w:val="10"/>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商务部分</w:t>
            </w: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分</w:t>
            </w:r>
          </w:p>
          <w:p w14:paraId="188CF979">
            <w:pPr>
              <w:pStyle w:val="10"/>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技术部分</w:t>
            </w:r>
            <w:r>
              <w:rPr>
                <w:rFonts w:hint="eastAsia" w:ascii="仿宋" w:hAnsi="仿宋" w:eastAsia="仿宋" w:cs="仿宋"/>
                <w:color w:val="auto"/>
                <w:sz w:val="24"/>
                <w:szCs w:val="24"/>
                <w:lang w:val="en-US" w:eastAsia="zh-CN"/>
              </w:rPr>
              <w:t>58</w:t>
            </w:r>
            <w:r>
              <w:rPr>
                <w:rFonts w:hint="eastAsia" w:ascii="仿宋" w:hAnsi="仿宋" w:eastAsia="仿宋" w:cs="仿宋"/>
                <w:color w:val="auto"/>
                <w:sz w:val="24"/>
                <w:szCs w:val="24"/>
              </w:rPr>
              <w:t>分</w:t>
            </w:r>
          </w:p>
          <w:p w14:paraId="567EADA8">
            <w:pPr>
              <w:pStyle w:val="10"/>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报价得分30分</w:t>
            </w:r>
          </w:p>
        </w:tc>
      </w:tr>
      <w:tr w14:paraId="7152D8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44" w:type="dxa"/>
            <w:vMerge w:val="restart"/>
            <w:tcBorders>
              <w:top w:val="single" w:color="auto" w:sz="4" w:space="0"/>
              <w:left w:val="single" w:color="auto" w:sz="4" w:space="0"/>
              <w:bottom w:val="single" w:color="auto" w:sz="4" w:space="0"/>
            </w:tcBorders>
            <w:noWrap w:val="0"/>
            <w:vAlign w:val="center"/>
          </w:tcPr>
          <w:p w14:paraId="286C4361">
            <w:pPr>
              <w:pStyle w:val="10"/>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技术部分</w:t>
            </w:r>
          </w:p>
        </w:tc>
        <w:tc>
          <w:tcPr>
            <w:tcW w:w="1323" w:type="dxa"/>
            <w:tcBorders>
              <w:top w:val="single" w:color="auto" w:sz="4" w:space="0"/>
              <w:bottom w:val="single" w:color="auto" w:sz="4" w:space="0"/>
            </w:tcBorders>
            <w:noWrap w:val="0"/>
            <w:vAlign w:val="center"/>
          </w:tcPr>
          <w:p w14:paraId="7DCA120D">
            <w:pPr>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技术参数</w:t>
            </w:r>
            <w:r>
              <w:rPr>
                <w:rFonts w:hint="eastAsia" w:ascii="仿宋" w:hAnsi="仿宋" w:eastAsia="仿宋" w:cs="仿宋"/>
                <w:color w:val="auto"/>
                <w:sz w:val="24"/>
                <w:szCs w:val="24"/>
                <w:lang w:val="en-US" w:eastAsia="zh-CN"/>
              </w:rPr>
              <w:t>响应</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40</w:t>
            </w:r>
            <w:r>
              <w:rPr>
                <w:rFonts w:hint="eastAsia" w:ascii="仿宋" w:hAnsi="仿宋" w:eastAsia="仿宋" w:cs="仿宋"/>
                <w:color w:val="auto"/>
                <w:sz w:val="24"/>
                <w:szCs w:val="24"/>
              </w:rPr>
              <w:t>分)</w:t>
            </w:r>
          </w:p>
        </w:tc>
        <w:tc>
          <w:tcPr>
            <w:tcW w:w="5938" w:type="dxa"/>
            <w:tcBorders>
              <w:top w:val="single" w:color="auto" w:sz="4" w:space="0"/>
              <w:bottom w:val="single" w:color="auto" w:sz="4" w:space="0"/>
              <w:right w:val="single" w:color="auto" w:sz="4" w:space="0"/>
            </w:tcBorders>
            <w:noWrap w:val="0"/>
            <w:vAlign w:val="top"/>
          </w:tcPr>
          <w:p w14:paraId="48D65A51">
            <w:pPr>
              <w:keepNext w:val="0"/>
              <w:keepLines w:val="0"/>
              <w:pageBreakBefore w:val="0"/>
              <w:wordWrap w:val="0"/>
              <w:overflowPunct/>
              <w:topLinePunct w:val="0"/>
              <w:bidi w:val="0"/>
              <w:adjustRightInd/>
              <w:snapToGrid/>
              <w:spacing w:line="240" w:lineRule="auto"/>
              <w:jc w:val="left"/>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根据本项目采购需求中的“技术标准与要求”，每负偏离一项“▲”条款的，扣3分，每负偏离一般技术条款的，扣1分，扣完分数为止。</w:t>
            </w:r>
          </w:p>
          <w:p w14:paraId="7004D545">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kern w:val="2"/>
                <w:sz w:val="24"/>
                <w:szCs w:val="24"/>
                <w:highlight w:val="none"/>
                <w:lang w:val="en-US" w:eastAsia="zh-CN" w:bidi="ar-SA"/>
              </w:rPr>
              <w:t>（提供以下相关证明材料之一：a.原厂商针对本项目盖章确认的产品详细配置响应表；或 b.原厂商官方网站的技术白皮书打印稿加盖原厂商或响应供应商公章确认，同时注明材料来源于官方网站的网址；或c.厂商的中文说明书或彩页，同时加盖原厂商或响应供应商公章确认，或d.厂商提供光盘介质的中文说明材料，打印该文件且加盖原厂商或响应供应商公章确认。或e.检测报告,加盖原厂商或响应供应商公章确认。）</w:t>
            </w:r>
          </w:p>
        </w:tc>
      </w:tr>
      <w:tr w14:paraId="1F327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44" w:type="dxa"/>
            <w:vMerge w:val="continue"/>
            <w:tcBorders>
              <w:top w:val="single" w:color="auto" w:sz="4" w:space="0"/>
              <w:left w:val="single" w:color="auto" w:sz="4" w:space="0"/>
            </w:tcBorders>
            <w:noWrap w:val="0"/>
            <w:vAlign w:val="center"/>
          </w:tcPr>
          <w:p w14:paraId="195635FD">
            <w:pPr>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p>
        </w:tc>
        <w:tc>
          <w:tcPr>
            <w:tcW w:w="1323" w:type="dxa"/>
            <w:tcBorders>
              <w:top w:val="single" w:color="auto" w:sz="4" w:space="0"/>
            </w:tcBorders>
            <w:noWrap w:val="0"/>
            <w:vAlign w:val="center"/>
          </w:tcPr>
          <w:p w14:paraId="2B767CC3">
            <w:pPr>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安装、技术培训、应急方案(</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5938" w:type="dxa"/>
            <w:tcBorders>
              <w:top w:val="single" w:color="auto" w:sz="4" w:space="0"/>
            </w:tcBorders>
            <w:noWrap w:val="0"/>
            <w:vAlign w:val="center"/>
          </w:tcPr>
          <w:p w14:paraId="1130F967">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根据各</w:t>
            </w:r>
            <w:r>
              <w:rPr>
                <w:rFonts w:hint="eastAsia" w:ascii="仿宋" w:hAnsi="仿宋" w:eastAsia="仿宋" w:cs="仿宋"/>
                <w:color w:val="auto"/>
                <w:sz w:val="24"/>
                <w:szCs w:val="24"/>
                <w:lang w:eastAsia="zh-CN"/>
              </w:rPr>
              <w:t>响应供应商</w:t>
            </w:r>
            <w:r>
              <w:rPr>
                <w:rFonts w:hint="eastAsia" w:ascii="仿宋" w:hAnsi="仿宋" w:eastAsia="仿宋" w:cs="仿宋"/>
                <w:color w:val="auto"/>
                <w:sz w:val="24"/>
                <w:szCs w:val="24"/>
              </w:rPr>
              <w:t>提供的安装、技术培训、应急方案</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内容包括但不限于安装调试计划、人员安排、设备运行测试、技术培训、应急方案等情况）进行</w:t>
            </w:r>
            <w:r>
              <w:rPr>
                <w:rFonts w:hint="eastAsia" w:ascii="仿宋" w:hAnsi="仿宋" w:eastAsia="仿宋" w:cs="仿宋"/>
                <w:color w:val="auto"/>
                <w:sz w:val="24"/>
                <w:szCs w:val="24"/>
                <w:lang w:eastAsia="zh-CN"/>
              </w:rPr>
              <w:t>综合</w:t>
            </w:r>
            <w:r>
              <w:rPr>
                <w:rFonts w:hint="eastAsia" w:ascii="仿宋" w:hAnsi="仿宋" w:eastAsia="仿宋" w:cs="仿宋"/>
                <w:color w:val="auto"/>
                <w:sz w:val="24"/>
                <w:szCs w:val="24"/>
              </w:rPr>
              <w:t>评审：</w:t>
            </w:r>
          </w:p>
          <w:p w14:paraId="0444D0D0">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①安装调试计划、人员安排科学合理，设备运行测试、技术培训、应急方案详细完善，可操作性强的，</w:t>
            </w:r>
            <w:r>
              <w:rPr>
                <w:rFonts w:hint="eastAsia" w:ascii="仿宋" w:hAnsi="仿宋" w:eastAsia="仿宋" w:cs="仿宋"/>
                <w:color w:val="auto"/>
                <w:sz w:val="24"/>
                <w:szCs w:val="24"/>
              </w:rPr>
              <w:t>得</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p w14:paraId="75328B76">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②安装调试计划、人员安排科学性、合理性较好，设备运行测试、技术培训、应急方案较好，可操作性较强的，</w:t>
            </w:r>
            <w:r>
              <w:rPr>
                <w:rFonts w:hint="eastAsia" w:ascii="仿宋" w:hAnsi="仿宋" w:eastAsia="仿宋" w:cs="仿宋"/>
                <w:color w:val="auto"/>
                <w:sz w:val="24"/>
                <w:szCs w:val="24"/>
              </w:rPr>
              <w:t>得</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w:t>
            </w:r>
          </w:p>
          <w:p w14:paraId="599314FE">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③安装调试计划、人员安排科学性、合理性一般，设备运行测试、技术培训、应急方案一般，可操作性一般的，</w:t>
            </w:r>
            <w:r>
              <w:rPr>
                <w:rFonts w:hint="eastAsia" w:ascii="仿宋" w:hAnsi="仿宋" w:eastAsia="仿宋" w:cs="仿宋"/>
                <w:color w:val="auto"/>
                <w:sz w:val="24"/>
                <w:szCs w:val="24"/>
              </w:rPr>
              <w:t>得</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p>
          <w:p w14:paraId="7021C723">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④安装调试计划、人员安排科学性、合理性差，设备运行测试、技术培训、应急方案差，可操作性差的，</w:t>
            </w:r>
            <w:r>
              <w:rPr>
                <w:rFonts w:hint="eastAsia" w:ascii="仿宋" w:hAnsi="仿宋" w:eastAsia="仿宋" w:cs="仿宋"/>
                <w:color w:val="auto"/>
                <w:sz w:val="24"/>
                <w:szCs w:val="24"/>
              </w:rPr>
              <w:t>得</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w:t>
            </w:r>
          </w:p>
          <w:p w14:paraId="1795ED7C">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⑤</w:t>
            </w:r>
            <w:r>
              <w:rPr>
                <w:rFonts w:hint="eastAsia" w:ascii="仿宋" w:hAnsi="仿宋" w:eastAsia="仿宋" w:cs="仿宋"/>
                <w:color w:val="auto"/>
                <w:sz w:val="24"/>
                <w:szCs w:val="24"/>
              </w:rPr>
              <w:t>无提供安装、技术培训、应急方案不得分。</w:t>
            </w:r>
          </w:p>
        </w:tc>
      </w:tr>
      <w:tr w14:paraId="44440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44" w:type="dxa"/>
            <w:vMerge w:val="continue"/>
            <w:tcBorders>
              <w:left w:val="single" w:color="auto" w:sz="4" w:space="0"/>
            </w:tcBorders>
            <w:noWrap w:val="0"/>
            <w:vAlign w:val="center"/>
          </w:tcPr>
          <w:p w14:paraId="74BBF4A1">
            <w:pPr>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p>
        </w:tc>
        <w:tc>
          <w:tcPr>
            <w:tcW w:w="1323" w:type="dxa"/>
            <w:noWrap w:val="0"/>
            <w:vAlign w:val="center"/>
          </w:tcPr>
          <w:p w14:paraId="5BFD9F78">
            <w:pPr>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质量保证措施</w:t>
            </w:r>
          </w:p>
          <w:p w14:paraId="03DCCF10">
            <w:pPr>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lang w:val="en-US" w:eastAsia="zh-Hans"/>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分)</w:t>
            </w:r>
          </w:p>
        </w:tc>
        <w:tc>
          <w:tcPr>
            <w:tcW w:w="5938" w:type="dxa"/>
            <w:noWrap w:val="0"/>
            <w:vAlign w:val="center"/>
          </w:tcPr>
          <w:p w14:paraId="4DAFDCF7">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根据各</w:t>
            </w:r>
            <w:r>
              <w:rPr>
                <w:rFonts w:hint="eastAsia" w:ascii="仿宋" w:hAnsi="仿宋" w:eastAsia="仿宋" w:cs="仿宋"/>
                <w:color w:val="auto"/>
                <w:sz w:val="24"/>
                <w:szCs w:val="24"/>
                <w:lang w:eastAsia="zh-CN"/>
              </w:rPr>
              <w:t>响应供应商</w:t>
            </w:r>
            <w:r>
              <w:rPr>
                <w:rFonts w:hint="eastAsia" w:ascii="仿宋" w:hAnsi="仿宋" w:eastAsia="仿宋" w:cs="仿宋"/>
                <w:color w:val="auto"/>
                <w:sz w:val="24"/>
                <w:szCs w:val="24"/>
              </w:rPr>
              <w:t>提供的质量保证措施</w:t>
            </w:r>
            <w:r>
              <w:rPr>
                <w:rFonts w:hint="eastAsia" w:ascii="仿宋" w:hAnsi="仿宋" w:eastAsia="仿宋" w:cs="仿宋"/>
                <w:color w:val="auto"/>
                <w:sz w:val="24"/>
                <w:szCs w:val="24"/>
                <w:lang w:eastAsia="zh-CN"/>
              </w:rPr>
              <w:t>（内容包括但不限于项目过程控制措施、设备运输过程质量保证方案及设备质量保证承诺等情况）进行综合评审</w:t>
            </w:r>
            <w:r>
              <w:rPr>
                <w:rFonts w:hint="eastAsia" w:ascii="仿宋" w:hAnsi="仿宋" w:eastAsia="仿宋" w:cs="仿宋"/>
                <w:color w:val="auto"/>
                <w:sz w:val="24"/>
                <w:szCs w:val="24"/>
              </w:rPr>
              <w:t>：</w:t>
            </w:r>
          </w:p>
          <w:p w14:paraId="27EAE92B">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①过程控制措施、设备运输过程质量保证方案及设备质量保证承诺方案科学合理，可行性强的，</w:t>
            </w:r>
            <w:r>
              <w:rPr>
                <w:rFonts w:hint="eastAsia" w:ascii="仿宋" w:hAnsi="仿宋" w:eastAsia="仿宋" w:cs="仿宋"/>
                <w:color w:val="auto"/>
                <w:sz w:val="24"/>
                <w:szCs w:val="24"/>
              </w:rPr>
              <w:t>得</w:t>
            </w:r>
            <w:r>
              <w:rPr>
                <w:rFonts w:hint="eastAsia" w:ascii="仿宋" w:hAnsi="仿宋" w:eastAsia="仿宋" w:cs="仿宋"/>
                <w:color w:val="auto"/>
                <w:sz w:val="24"/>
                <w:szCs w:val="24"/>
                <w:lang w:eastAsia="zh-CN"/>
              </w:rPr>
              <w:t>8</w:t>
            </w:r>
            <w:r>
              <w:rPr>
                <w:rFonts w:hint="eastAsia" w:ascii="仿宋" w:hAnsi="仿宋" w:eastAsia="仿宋" w:cs="仿宋"/>
                <w:color w:val="auto"/>
                <w:sz w:val="24"/>
                <w:szCs w:val="24"/>
              </w:rPr>
              <w:t>分；</w:t>
            </w:r>
          </w:p>
          <w:p w14:paraId="711EF6FF">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②过程控制措施、设备运输过程质量保证方案及设备质量保证承诺方案科学性、合理性较好，可行性较强的，</w:t>
            </w:r>
            <w:r>
              <w:rPr>
                <w:rFonts w:hint="eastAsia" w:ascii="仿宋" w:hAnsi="仿宋" w:eastAsia="仿宋" w:cs="仿宋"/>
                <w:color w:val="auto"/>
                <w:sz w:val="24"/>
                <w:szCs w:val="24"/>
              </w:rPr>
              <w:t>得</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分；</w:t>
            </w:r>
          </w:p>
          <w:p w14:paraId="7EEBCE14">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③过程控制措施、设备运输过程质量保证方案及设备质量保证承诺方案科学性、合理性一般，可行性一般的，</w:t>
            </w:r>
            <w:r>
              <w:rPr>
                <w:rFonts w:hint="eastAsia" w:ascii="仿宋" w:hAnsi="仿宋" w:eastAsia="仿宋" w:cs="仿宋"/>
                <w:color w:val="auto"/>
                <w:sz w:val="24"/>
                <w:szCs w:val="24"/>
              </w:rPr>
              <w:t>得</w:t>
            </w: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rPr>
              <w:t>分；</w:t>
            </w:r>
          </w:p>
          <w:p w14:paraId="02C90635">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④过程控制措施、设备运输过程质量保证方案及设备质量保证承诺方案科学性、合理性差，可行性差的，</w:t>
            </w:r>
            <w:r>
              <w:rPr>
                <w:rFonts w:hint="eastAsia" w:ascii="仿宋" w:hAnsi="仿宋" w:eastAsia="仿宋" w:cs="仿宋"/>
                <w:color w:val="auto"/>
                <w:sz w:val="24"/>
                <w:szCs w:val="24"/>
              </w:rPr>
              <w:t>得</w:t>
            </w: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rPr>
              <w:t>分；</w:t>
            </w:r>
          </w:p>
          <w:p w14:paraId="20B5A292">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lang w:val="en-US" w:eastAsia="zh-Hans"/>
              </w:rPr>
            </w:pPr>
            <w:r>
              <w:rPr>
                <w:rFonts w:hint="eastAsia" w:ascii="仿宋" w:hAnsi="仿宋" w:eastAsia="仿宋" w:cs="仿宋"/>
                <w:color w:val="auto"/>
                <w:sz w:val="24"/>
                <w:szCs w:val="24"/>
                <w:lang w:eastAsia="zh-CN"/>
              </w:rPr>
              <w:t>⑤</w:t>
            </w:r>
            <w:r>
              <w:rPr>
                <w:rFonts w:hint="eastAsia" w:ascii="仿宋" w:hAnsi="仿宋" w:eastAsia="仿宋" w:cs="仿宋"/>
                <w:color w:val="auto"/>
                <w:sz w:val="24"/>
                <w:szCs w:val="24"/>
              </w:rPr>
              <w:t>无提供质量保证措施不得分。</w:t>
            </w:r>
          </w:p>
        </w:tc>
      </w:tr>
      <w:tr w14:paraId="6B0F7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44" w:type="dxa"/>
            <w:vMerge w:val="restart"/>
            <w:noWrap w:val="0"/>
            <w:vAlign w:val="center"/>
          </w:tcPr>
          <w:p w14:paraId="2BDFA197">
            <w:pPr>
              <w:pStyle w:val="10"/>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商务部分</w:t>
            </w:r>
          </w:p>
        </w:tc>
        <w:tc>
          <w:tcPr>
            <w:tcW w:w="1323" w:type="dxa"/>
            <w:noWrap w:val="0"/>
            <w:vAlign w:val="center"/>
          </w:tcPr>
          <w:p w14:paraId="3CDD2134">
            <w:pPr>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业绩 (</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p>
        </w:tc>
        <w:tc>
          <w:tcPr>
            <w:tcW w:w="5938" w:type="dxa"/>
            <w:noWrap w:val="0"/>
            <w:vAlign w:val="top"/>
          </w:tcPr>
          <w:p w14:paraId="58F7312A">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根据</w:t>
            </w:r>
            <w:r>
              <w:rPr>
                <w:rFonts w:hint="eastAsia" w:ascii="仿宋" w:hAnsi="仿宋" w:eastAsia="仿宋" w:cs="仿宋"/>
                <w:color w:val="auto"/>
                <w:sz w:val="24"/>
                <w:szCs w:val="24"/>
                <w:lang w:eastAsia="zh-CN"/>
              </w:rPr>
              <w:t>响应供应商</w:t>
            </w:r>
            <w:r>
              <w:rPr>
                <w:rFonts w:hint="eastAsia" w:ascii="仿宋" w:hAnsi="仿宋" w:eastAsia="仿宋" w:cs="仿宋"/>
                <w:color w:val="auto"/>
                <w:sz w:val="24"/>
                <w:szCs w:val="24"/>
              </w:rPr>
              <w:t>2023年1月1日至今（以合同签订的日期为准）的同类项目业绩数量情况进行评分，每提供一个业绩得1分，本项</w:t>
            </w:r>
            <w:r>
              <w:rPr>
                <w:rFonts w:hint="eastAsia" w:ascii="仿宋" w:hAnsi="仿宋" w:eastAsia="仿宋" w:cs="仿宋"/>
                <w:color w:val="auto"/>
                <w:sz w:val="24"/>
                <w:szCs w:val="24"/>
                <w:lang w:val="en-US" w:eastAsia="zh-CN"/>
              </w:rPr>
              <w:t>满分</w:t>
            </w:r>
            <w:r>
              <w:rPr>
                <w:rFonts w:hint="eastAsia" w:ascii="仿宋" w:hAnsi="仿宋" w:eastAsia="仿宋" w:cs="仿宋"/>
                <w:color w:val="auto"/>
                <w:sz w:val="24"/>
                <w:szCs w:val="24"/>
              </w:rPr>
              <w:t>2分。</w:t>
            </w:r>
          </w:p>
          <w:p w14:paraId="78FDE2E2">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（提供合同复印件，否则不得分。）</w:t>
            </w:r>
          </w:p>
        </w:tc>
      </w:tr>
      <w:tr w14:paraId="67694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44" w:type="dxa"/>
            <w:vMerge w:val="continue"/>
            <w:noWrap w:val="0"/>
            <w:vAlign w:val="center"/>
          </w:tcPr>
          <w:p w14:paraId="4A07FDD1">
            <w:pPr>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p>
        </w:tc>
        <w:tc>
          <w:tcPr>
            <w:tcW w:w="1323" w:type="dxa"/>
            <w:noWrap w:val="0"/>
            <w:vAlign w:val="center"/>
          </w:tcPr>
          <w:p w14:paraId="753538AA">
            <w:pPr>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售后服务方案(</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5938" w:type="dxa"/>
            <w:noWrap w:val="0"/>
            <w:vAlign w:val="center"/>
          </w:tcPr>
          <w:p w14:paraId="62D8DD31">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根据各</w:t>
            </w:r>
            <w:r>
              <w:rPr>
                <w:rFonts w:hint="eastAsia" w:ascii="仿宋" w:hAnsi="仿宋" w:eastAsia="仿宋" w:cs="仿宋"/>
                <w:color w:val="auto"/>
                <w:sz w:val="24"/>
                <w:szCs w:val="24"/>
                <w:lang w:eastAsia="zh-CN"/>
              </w:rPr>
              <w:t>响应供应商提供的</w:t>
            </w:r>
            <w:r>
              <w:rPr>
                <w:rFonts w:hint="eastAsia" w:ascii="仿宋" w:hAnsi="仿宋" w:eastAsia="仿宋" w:cs="仿宋"/>
                <w:color w:val="auto"/>
                <w:sz w:val="24"/>
                <w:szCs w:val="24"/>
              </w:rPr>
              <w:t>售后服务方案（内容包括但不限于配件供应保证、维修服</w:t>
            </w:r>
            <w:r>
              <w:rPr>
                <w:rFonts w:hint="eastAsia" w:ascii="仿宋" w:hAnsi="仿宋" w:eastAsia="仿宋" w:cs="仿宋"/>
                <w:color w:val="auto"/>
                <w:sz w:val="24"/>
                <w:szCs w:val="24"/>
                <w:lang w:eastAsia="zh-CN"/>
              </w:rPr>
              <w:t>务和</w:t>
            </w:r>
            <w:r>
              <w:rPr>
                <w:rFonts w:hint="eastAsia" w:ascii="仿宋" w:hAnsi="仿宋" w:eastAsia="仿宋" w:cs="仿宋"/>
                <w:color w:val="auto"/>
                <w:sz w:val="24"/>
                <w:szCs w:val="24"/>
              </w:rPr>
              <w:t>技术支持、保修承诺、维护保养方案、服务便利性等情况）进行综合评审：</w:t>
            </w:r>
          </w:p>
          <w:p w14:paraId="39127353">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①配件供应保证、保修承诺科学合理，维修服务技术支持、维护保养方案详细，可行性强，服务机构能为采购人提供优质便捷的服务的，</w:t>
            </w:r>
            <w:r>
              <w:rPr>
                <w:rFonts w:hint="eastAsia" w:ascii="仿宋" w:hAnsi="仿宋" w:eastAsia="仿宋" w:cs="仿宋"/>
                <w:color w:val="auto"/>
                <w:sz w:val="24"/>
                <w:szCs w:val="24"/>
              </w:rPr>
              <w:t>得</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p w14:paraId="0161FCCF">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②配件供应保证、保修承诺科学性、合理性较好，维修服务技术支持、维护保养方案较好，可行性较强，服务机构能为采购人提供较便捷服务的，</w:t>
            </w:r>
            <w:r>
              <w:rPr>
                <w:rFonts w:hint="eastAsia" w:ascii="仿宋" w:hAnsi="仿宋" w:eastAsia="仿宋" w:cs="仿宋"/>
                <w:color w:val="auto"/>
                <w:sz w:val="24"/>
                <w:szCs w:val="24"/>
              </w:rPr>
              <w:t>得</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w:t>
            </w:r>
          </w:p>
          <w:p w14:paraId="4B165265">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③配件供应保证、保修承诺科学性、合理性一般，维修服务技术支持、维护保养方案一般，可行性一般，服务机构为采购人提供的服务一般的，</w:t>
            </w:r>
            <w:r>
              <w:rPr>
                <w:rFonts w:hint="eastAsia" w:ascii="仿宋" w:hAnsi="仿宋" w:eastAsia="仿宋" w:cs="仿宋"/>
                <w:color w:val="auto"/>
                <w:sz w:val="24"/>
                <w:szCs w:val="24"/>
              </w:rPr>
              <w:t>得</w:t>
            </w: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rPr>
              <w:t>分；</w:t>
            </w:r>
          </w:p>
          <w:p w14:paraId="14010E3B">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④配件供应保证、保修承诺科学性、合理性差，维修服务技术支持、维护保养方案差，可行性差，服务机构为采购人提供服务差的，</w:t>
            </w:r>
            <w:r>
              <w:rPr>
                <w:rFonts w:hint="eastAsia" w:ascii="仿宋" w:hAnsi="仿宋" w:eastAsia="仿宋" w:cs="仿宋"/>
                <w:color w:val="auto"/>
                <w:sz w:val="24"/>
                <w:szCs w:val="24"/>
              </w:rPr>
              <w:t>得</w:t>
            </w: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rPr>
              <w:t>分；</w:t>
            </w:r>
          </w:p>
          <w:p w14:paraId="0607D682">
            <w:pPr>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⑤</w:t>
            </w:r>
            <w:r>
              <w:rPr>
                <w:rFonts w:hint="eastAsia" w:ascii="仿宋" w:hAnsi="仿宋" w:eastAsia="仿宋" w:cs="仿宋"/>
                <w:color w:val="auto"/>
                <w:sz w:val="24"/>
                <w:szCs w:val="24"/>
              </w:rPr>
              <w:t>无提供售后服务方案不得分。</w:t>
            </w:r>
          </w:p>
        </w:tc>
      </w:tr>
      <w:tr w14:paraId="430334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44" w:type="dxa"/>
            <w:noWrap w:val="0"/>
            <w:vAlign w:val="center"/>
          </w:tcPr>
          <w:p w14:paraId="4785A672">
            <w:pPr>
              <w:pStyle w:val="10"/>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投标报价</w:t>
            </w:r>
          </w:p>
        </w:tc>
        <w:tc>
          <w:tcPr>
            <w:tcW w:w="1323" w:type="dxa"/>
            <w:noWrap w:val="0"/>
            <w:vAlign w:val="center"/>
          </w:tcPr>
          <w:p w14:paraId="164C27E0">
            <w:pPr>
              <w:pStyle w:val="10"/>
              <w:keepNext w:val="0"/>
              <w:keepLines w:val="0"/>
              <w:pageBreakBefore w:val="0"/>
              <w:kinsoku/>
              <w:wordWrap w:val="0"/>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投标报价得分 (30分)</w:t>
            </w:r>
          </w:p>
        </w:tc>
        <w:tc>
          <w:tcPr>
            <w:tcW w:w="5938" w:type="dxa"/>
            <w:noWrap w:val="0"/>
            <w:vAlign w:val="center"/>
          </w:tcPr>
          <w:p w14:paraId="2EA5D9B3">
            <w:pPr>
              <w:pStyle w:val="10"/>
              <w:keepNext w:val="0"/>
              <w:keepLines w:val="0"/>
              <w:pageBreakBefore w:val="0"/>
              <w:kinsoku/>
              <w:wordWrap w:val="0"/>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17F65046">
      <w:pPr>
        <w:pStyle w:val="10"/>
        <w:outlineLvl w:val="3"/>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.汇总、排序</w:t>
      </w:r>
    </w:p>
    <w:p w14:paraId="1D077072">
      <w:pPr>
        <w:pStyle w:val="10"/>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评审结果按评审后总得分由高到低顺序排列。评审得分相同的，按最终报价由低到高顺序排列。得分且最终报价相同的，由谈判小组采取随机抽取的方式确定。排名第一的谈判供应商为第一成交候选人，排名第二的谈判供应商为第二成交候选人，排名第三的谈判供应商为第三成交候选人（提供相同品牌产品（非单一产品采购，以核心产品为准。多个核心产品的，有一种产品品牌相同，即视为提供相同品牌产品），评审后得分最高的同品牌谈判供应商获得成交候选人推荐资格；评审得分相同的，由采购人或者采购人委托谈判小组采取随机抽取方式确定，其他同品牌谈判供应商不作为成交候选人）。</w:t>
      </w:r>
    </w:p>
    <w:p w14:paraId="7BE0BE13">
      <w:pPr>
        <w:pStyle w:val="10"/>
        <w:outlineLvl w:val="3"/>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val="en-US" w:eastAsia="zh-CN"/>
        </w:rPr>
        <w:t>5</w:t>
      </w:r>
      <w:r>
        <w:rPr>
          <w:rFonts w:hint="eastAsia" w:ascii="仿宋" w:hAnsi="仿宋" w:eastAsia="仿宋" w:cs="仿宋"/>
          <w:b/>
          <w:color w:val="auto"/>
          <w:sz w:val="24"/>
          <w:szCs w:val="24"/>
          <w:highlight w:val="none"/>
        </w:rPr>
        <w:t>.其他无效响应的情形：</w:t>
      </w:r>
    </w:p>
    <w:p w14:paraId="4ABCDB51">
      <w:pPr>
        <w:pStyle w:val="10"/>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（1）评审期间，供应商没有按</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小组的要求提交法定代表人或其委托代理人签字的澄清、说明、补正或改变了响应文件的实质性内容的。</w:t>
      </w:r>
    </w:p>
    <w:p w14:paraId="751AB4C3">
      <w:pPr>
        <w:pStyle w:val="10"/>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（2）响应文件提供虚假材料的。</w:t>
      </w:r>
    </w:p>
    <w:p w14:paraId="0E908A57">
      <w:pPr>
        <w:pStyle w:val="10"/>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（3）供应商以他人名义响应、串通响应、以行贿手段谋取成交或者以其他弄虚作假方式响应的。</w:t>
      </w:r>
    </w:p>
    <w:p w14:paraId="236DDE83">
      <w:pPr>
        <w:pStyle w:val="10"/>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（4）供应商对采购人、采购代理机构、</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小组及其工作人员施加影响，有碍招标公平、公正的。</w:t>
      </w:r>
    </w:p>
    <w:p w14:paraId="00809E8D">
      <w:pPr>
        <w:pStyle w:val="10"/>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（5）响应文件含有采购人不能接受的附加条件的。</w:t>
      </w:r>
    </w:p>
    <w:p w14:paraId="664B5A2F">
      <w:pPr>
        <w:pStyle w:val="10"/>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（6）法律、法规和</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文件规定的其他无效情形。</w:t>
      </w:r>
    </w:p>
    <w:p w14:paraId="46EBB2EE">
      <w:pPr>
        <w:pStyle w:val="10"/>
        <w:rPr>
          <w:rFonts w:hint="eastAsia" w:ascii="宋体" w:hAnsi="宋体" w:eastAsia="宋体" w:cs="宋体"/>
          <w:color w:val="auto"/>
          <w:highlight w:val="none"/>
          <w:lang w:eastAsia="zh-CN"/>
        </w:rPr>
      </w:pPr>
    </w:p>
    <w:p w14:paraId="26FC8D75">
      <w:pPr>
        <w:rPr>
          <w:rFonts w:hint="eastAsia" w:ascii="宋体" w:hAnsi="宋体" w:eastAsia="宋体" w:cs="宋体"/>
          <w:b/>
          <w:color w:val="auto"/>
          <w:sz w:val="36"/>
          <w:highlight w:val="none"/>
        </w:rPr>
      </w:pPr>
    </w:p>
    <w:p w14:paraId="3422454D">
      <w:pPr>
        <w:pStyle w:val="10"/>
        <w:jc w:val="center"/>
        <w:outlineLvl w:val="1"/>
        <w:rPr>
          <w:rFonts w:hint="eastAsia" w:ascii="宋体" w:hAnsi="宋体" w:eastAsia="宋体" w:cs="宋体"/>
          <w:b/>
          <w:color w:val="auto"/>
          <w:sz w:val="36"/>
          <w:highlight w:val="none"/>
        </w:rPr>
      </w:pPr>
    </w:p>
    <w:p w14:paraId="693A765B">
      <w:pPr>
        <w:pStyle w:val="10"/>
        <w:jc w:val="both"/>
        <w:outlineLvl w:val="1"/>
        <w:rPr>
          <w:rFonts w:hint="eastAsia" w:ascii="宋体" w:hAnsi="宋体" w:eastAsia="宋体" w:cs="宋体"/>
          <w:b/>
          <w:color w:val="auto"/>
          <w:sz w:val="36"/>
          <w:highlight w:val="none"/>
        </w:rPr>
      </w:pPr>
    </w:p>
    <w:p w14:paraId="1947DC45">
      <w:pPr>
        <w:spacing w:line="420" w:lineRule="exact"/>
        <w:jc w:val="center"/>
        <w:rPr>
          <w:rFonts w:hint="default" w:ascii="宋体" w:hAnsi="宋体" w:eastAsia="宋体" w:cs="宋体"/>
          <w:color w:val="auto"/>
          <w:highlight w:val="none"/>
          <w:lang w:val="en-US" w:eastAsia="zh-CN"/>
        </w:rPr>
      </w:pPr>
      <w:r>
        <w:rPr>
          <w:rFonts w:hint="eastAsia" w:ascii="宋体" w:hAnsi="宋体" w:eastAsia="宋体" w:cs="宋体"/>
          <w:b/>
          <w:color w:val="auto"/>
          <w:sz w:val="36"/>
          <w:highlight w:val="none"/>
        </w:rPr>
        <w:br w:type="page"/>
      </w:r>
      <w:r>
        <w:rPr>
          <w:rFonts w:hint="eastAsia" w:ascii="仿宋" w:hAnsi="仿宋" w:eastAsia="仿宋" w:cs="仿宋"/>
          <w:b/>
          <w:kern w:val="0"/>
          <w:sz w:val="28"/>
          <w:szCs w:val="28"/>
          <w:highlight w:val="none"/>
          <w:lang w:val="en-US" w:eastAsia="zh-CN"/>
        </w:rPr>
        <w:t>第四部分：合同格式</w:t>
      </w:r>
    </w:p>
    <w:p w14:paraId="09811ECE">
      <w:pPr>
        <w:pStyle w:val="10"/>
        <w:keepNext w:val="0"/>
        <w:keepLines w:val="0"/>
        <w:pageBreakBefore w:val="0"/>
        <w:kinsoku/>
        <w:wordWrap w:val="0"/>
        <w:overflowPunct/>
        <w:topLinePunct w:val="0"/>
        <w:autoSpaceDE/>
        <w:autoSpaceDN/>
        <w:bidi w:val="0"/>
        <w:adjustRightInd/>
        <w:snapToGrid/>
        <w:rPr>
          <w:rFonts w:hint="eastAsia" w:ascii="宋体" w:hAnsi="宋体" w:eastAsia="宋体" w:cs="宋体"/>
          <w:color w:val="auto"/>
          <w:highlight w:val="none"/>
          <w:lang w:eastAsia="zh-CN"/>
        </w:rPr>
      </w:pPr>
    </w:p>
    <w:p w14:paraId="5DF8BE14">
      <w:pPr>
        <w:pStyle w:val="10"/>
        <w:keepNext w:val="0"/>
        <w:keepLines w:val="0"/>
        <w:pageBreakBefore w:val="0"/>
        <w:kinsoku/>
        <w:wordWrap w:val="0"/>
        <w:overflowPunct/>
        <w:topLinePunct w:val="0"/>
        <w:autoSpaceDE/>
        <w:autoSpaceDN/>
        <w:bidi w:val="0"/>
        <w:adjustRightInd/>
        <w:snapToGrid/>
        <w:jc w:val="center"/>
        <w:rPr>
          <w:rFonts w:hint="eastAsia" w:ascii="宋体" w:hAnsi="宋体" w:eastAsia="宋体" w:cs="宋体"/>
          <w:color w:val="auto"/>
          <w:highlight w:val="none"/>
          <w:lang w:eastAsia="zh-CN"/>
        </w:rPr>
      </w:pPr>
    </w:p>
    <w:p w14:paraId="390E6582">
      <w:pPr>
        <w:pStyle w:val="10"/>
        <w:keepNext w:val="0"/>
        <w:keepLines w:val="0"/>
        <w:pageBreakBefore w:val="0"/>
        <w:kinsoku/>
        <w:wordWrap w:val="0"/>
        <w:overflowPunct/>
        <w:topLinePunct w:val="0"/>
        <w:autoSpaceDE/>
        <w:autoSpaceDN/>
        <w:bidi w:val="0"/>
        <w:adjustRightInd/>
        <w:snapToGrid/>
        <w:jc w:val="center"/>
        <w:rPr>
          <w:rFonts w:hint="eastAsia" w:ascii="宋体" w:hAnsi="宋体" w:eastAsia="宋体" w:cs="宋体"/>
          <w:color w:val="auto"/>
          <w:highlight w:val="none"/>
          <w:lang w:eastAsia="zh-CN"/>
        </w:rPr>
      </w:pPr>
    </w:p>
    <w:p w14:paraId="6999C8BC">
      <w:pPr>
        <w:pStyle w:val="10"/>
        <w:keepNext w:val="0"/>
        <w:keepLines w:val="0"/>
        <w:pageBreakBefore w:val="0"/>
        <w:kinsoku/>
        <w:wordWrap w:val="0"/>
        <w:overflowPunct/>
        <w:topLinePunct w:val="0"/>
        <w:autoSpaceDE/>
        <w:autoSpaceDN/>
        <w:bidi w:val="0"/>
        <w:adjustRightInd/>
        <w:snapToGrid/>
        <w:jc w:val="center"/>
        <w:rPr>
          <w:rFonts w:hint="eastAsia" w:ascii="宋体" w:hAnsi="宋体" w:eastAsia="宋体" w:cs="宋体"/>
          <w:color w:val="auto"/>
          <w:highlight w:val="none"/>
          <w:lang w:eastAsia="zh-CN"/>
        </w:rPr>
      </w:pPr>
    </w:p>
    <w:p w14:paraId="713FCD16">
      <w:pPr>
        <w:pStyle w:val="10"/>
        <w:keepNext w:val="0"/>
        <w:keepLines w:val="0"/>
        <w:pageBreakBefore w:val="0"/>
        <w:kinsoku/>
        <w:wordWrap w:val="0"/>
        <w:overflowPunct/>
        <w:topLinePunct w:val="0"/>
        <w:autoSpaceDE/>
        <w:autoSpaceDN/>
        <w:bidi w:val="0"/>
        <w:adjustRightInd/>
        <w:snapToGrid/>
        <w:jc w:val="center"/>
        <w:rPr>
          <w:rFonts w:hint="eastAsia" w:ascii="宋体" w:hAnsi="宋体" w:eastAsia="宋体" w:cs="宋体"/>
          <w:color w:val="auto"/>
          <w:highlight w:val="none"/>
          <w:lang w:eastAsia="zh-CN"/>
        </w:rPr>
      </w:pPr>
    </w:p>
    <w:p w14:paraId="6DD0FF03">
      <w:pPr>
        <w:pStyle w:val="10"/>
        <w:keepNext w:val="0"/>
        <w:keepLines w:val="0"/>
        <w:pageBreakBefore w:val="0"/>
        <w:kinsoku/>
        <w:wordWrap w:val="0"/>
        <w:overflowPunct/>
        <w:topLinePunct w:val="0"/>
        <w:autoSpaceDE/>
        <w:autoSpaceDN/>
        <w:bidi w:val="0"/>
        <w:adjustRightInd/>
        <w:snapToGrid/>
        <w:jc w:val="center"/>
        <w:rPr>
          <w:rFonts w:hint="eastAsia" w:ascii="宋体" w:hAnsi="宋体" w:eastAsia="宋体" w:cs="宋体"/>
          <w:color w:val="auto"/>
          <w:highlight w:val="none"/>
          <w:lang w:eastAsia="zh-CN"/>
        </w:rPr>
      </w:pPr>
    </w:p>
    <w:p w14:paraId="584A9764">
      <w:pPr>
        <w:pStyle w:val="10"/>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color w:val="auto"/>
          <w:highlight w:val="none"/>
        </w:rPr>
      </w:pPr>
      <w:bookmarkStart w:id="0" w:name="_Toc251742852"/>
      <w:r>
        <w:rPr>
          <w:rFonts w:hint="eastAsia" w:ascii="宋体" w:hAnsi="宋体" w:eastAsia="宋体" w:cs="宋体"/>
          <w:b/>
          <w:color w:val="auto"/>
          <w:sz w:val="48"/>
          <w:highlight w:val="none"/>
        </w:rPr>
        <w:t>广东省政府采购</w:t>
      </w:r>
    </w:p>
    <w:p w14:paraId="2C60B1BD">
      <w:pPr>
        <w:pStyle w:val="10"/>
        <w:keepNext w:val="0"/>
        <w:keepLines w:val="0"/>
        <w:pageBreakBefore w:val="0"/>
        <w:kinsoku/>
        <w:wordWrap w:val="0"/>
        <w:overflowPunct/>
        <w:topLinePunct w:val="0"/>
        <w:autoSpaceDE/>
        <w:autoSpaceDN/>
        <w:bidi w:val="0"/>
        <w:adjustRightInd/>
        <w:snapToGrid/>
        <w:spacing w:before="0" w:after="0" w:line="360" w:lineRule="auto"/>
        <w:ind w:left="0" w:right="0"/>
        <w:jc w:val="both"/>
        <w:rPr>
          <w:rFonts w:hint="eastAsia" w:ascii="宋体" w:hAnsi="宋体" w:eastAsia="宋体" w:cs="宋体"/>
          <w:color w:val="auto"/>
          <w:highlight w:val="none"/>
        </w:rPr>
      </w:pPr>
      <w:r>
        <w:rPr>
          <w:rFonts w:hint="eastAsia" w:ascii="宋体" w:hAnsi="宋体" w:eastAsia="宋体" w:cs="宋体"/>
          <w:b/>
          <w:color w:val="auto"/>
          <w:sz w:val="48"/>
          <w:highlight w:val="none"/>
        </w:rPr>
        <w:t xml:space="preserve"> </w:t>
      </w:r>
    </w:p>
    <w:p w14:paraId="36C578FF">
      <w:pPr>
        <w:pStyle w:val="10"/>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b/>
          <w:color w:val="auto"/>
          <w:sz w:val="48"/>
          <w:highlight w:val="none"/>
        </w:rPr>
      </w:pPr>
    </w:p>
    <w:p w14:paraId="0C9EC037">
      <w:pPr>
        <w:pStyle w:val="10"/>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b/>
          <w:color w:val="auto"/>
          <w:sz w:val="48"/>
          <w:highlight w:val="none"/>
        </w:rPr>
      </w:pPr>
    </w:p>
    <w:p w14:paraId="3919A447">
      <w:pPr>
        <w:pStyle w:val="10"/>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b/>
          <w:color w:val="auto"/>
          <w:sz w:val="48"/>
          <w:highlight w:val="none"/>
        </w:rPr>
      </w:pPr>
    </w:p>
    <w:p w14:paraId="1AAD0EA4">
      <w:pPr>
        <w:pStyle w:val="10"/>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color w:val="auto"/>
          <w:highlight w:val="none"/>
        </w:rPr>
      </w:pPr>
      <w:r>
        <w:rPr>
          <w:rFonts w:hint="eastAsia" w:ascii="宋体" w:hAnsi="宋体" w:eastAsia="宋体" w:cs="宋体"/>
          <w:b/>
          <w:color w:val="auto"/>
          <w:sz w:val="48"/>
          <w:highlight w:val="none"/>
        </w:rPr>
        <w:t>合　同　书</w:t>
      </w:r>
    </w:p>
    <w:p w14:paraId="123E0B69">
      <w:pPr>
        <w:pStyle w:val="10"/>
        <w:keepNext w:val="0"/>
        <w:keepLines w:val="0"/>
        <w:pageBreakBefore w:val="0"/>
        <w:kinsoku/>
        <w:wordWrap w:val="0"/>
        <w:overflowPunct/>
        <w:topLinePunct w:val="0"/>
        <w:autoSpaceDE/>
        <w:autoSpaceDN/>
        <w:bidi w:val="0"/>
        <w:adjustRightInd/>
        <w:snapToGrid/>
        <w:spacing w:before="0" w:after="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highlight w:val="none"/>
        </w:rPr>
        <w:br w:type="textWrapping"/>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 （注：本合同仅为合同的参考文本，合同签订双方可根据项目的具体要求进行修订）</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 </w:t>
      </w:r>
    </w:p>
    <w:p w14:paraId="52BB2907">
      <w:pPr>
        <w:pStyle w:val="10"/>
        <w:keepNext w:val="0"/>
        <w:keepLines w:val="0"/>
        <w:pageBreakBefore w:val="0"/>
        <w:kinsoku/>
        <w:wordWrap w:val="0"/>
        <w:overflowPunct/>
        <w:topLinePunct w:val="0"/>
        <w:autoSpaceDE/>
        <w:autoSpaceDN/>
        <w:bidi w:val="0"/>
        <w:adjustRightInd/>
        <w:snapToGrid/>
        <w:spacing w:before="0" w:after="0"/>
        <w:ind w:left="0" w:right="0"/>
        <w:jc w:val="left"/>
        <w:rPr>
          <w:rFonts w:hint="eastAsia" w:ascii="宋体" w:hAnsi="宋体" w:eastAsia="宋体" w:cs="宋体"/>
          <w:color w:val="auto"/>
          <w:sz w:val="21"/>
          <w:szCs w:val="21"/>
          <w:highlight w:val="none"/>
        </w:rPr>
      </w:pPr>
    </w:p>
    <w:p w14:paraId="586EEF57">
      <w:pPr>
        <w:pStyle w:val="10"/>
        <w:keepNext w:val="0"/>
        <w:keepLines w:val="0"/>
        <w:pageBreakBefore w:val="0"/>
        <w:kinsoku/>
        <w:wordWrap w:val="0"/>
        <w:overflowPunct/>
        <w:topLinePunct w:val="0"/>
        <w:autoSpaceDE/>
        <w:autoSpaceDN/>
        <w:bidi w:val="0"/>
        <w:adjustRightInd/>
        <w:snapToGrid/>
        <w:spacing w:before="0" w:after="0"/>
        <w:ind w:left="0" w:right="0"/>
        <w:jc w:val="left"/>
        <w:rPr>
          <w:rFonts w:hint="eastAsia" w:ascii="宋体" w:hAnsi="宋体" w:eastAsia="宋体" w:cs="宋体"/>
          <w:color w:val="auto"/>
          <w:sz w:val="21"/>
          <w:szCs w:val="21"/>
          <w:highlight w:val="none"/>
        </w:rPr>
      </w:pPr>
    </w:p>
    <w:p w14:paraId="153D9D47">
      <w:pPr>
        <w:pStyle w:val="10"/>
        <w:keepNext w:val="0"/>
        <w:keepLines w:val="0"/>
        <w:pageBreakBefore w:val="0"/>
        <w:kinsoku/>
        <w:wordWrap w:val="0"/>
        <w:overflowPunct/>
        <w:topLinePunct w:val="0"/>
        <w:autoSpaceDE/>
        <w:autoSpaceDN/>
        <w:bidi w:val="0"/>
        <w:adjustRightInd/>
        <w:snapToGrid/>
        <w:spacing w:before="0" w:after="0"/>
        <w:ind w:left="0" w:right="0"/>
        <w:jc w:val="left"/>
        <w:rPr>
          <w:rFonts w:hint="eastAsia" w:ascii="宋体" w:hAnsi="宋体" w:eastAsia="宋体" w:cs="宋体"/>
          <w:color w:val="auto"/>
          <w:sz w:val="21"/>
          <w:szCs w:val="21"/>
          <w:highlight w:val="none"/>
        </w:rPr>
      </w:pPr>
    </w:p>
    <w:p w14:paraId="4D6FBC49">
      <w:pPr>
        <w:pStyle w:val="10"/>
        <w:keepNext w:val="0"/>
        <w:keepLines w:val="0"/>
        <w:pageBreakBefore w:val="0"/>
        <w:kinsoku/>
        <w:wordWrap w:val="0"/>
        <w:overflowPunct/>
        <w:topLinePunct w:val="0"/>
        <w:autoSpaceDE/>
        <w:autoSpaceDN/>
        <w:bidi w:val="0"/>
        <w:adjustRightInd/>
        <w:snapToGrid/>
        <w:spacing w:before="150" w:after="15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605428A">
      <w:pPr>
        <w:pStyle w:val="10"/>
        <w:keepNext w:val="0"/>
        <w:keepLines w:val="0"/>
        <w:pageBreakBefore w:val="0"/>
        <w:kinsoku/>
        <w:wordWrap w:val="0"/>
        <w:overflowPunct/>
        <w:topLinePunct w:val="0"/>
        <w:autoSpaceDE/>
        <w:autoSpaceDN/>
        <w:bidi w:val="0"/>
        <w:adjustRightInd/>
        <w:snapToGrid/>
        <w:spacing w:before="0" w:after="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p>
    <w:p w14:paraId="47CFFC19">
      <w:pPr>
        <w:pStyle w:val="10"/>
        <w:keepNext w:val="0"/>
        <w:keepLines w:val="0"/>
        <w:pageBreakBefore w:val="0"/>
        <w:kinsoku/>
        <w:wordWrap w:val="0"/>
        <w:overflowPunct/>
        <w:topLinePunct w:val="0"/>
        <w:autoSpaceDE/>
        <w:autoSpaceDN/>
        <w:bidi w:val="0"/>
        <w:adjustRightInd/>
        <w:snapToGrid/>
        <w:spacing w:before="150" w:after="15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AA0EFB5">
      <w:pPr>
        <w:pStyle w:val="10"/>
        <w:keepNext w:val="0"/>
        <w:keepLines w:val="0"/>
        <w:pageBreakBefore w:val="0"/>
        <w:kinsoku/>
        <w:wordWrap w:val="0"/>
        <w:overflowPunct/>
        <w:topLinePunct w:val="0"/>
        <w:autoSpaceDE/>
        <w:autoSpaceDN/>
        <w:bidi w:val="0"/>
        <w:adjustRightInd/>
        <w:snapToGrid/>
        <w:spacing w:before="0" w:after="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65A79BDC">
      <w:pPr>
        <w:pStyle w:val="10"/>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sz w:val="36"/>
          <w:highlight w:val="none"/>
        </w:rPr>
        <w:t xml:space="preserve"> </w:t>
      </w:r>
    </w:p>
    <w:p w14:paraId="560590FB">
      <w:pPr>
        <w:pStyle w:val="10"/>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sz w:val="36"/>
          <w:highlight w:val="none"/>
        </w:rPr>
        <w:t xml:space="preserve"> </w:t>
      </w:r>
    </w:p>
    <w:p w14:paraId="4CF3B8F5">
      <w:pPr>
        <w:pStyle w:val="10"/>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sz w:val="36"/>
          <w:highlight w:val="none"/>
        </w:rPr>
        <w:t xml:space="preserve"> </w:t>
      </w:r>
    </w:p>
    <w:p w14:paraId="71E332C6">
      <w:pPr>
        <w:pStyle w:val="10"/>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b/>
          <w:color w:val="auto"/>
          <w:sz w:val="27"/>
          <w:highlight w:val="none"/>
        </w:rPr>
      </w:pPr>
      <w:r>
        <w:rPr>
          <w:rFonts w:hint="eastAsia" w:ascii="宋体" w:hAnsi="宋体" w:eastAsia="宋体" w:cs="宋体"/>
          <w:color w:val="auto"/>
          <w:sz w:val="36"/>
          <w:highlight w:val="none"/>
        </w:rPr>
        <w:t xml:space="preserve"> </w:t>
      </w:r>
    </w:p>
    <w:p w14:paraId="70E561C5">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color w:val="auto"/>
          <w:sz w:val="21"/>
          <w:szCs w:val="21"/>
          <w:highlight w:val="none"/>
        </w:rPr>
        <w:br w:type="page"/>
      </w:r>
      <w:bookmarkEnd w:id="0"/>
      <w:r>
        <w:rPr>
          <w:rFonts w:hint="eastAsia" w:ascii="宋体" w:hAnsi="宋体" w:eastAsia="宋体" w:cs="宋体"/>
          <w:b/>
          <w:sz w:val="20"/>
          <w:szCs w:val="20"/>
        </w:rPr>
        <w:t>甲　　方：</w:t>
      </w:r>
    </w:p>
    <w:p w14:paraId="4E4F2EF1">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电　　话：　　传　　真：　　</w:t>
      </w:r>
    </w:p>
    <w:p w14:paraId="4C3D53A1">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地　　址：</w:t>
      </w:r>
    </w:p>
    <w:p w14:paraId="68B7A581">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乙　　方：</w:t>
      </w:r>
    </w:p>
    <w:p w14:paraId="0B6223F9">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电　　话：　　传　　真：　　</w:t>
      </w:r>
    </w:p>
    <w:p w14:paraId="0BCF33EB">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地　　址：</w:t>
      </w:r>
    </w:p>
    <w:p w14:paraId="26A39F47">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lang w:eastAsia="zh-CN"/>
        </w:rPr>
      </w:pPr>
    </w:p>
    <w:p w14:paraId="736CE286">
      <w:pPr>
        <w:pStyle w:val="10"/>
        <w:keepNext w:val="0"/>
        <w:keepLines w:val="0"/>
        <w:pageBreakBefore w:val="0"/>
        <w:kinsoku/>
        <w:wordWrap w:val="0"/>
        <w:overflowPunct/>
        <w:topLinePunct w:val="0"/>
        <w:autoSpaceDE/>
        <w:autoSpaceDN/>
        <w:bidi w:val="0"/>
        <w:adjustRightInd/>
        <w:snapToGrid/>
        <w:ind w:firstLine="480"/>
        <w:jc w:val="both"/>
        <w:textAlignment w:val="auto"/>
        <w:rPr>
          <w:rFonts w:hint="eastAsia" w:ascii="宋体" w:hAnsi="宋体" w:eastAsia="宋体" w:cs="宋体"/>
          <w:b/>
          <w:sz w:val="20"/>
          <w:szCs w:val="20"/>
        </w:rPr>
      </w:pPr>
      <w:r>
        <w:rPr>
          <w:rFonts w:hint="eastAsia" w:ascii="宋体" w:hAnsi="宋体" w:eastAsia="宋体" w:cs="宋体"/>
          <w:sz w:val="20"/>
          <w:szCs w:val="20"/>
        </w:rPr>
        <w:t>根据</w:t>
      </w:r>
      <w:r>
        <w:rPr>
          <w:rFonts w:hint="eastAsia" w:ascii="宋体" w:hAnsi="宋体" w:cs="宋体"/>
          <w:sz w:val="20"/>
          <w:szCs w:val="20"/>
          <w:u w:val="single"/>
          <w:lang w:val="en-US" w:eastAsia="zh-CN"/>
        </w:rPr>
        <w:t xml:space="preserve">            </w:t>
      </w:r>
      <w:r>
        <w:rPr>
          <w:rFonts w:hint="eastAsia" w:ascii="宋体" w:hAnsi="宋体" w:cs="宋体"/>
          <w:sz w:val="20"/>
          <w:szCs w:val="20"/>
          <w:u w:val="single"/>
          <w:lang w:eastAsia="zh-CN"/>
        </w:rPr>
        <w:t>采购项目</w:t>
      </w:r>
      <w:r>
        <w:rPr>
          <w:rFonts w:hint="eastAsia" w:ascii="宋体" w:hAnsi="宋体" w:eastAsia="宋体" w:cs="宋体"/>
          <w:sz w:val="20"/>
          <w:szCs w:val="20"/>
        </w:rPr>
        <w:t>的采购结果，按照《中华人民共和国政府采购法》《中华人民共和国民法典(合同编)》的规定，经双方协商，本着平等互利和诚实信用的原则，一致同意签订本合同如下。</w:t>
      </w:r>
    </w:p>
    <w:p w14:paraId="1A9816A5">
      <w:pPr>
        <w:pStyle w:val="10"/>
        <w:keepNext w:val="0"/>
        <w:keepLines w:val="0"/>
        <w:pageBreakBefore w:val="0"/>
        <w:kinsoku/>
        <w:wordWrap w:val="0"/>
        <w:overflowPunct/>
        <w:topLinePunct w:val="0"/>
        <w:autoSpaceDE/>
        <w:autoSpaceDN/>
        <w:bidi w:val="0"/>
        <w:adjustRightInd/>
        <w:snapToGrid/>
        <w:ind w:firstLine="402" w:firstLineChars="200"/>
        <w:jc w:val="both"/>
        <w:textAlignment w:val="auto"/>
        <w:rPr>
          <w:rFonts w:hint="eastAsia" w:ascii="宋体" w:hAnsi="宋体" w:eastAsia="宋体" w:cs="宋体"/>
          <w:sz w:val="20"/>
          <w:szCs w:val="20"/>
        </w:rPr>
      </w:pPr>
      <w:r>
        <w:rPr>
          <w:rFonts w:hint="eastAsia" w:ascii="宋体" w:hAnsi="宋体" w:eastAsia="宋体" w:cs="宋体"/>
          <w:b/>
          <w:sz w:val="20"/>
          <w:szCs w:val="20"/>
        </w:rPr>
        <w:t>一、货物内容</w:t>
      </w:r>
    </w:p>
    <w:tbl>
      <w:tblPr>
        <w:tblStyle w:val="7"/>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37"/>
        <w:gridCol w:w="3660"/>
        <w:gridCol w:w="837"/>
        <w:gridCol w:w="617"/>
        <w:gridCol w:w="617"/>
        <w:gridCol w:w="852"/>
        <w:gridCol w:w="852"/>
      </w:tblGrid>
      <w:tr w14:paraId="3441ED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458E1DF7">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名称</w:t>
            </w:r>
          </w:p>
        </w:tc>
        <w:tc>
          <w:tcPr>
            <w:tcW w:w="3660"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55FD66B8">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品牌、规格、标准/主要服务内容</w:t>
            </w:r>
          </w:p>
        </w:tc>
        <w:tc>
          <w:tcPr>
            <w:tcW w:w="837"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05C19AAE">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产地</w:t>
            </w:r>
          </w:p>
        </w:tc>
        <w:tc>
          <w:tcPr>
            <w:tcW w:w="617"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5D6A683E">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数量</w:t>
            </w:r>
          </w:p>
        </w:tc>
        <w:tc>
          <w:tcPr>
            <w:tcW w:w="617"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26F2367C">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单位</w:t>
            </w:r>
          </w:p>
        </w:tc>
        <w:tc>
          <w:tcPr>
            <w:tcW w:w="852"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2B9FC063">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单价</w:t>
            </w:r>
          </w:p>
          <w:p w14:paraId="278CE8B8">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（元）</w:t>
            </w:r>
          </w:p>
        </w:tc>
        <w:tc>
          <w:tcPr>
            <w:tcW w:w="852"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5BC84C22">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金额</w:t>
            </w:r>
          </w:p>
          <w:p w14:paraId="71E9562B">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（元）</w:t>
            </w:r>
          </w:p>
        </w:tc>
      </w:tr>
      <w:tr w14:paraId="541E7F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78366FD">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3660"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2C17DDC4">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9174371">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16EA0601">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833ABF5">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6C9DAA2">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48D801D7">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r>
      <w:tr w14:paraId="264E47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39845AE1">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3660"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78633C4">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0A4421B9">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678613D">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0BCDCABB">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6D4F7FD">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0C38BE31">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r>
      <w:tr w14:paraId="460F50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4F09CCCA">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3660"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E8BD2EA">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2692CE32">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57213200">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129F06B1">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33A610D6">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6794B1D">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r>
      <w:tr w14:paraId="136062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13FCD86A">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3660"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5FBF1AF">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F9F669B">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76DB32A">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02961D3">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196D686">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27330F7A">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r>
      <w:tr w14:paraId="3882D6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44245189">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3660"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02AFCCA3">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37264FD5">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12F5988F">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55CA8794">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3396CE63">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362D4B97">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r>
      <w:tr w14:paraId="1E0B11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121B5660">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合计</w:t>
            </w:r>
          </w:p>
        </w:tc>
        <w:tc>
          <w:tcPr>
            <w:tcW w:w="6583" w:type="dxa"/>
            <w:gridSpan w:val="5"/>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440FEE96">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大写：人民币**元整</w:t>
            </w: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54B013D2">
            <w:pPr>
              <w:pStyle w:val="10"/>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r>
    </w:tbl>
    <w:p w14:paraId="6D9920A4">
      <w:pPr>
        <w:pStyle w:val="10"/>
        <w:keepNext w:val="0"/>
        <w:keepLines w:val="0"/>
        <w:pageBreakBefore w:val="0"/>
        <w:kinsoku/>
        <w:wordWrap w:val="0"/>
        <w:overflowPunct/>
        <w:topLinePunct w:val="0"/>
        <w:autoSpaceDE/>
        <w:autoSpaceDN/>
        <w:bidi w:val="0"/>
        <w:adjustRightInd/>
        <w:snapToGrid/>
        <w:ind w:firstLine="480"/>
        <w:jc w:val="both"/>
        <w:textAlignment w:val="auto"/>
        <w:rPr>
          <w:rFonts w:hint="eastAsia" w:ascii="宋体" w:hAnsi="宋体" w:eastAsia="宋体" w:cs="宋体"/>
          <w:sz w:val="20"/>
          <w:szCs w:val="20"/>
        </w:rPr>
      </w:pPr>
      <w:r>
        <w:rPr>
          <w:rFonts w:hint="eastAsia" w:ascii="宋体" w:hAnsi="宋体" w:eastAsia="宋体" w:cs="宋体"/>
          <w:sz w:val="20"/>
          <w:szCs w:val="20"/>
        </w:rPr>
        <w:t>合同总额应当</w:t>
      </w:r>
      <w:r>
        <w:rPr>
          <w:rFonts w:hint="eastAsia" w:ascii="宋体" w:hAnsi="宋体" w:eastAsia="宋体" w:cs="宋体"/>
          <w:sz w:val="20"/>
          <w:szCs w:val="20"/>
          <w:lang w:eastAsia="zh-CN" w:bidi="ar"/>
        </w:rPr>
        <w:t>包括运送到指定地点的货物、搬运费、运输费、装卸费、保险费、安装调试费、验收、人力成本、税金等交付使用的所有费用</w:t>
      </w:r>
      <w:r>
        <w:rPr>
          <w:rFonts w:hint="eastAsia" w:ascii="宋体" w:hAnsi="宋体" w:eastAsia="宋体" w:cs="宋体"/>
          <w:sz w:val="20"/>
          <w:szCs w:val="20"/>
        </w:rPr>
        <w:t>。</w:t>
      </w:r>
    </w:p>
    <w:p w14:paraId="39E68414">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二、合同金额</w:t>
      </w:r>
    </w:p>
    <w:p w14:paraId="02A5657C">
      <w:pPr>
        <w:pStyle w:val="10"/>
        <w:keepNext w:val="0"/>
        <w:keepLines w:val="0"/>
        <w:pageBreakBefore w:val="0"/>
        <w:kinsoku/>
        <w:wordWrap w:val="0"/>
        <w:overflowPunct/>
        <w:topLinePunct w:val="0"/>
        <w:autoSpaceDE/>
        <w:autoSpaceDN/>
        <w:bidi w:val="0"/>
        <w:adjustRightInd/>
        <w:snapToGrid/>
        <w:ind w:firstLine="400" w:firstLineChars="200"/>
        <w:jc w:val="both"/>
        <w:textAlignment w:val="auto"/>
        <w:rPr>
          <w:rFonts w:hint="eastAsia" w:ascii="宋体" w:hAnsi="宋体" w:eastAsia="宋体" w:cs="宋体"/>
          <w:b/>
          <w:sz w:val="20"/>
          <w:szCs w:val="20"/>
        </w:rPr>
      </w:pPr>
      <w:r>
        <w:rPr>
          <w:rFonts w:hint="eastAsia" w:ascii="宋体" w:hAnsi="宋体" w:eastAsia="宋体" w:cs="宋体"/>
          <w:sz w:val="20"/>
          <w:szCs w:val="20"/>
        </w:rPr>
        <w:t>合同金额为（大写）：_________________元（￥_______________元）人民币。</w:t>
      </w:r>
    </w:p>
    <w:p w14:paraId="330EC4ED">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cs="宋体"/>
          <w:b/>
          <w:sz w:val="20"/>
          <w:szCs w:val="20"/>
          <w:lang w:val="en-US" w:eastAsia="zh-CN"/>
        </w:rPr>
        <w:t>三</w:t>
      </w:r>
      <w:r>
        <w:rPr>
          <w:rFonts w:hint="eastAsia" w:ascii="宋体" w:hAnsi="宋体" w:eastAsia="宋体" w:cs="宋体"/>
          <w:b/>
          <w:sz w:val="20"/>
          <w:szCs w:val="20"/>
        </w:rPr>
        <w:t>、交货期、交货方式及交货地点</w:t>
      </w:r>
    </w:p>
    <w:p w14:paraId="12D12B4D">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1.交货期：合同签订之日起天内完成设备的供货、安装与调试，并完成对使用单位相关人员的操作与使用培训，并承担由此产生的全部费用。</w:t>
      </w:r>
    </w:p>
    <w:p w14:paraId="2A0E30F7">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2.交货方式：按</w:t>
      </w:r>
      <w:r>
        <w:rPr>
          <w:rFonts w:hint="eastAsia" w:ascii="宋体" w:hAnsi="宋体" w:eastAsia="宋体" w:cs="宋体"/>
          <w:sz w:val="20"/>
          <w:szCs w:val="20"/>
          <w:lang w:eastAsia="zh-CN"/>
        </w:rPr>
        <w:t>甲方</w:t>
      </w:r>
      <w:r>
        <w:rPr>
          <w:rFonts w:hint="eastAsia" w:ascii="宋体" w:hAnsi="宋体" w:eastAsia="宋体" w:cs="宋体"/>
          <w:sz w:val="20"/>
          <w:szCs w:val="20"/>
        </w:rPr>
        <w:t>要求。</w:t>
      </w:r>
    </w:p>
    <w:p w14:paraId="7F125CA2">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3.交货地点：按</w:t>
      </w:r>
      <w:r>
        <w:rPr>
          <w:rFonts w:hint="eastAsia" w:ascii="宋体" w:hAnsi="宋体" w:eastAsia="宋体" w:cs="宋体"/>
          <w:sz w:val="20"/>
          <w:szCs w:val="20"/>
          <w:lang w:eastAsia="zh-CN"/>
        </w:rPr>
        <w:t>甲方</w:t>
      </w:r>
      <w:r>
        <w:rPr>
          <w:rFonts w:hint="eastAsia" w:ascii="宋体" w:hAnsi="宋体" w:eastAsia="宋体" w:cs="宋体"/>
          <w:sz w:val="20"/>
          <w:szCs w:val="20"/>
        </w:rPr>
        <w:t>要求。</w:t>
      </w:r>
    </w:p>
    <w:p w14:paraId="19FD1B0A">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b/>
          <w:sz w:val="20"/>
          <w:szCs w:val="20"/>
        </w:rPr>
      </w:pPr>
      <w:r>
        <w:rPr>
          <w:rFonts w:hint="eastAsia" w:ascii="宋体" w:hAnsi="宋体" w:cs="宋体"/>
          <w:b/>
          <w:sz w:val="20"/>
          <w:szCs w:val="20"/>
          <w:lang w:val="en-US" w:eastAsia="zh-CN"/>
        </w:rPr>
        <w:t>四</w:t>
      </w:r>
      <w:r>
        <w:rPr>
          <w:rFonts w:hint="eastAsia" w:ascii="宋体" w:hAnsi="宋体" w:eastAsia="宋体" w:cs="宋体"/>
          <w:b/>
          <w:sz w:val="20"/>
          <w:szCs w:val="20"/>
        </w:rPr>
        <w:t>、付款方式</w:t>
      </w:r>
    </w:p>
    <w:p w14:paraId="059DCD18">
      <w:pPr>
        <w:pStyle w:val="10"/>
        <w:keepNext w:val="0"/>
        <w:keepLines w:val="0"/>
        <w:pageBreakBefore w:val="0"/>
        <w:kinsoku/>
        <w:wordWrap w:val="0"/>
        <w:overflowPunct/>
        <w:topLinePunct w:val="0"/>
        <w:autoSpaceDE/>
        <w:autoSpaceDN/>
        <w:bidi w:val="0"/>
        <w:adjustRightInd/>
        <w:snapToGrid/>
        <w:jc w:val="both"/>
        <w:textAlignment w:val="auto"/>
        <w:rPr>
          <w:rFonts w:hint="default" w:ascii="宋体" w:hAnsi="宋体" w:eastAsia="宋体" w:cs="宋体"/>
          <w:b/>
          <w:sz w:val="20"/>
          <w:szCs w:val="20"/>
          <w:lang w:val="en-US" w:eastAsia="zh-CN"/>
        </w:rPr>
      </w:pPr>
      <w:r>
        <w:rPr>
          <w:rFonts w:hint="eastAsia" w:ascii="宋体" w:hAnsi="宋体" w:eastAsia="宋体" w:cs="宋体"/>
          <w:b/>
          <w:sz w:val="20"/>
          <w:szCs w:val="20"/>
          <w:lang w:val="en-US" w:eastAsia="zh-CN"/>
        </w:rPr>
        <w:t xml:space="preserve"> </w:t>
      </w:r>
      <w:r>
        <w:rPr>
          <w:rFonts w:hint="eastAsia" w:ascii="宋体" w:hAnsi="宋体" w:eastAsia="宋体" w:cs="宋体"/>
          <w:b w:val="0"/>
          <w:bCs/>
          <w:sz w:val="20"/>
          <w:szCs w:val="20"/>
          <w:lang w:val="en-US" w:eastAsia="zh-CN"/>
        </w:rPr>
        <w:t xml:space="preserve"> 1.设备安装完成且验收合格后，3个月内，采购人向成交供应商一次性支付合同总价。</w:t>
      </w:r>
    </w:p>
    <w:p w14:paraId="6C250DEB">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cs="宋体"/>
          <w:b/>
          <w:sz w:val="20"/>
          <w:szCs w:val="20"/>
          <w:lang w:val="en-US" w:eastAsia="zh-CN"/>
        </w:rPr>
        <w:t>五</w:t>
      </w:r>
      <w:r>
        <w:rPr>
          <w:rFonts w:hint="eastAsia" w:ascii="宋体" w:hAnsi="宋体" w:eastAsia="宋体" w:cs="宋体"/>
          <w:b/>
          <w:sz w:val="20"/>
          <w:szCs w:val="20"/>
        </w:rPr>
        <w:t>、售后服务要求</w:t>
      </w:r>
    </w:p>
    <w:p w14:paraId="4B454497">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1)服务期内，</w:t>
      </w:r>
      <w:r>
        <w:rPr>
          <w:rFonts w:hint="eastAsia" w:ascii="宋体" w:hAnsi="宋体" w:eastAsia="宋体" w:cs="宋体"/>
          <w:sz w:val="20"/>
          <w:szCs w:val="20"/>
          <w:lang w:eastAsia="zh-CN"/>
        </w:rPr>
        <w:t>乙方</w:t>
      </w:r>
      <w:r>
        <w:rPr>
          <w:rFonts w:hint="eastAsia" w:ascii="宋体" w:hAnsi="宋体" w:eastAsia="宋体" w:cs="宋体"/>
          <w:sz w:val="20"/>
          <w:szCs w:val="20"/>
        </w:rPr>
        <w:t>提供免费的7×24小时电话技术支持及远程维护。电话咨询不能解决的，应在48个小时内采取相应措施提供上门服务，确保设备正常工作，保证不影响医院科室的正常工作。</w:t>
      </w:r>
      <w:r>
        <w:rPr>
          <w:rFonts w:hint="eastAsia" w:ascii="宋体" w:hAnsi="宋体" w:eastAsia="宋体" w:cs="宋体"/>
          <w:sz w:val="20"/>
          <w:szCs w:val="20"/>
          <w:lang w:eastAsia="zh-CN"/>
        </w:rPr>
        <w:t>乙方</w:t>
      </w:r>
      <w:r>
        <w:rPr>
          <w:rFonts w:hint="eastAsia" w:ascii="宋体" w:hAnsi="宋体" w:eastAsia="宋体" w:cs="宋体"/>
          <w:sz w:val="20"/>
          <w:szCs w:val="20"/>
        </w:rPr>
        <w:t>保证在合同产品出现质量问题，接到</w:t>
      </w:r>
      <w:r>
        <w:rPr>
          <w:rFonts w:hint="eastAsia" w:ascii="宋体" w:hAnsi="宋体" w:eastAsia="宋体" w:cs="宋体"/>
          <w:sz w:val="20"/>
          <w:szCs w:val="20"/>
          <w:lang w:eastAsia="zh-CN"/>
        </w:rPr>
        <w:t>甲方</w:t>
      </w:r>
      <w:r>
        <w:rPr>
          <w:rFonts w:hint="eastAsia" w:ascii="宋体" w:hAnsi="宋体" w:eastAsia="宋体" w:cs="宋体"/>
          <w:sz w:val="20"/>
          <w:szCs w:val="20"/>
        </w:rPr>
        <w:t>质疑或合理服务要求后2小时内予以答复，如</w:t>
      </w:r>
      <w:r>
        <w:rPr>
          <w:rFonts w:hint="eastAsia" w:ascii="宋体" w:hAnsi="宋体" w:eastAsia="宋体" w:cs="宋体"/>
          <w:sz w:val="20"/>
          <w:szCs w:val="20"/>
          <w:lang w:eastAsia="zh-CN"/>
        </w:rPr>
        <w:t>甲方</w:t>
      </w:r>
      <w:r>
        <w:rPr>
          <w:rFonts w:hint="eastAsia" w:ascii="宋体" w:hAnsi="宋体" w:eastAsia="宋体" w:cs="宋体"/>
          <w:sz w:val="20"/>
          <w:szCs w:val="20"/>
        </w:rPr>
        <w:t>有紧急要求或必要时，</w:t>
      </w:r>
      <w:r>
        <w:rPr>
          <w:rFonts w:hint="eastAsia" w:ascii="宋体" w:hAnsi="宋体" w:eastAsia="宋体" w:cs="宋体"/>
          <w:sz w:val="20"/>
          <w:szCs w:val="20"/>
          <w:lang w:eastAsia="zh-CN"/>
        </w:rPr>
        <w:t>乙方</w:t>
      </w:r>
      <w:r>
        <w:rPr>
          <w:rFonts w:hint="eastAsia" w:ascii="宋体" w:hAnsi="宋体" w:eastAsia="宋体" w:cs="宋体"/>
          <w:sz w:val="20"/>
          <w:szCs w:val="20"/>
        </w:rPr>
        <w:t>应在接到通知后，8小时内派人员提供现场服务。</w:t>
      </w:r>
    </w:p>
    <w:p w14:paraId="7D2A345D">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2)</w:t>
      </w:r>
      <w:r>
        <w:rPr>
          <w:rFonts w:hint="eastAsia" w:ascii="宋体" w:hAnsi="宋体" w:cs="宋体"/>
          <w:sz w:val="20"/>
          <w:szCs w:val="20"/>
          <w:lang w:val="en-US" w:eastAsia="zh-CN"/>
        </w:rPr>
        <w:t>培训要求：</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需委派熟悉产品的人员到使用单位进行免费技术培训，确保用户能够对产品有足够的了解和熟悉，能够独立进行产品的日常维护、保养和管理具体要求如下： （1）</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需要为</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提供与本项目配套的培训，制定培训计划和方案。（培训费用包含在报价总价内，</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不再另行支付。） （2）培训内容：</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为</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提供操作及维护培训，为所有被培训人员提供文字资料和讲义培训教材，培训教材以印刷品形式提供，费用由</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支付。 （3）培训地点：由</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根据实际需要与</w:t>
      </w:r>
      <w:r>
        <w:rPr>
          <w:rFonts w:hint="eastAsia" w:ascii="宋体" w:hAnsi="宋体" w:cs="宋体"/>
          <w:color w:val="auto"/>
          <w:sz w:val="20"/>
          <w:szCs w:val="20"/>
          <w:highlight w:val="none"/>
          <w:lang w:val="en-US" w:eastAsia="zh-CN"/>
        </w:rPr>
        <w:t>乙方商</w:t>
      </w:r>
      <w:r>
        <w:rPr>
          <w:rFonts w:hint="eastAsia" w:ascii="宋体" w:hAnsi="宋体" w:eastAsia="宋体" w:cs="宋体"/>
          <w:color w:val="auto"/>
          <w:sz w:val="20"/>
          <w:szCs w:val="20"/>
          <w:highlight w:val="none"/>
          <w:lang w:val="en-US" w:eastAsia="zh-CN"/>
        </w:rPr>
        <w:t>确定地点。 （4）培训时间：由</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根据实际需要与</w:t>
      </w:r>
      <w:r>
        <w:rPr>
          <w:rFonts w:hint="eastAsia" w:ascii="宋体" w:hAnsi="宋体" w:cs="宋体"/>
          <w:color w:val="auto"/>
          <w:sz w:val="20"/>
          <w:szCs w:val="20"/>
          <w:highlight w:val="none"/>
          <w:lang w:val="en-US" w:eastAsia="zh-CN"/>
        </w:rPr>
        <w:t>乙方商</w:t>
      </w:r>
      <w:r>
        <w:rPr>
          <w:rFonts w:hint="eastAsia" w:ascii="宋体" w:hAnsi="宋体" w:eastAsia="宋体" w:cs="宋体"/>
          <w:color w:val="auto"/>
          <w:sz w:val="20"/>
          <w:szCs w:val="20"/>
          <w:highlight w:val="none"/>
          <w:lang w:val="en-US" w:eastAsia="zh-CN"/>
        </w:rPr>
        <w:t>确定培训时间。 （5）培训师资：</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派出具有相应专业资格和实际工作、教育经验的教员和相应的辅导人员进行培训，培训所使用的语言是中文，否则</w:t>
      </w:r>
      <w:r>
        <w:rPr>
          <w:rFonts w:hint="eastAsia" w:ascii="宋体" w:hAnsi="宋体" w:cs="宋体"/>
          <w:color w:val="auto"/>
          <w:sz w:val="20"/>
          <w:szCs w:val="20"/>
          <w:highlight w:val="none"/>
          <w:lang w:val="en-US" w:eastAsia="zh-CN"/>
        </w:rPr>
        <w:t>成交供应商</w:t>
      </w:r>
      <w:r>
        <w:rPr>
          <w:rFonts w:hint="eastAsia" w:ascii="宋体" w:hAnsi="宋体" w:eastAsia="宋体" w:cs="宋体"/>
          <w:color w:val="auto"/>
          <w:sz w:val="20"/>
          <w:szCs w:val="20"/>
          <w:highlight w:val="none"/>
          <w:lang w:val="en-US" w:eastAsia="zh-CN"/>
        </w:rPr>
        <w:t>需提供相应的翻译。（6）培训方式：包括但不限于集中授课、现场演示和辅助操作，具体方式按</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的要求进行</w:t>
      </w:r>
      <w:r>
        <w:rPr>
          <w:rFonts w:hint="eastAsia" w:ascii="宋体" w:hAnsi="宋体" w:cs="宋体"/>
          <w:color w:val="auto"/>
          <w:sz w:val="20"/>
          <w:szCs w:val="20"/>
          <w:highlight w:val="none"/>
          <w:lang w:val="en-US" w:eastAsia="zh-CN"/>
        </w:rPr>
        <w:t>。</w:t>
      </w:r>
    </w:p>
    <w:p w14:paraId="7CF4DD63">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cs="宋体"/>
          <w:b/>
          <w:sz w:val="20"/>
          <w:szCs w:val="20"/>
          <w:lang w:val="en-US" w:eastAsia="zh-CN"/>
        </w:rPr>
        <w:t>六</w:t>
      </w:r>
      <w:r>
        <w:rPr>
          <w:rFonts w:hint="eastAsia" w:ascii="宋体" w:hAnsi="宋体" w:eastAsia="宋体" w:cs="宋体"/>
          <w:b/>
          <w:sz w:val="20"/>
          <w:szCs w:val="20"/>
        </w:rPr>
        <w:t>、安装与调试</w:t>
      </w:r>
    </w:p>
    <w:p w14:paraId="5923A565">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1.乙方必须依照招标文件的要求和报价文件的承诺，将设备、系统安装并调试至正常运行的最佳状态。</w:t>
      </w:r>
    </w:p>
    <w:p w14:paraId="1D7D93C2">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cs="宋体"/>
          <w:b/>
          <w:sz w:val="20"/>
          <w:szCs w:val="20"/>
          <w:lang w:val="en-US" w:eastAsia="zh-CN"/>
        </w:rPr>
        <w:t>七</w:t>
      </w:r>
      <w:r>
        <w:rPr>
          <w:rFonts w:hint="eastAsia" w:ascii="宋体" w:hAnsi="宋体" w:eastAsia="宋体" w:cs="宋体"/>
          <w:b/>
          <w:sz w:val="20"/>
          <w:szCs w:val="20"/>
        </w:rPr>
        <w:t>、验收要求</w:t>
      </w:r>
    </w:p>
    <w:p w14:paraId="70AFD399">
      <w:pPr>
        <w:spacing w:line="240" w:lineRule="auto"/>
        <w:ind w:firstLine="400" w:firstLineChars="200"/>
        <w:jc w:val="left"/>
        <w:rPr>
          <w:rFonts w:hint="default" w:ascii="宋体" w:hAnsi="宋体" w:eastAsia="宋体" w:cs="宋体"/>
          <w:color w:val="auto"/>
          <w:sz w:val="20"/>
          <w:szCs w:val="20"/>
          <w:highlight w:val="none"/>
          <w:lang w:val="en-US" w:eastAsia="zh-CN"/>
        </w:rPr>
      </w:pPr>
      <w:r>
        <w:rPr>
          <w:rFonts w:hint="default" w:ascii="宋体" w:hAnsi="宋体" w:eastAsia="宋体" w:cs="宋体"/>
          <w:color w:val="auto"/>
          <w:sz w:val="20"/>
          <w:szCs w:val="20"/>
          <w:highlight w:val="none"/>
          <w:lang w:val="en-US" w:eastAsia="zh-CN"/>
        </w:rPr>
        <w:t>1.货物若有国家标准按照国家标准验收，若无国家标准按行业标准验收，设备为原制造商制造的全新产品，整机无污染，无侵权行为、表面无划损、无任何缺陷隐患，在中国境内可依常规安全合法使用； 2.货物为原厂商未启封全新包装，具出厂合格证，序列号、包装箱号与出厂批号一致，并可追索查阅。所有随设备的附件必须齐全； 3.</w:t>
      </w:r>
      <w:r>
        <w:rPr>
          <w:rFonts w:hint="eastAsia" w:ascii="宋体" w:hAnsi="宋体" w:cs="宋体"/>
          <w:color w:val="auto"/>
          <w:sz w:val="20"/>
          <w:szCs w:val="20"/>
          <w:highlight w:val="none"/>
          <w:lang w:val="en-US" w:eastAsia="zh-CN"/>
        </w:rPr>
        <w:t>乙方</w:t>
      </w:r>
      <w:r>
        <w:rPr>
          <w:rFonts w:hint="default" w:ascii="宋体" w:hAnsi="宋体" w:eastAsia="宋体" w:cs="宋体"/>
          <w:color w:val="auto"/>
          <w:sz w:val="20"/>
          <w:szCs w:val="20"/>
          <w:highlight w:val="none"/>
          <w:lang w:val="en-US" w:eastAsia="zh-CN"/>
        </w:rPr>
        <w:t>应将关键设备的用户手册、保修手册、有关单证资料及配备件、随机工具等交付给</w:t>
      </w:r>
      <w:r>
        <w:rPr>
          <w:rFonts w:hint="eastAsia" w:ascii="宋体" w:hAnsi="宋体" w:cs="宋体"/>
          <w:color w:val="auto"/>
          <w:sz w:val="20"/>
          <w:szCs w:val="20"/>
          <w:highlight w:val="none"/>
          <w:lang w:val="en-US" w:eastAsia="zh-CN"/>
        </w:rPr>
        <w:t>甲方</w:t>
      </w:r>
      <w:r>
        <w:rPr>
          <w:rFonts w:hint="default" w:ascii="宋体" w:hAnsi="宋体" w:eastAsia="宋体" w:cs="宋体"/>
          <w:color w:val="auto"/>
          <w:sz w:val="20"/>
          <w:szCs w:val="20"/>
          <w:highlight w:val="none"/>
          <w:lang w:val="en-US" w:eastAsia="zh-CN"/>
        </w:rPr>
        <w:t>，使用操作及安全须知等重要资料应附有中文说明；4.</w:t>
      </w:r>
      <w:r>
        <w:rPr>
          <w:rFonts w:hint="eastAsia" w:ascii="宋体" w:hAnsi="宋体" w:cs="宋体"/>
          <w:color w:val="auto"/>
          <w:sz w:val="20"/>
          <w:szCs w:val="20"/>
          <w:highlight w:val="none"/>
          <w:lang w:val="en-US" w:eastAsia="zh-CN"/>
        </w:rPr>
        <w:t>乙方</w:t>
      </w:r>
      <w:r>
        <w:rPr>
          <w:rFonts w:hint="default" w:ascii="宋体" w:hAnsi="宋体" w:eastAsia="宋体" w:cs="宋体"/>
          <w:color w:val="auto"/>
          <w:sz w:val="20"/>
          <w:szCs w:val="20"/>
          <w:highlight w:val="none"/>
          <w:lang w:val="en-US" w:eastAsia="zh-CN"/>
        </w:rPr>
        <w:t>在实际供货时，若被发现提供的货物未能达到招标文件和</w:t>
      </w:r>
      <w:r>
        <w:rPr>
          <w:rFonts w:hint="eastAsia" w:ascii="宋体" w:hAnsi="宋体" w:eastAsia="宋体" w:cs="宋体"/>
          <w:color w:val="auto"/>
          <w:sz w:val="20"/>
          <w:szCs w:val="20"/>
          <w:highlight w:val="none"/>
          <w:lang w:val="en-US" w:eastAsia="zh-CN"/>
        </w:rPr>
        <w:t>响应文件</w:t>
      </w:r>
      <w:r>
        <w:rPr>
          <w:rFonts w:hint="default" w:ascii="宋体" w:hAnsi="宋体" w:eastAsia="宋体" w:cs="宋体"/>
          <w:color w:val="auto"/>
          <w:sz w:val="20"/>
          <w:szCs w:val="20"/>
          <w:highlight w:val="none"/>
          <w:lang w:val="en-US" w:eastAsia="zh-CN"/>
        </w:rPr>
        <w:t>中的有关要求，将按有关法规进行处罚，</w:t>
      </w:r>
      <w:r>
        <w:rPr>
          <w:rFonts w:hint="eastAsia" w:ascii="宋体" w:hAnsi="宋体" w:cs="宋体"/>
          <w:color w:val="auto"/>
          <w:sz w:val="20"/>
          <w:szCs w:val="20"/>
          <w:highlight w:val="none"/>
          <w:lang w:val="en-US" w:eastAsia="zh-CN"/>
        </w:rPr>
        <w:t>甲方</w:t>
      </w:r>
      <w:r>
        <w:rPr>
          <w:rFonts w:hint="default" w:ascii="宋体" w:hAnsi="宋体" w:eastAsia="宋体" w:cs="宋体"/>
          <w:color w:val="auto"/>
          <w:sz w:val="20"/>
          <w:szCs w:val="20"/>
          <w:highlight w:val="none"/>
          <w:lang w:val="en-US" w:eastAsia="zh-CN"/>
        </w:rPr>
        <w:t>将有权单方面中止合同的执行,并追究因</w:t>
      </w:r>
      <w:r>
        <w:rPr>
          <w:rFonts w:hint="eastAsia" w:ascii="宋体" w:hAnsi="宋体" w:cs="宋体"/>
          <w:color w:val="auto"/>
          <w:sz w:val="20"/>
          <w:szCs w:val="20"/>
          <w:highlight w:val="none"/>
          <w:lang w:val="en-US" w:eastAsia="zh-CN"/>
        </w:rPr>
        <w:t>乙方</w:t>
      </w:r>
      <w:r>
        <w:rPr>
          <w:rFonts w:hint="default" w:ascii="宋体" w:hAnsi="宋体" w:eastAsia="宋体" w:cs="宋体"/>
          <w:color w:val="auto"/>
          <w:sz w:val="20"/>
          <w:szCs w:val="20"/>
          <w:highlight w:val="none"/>
          <w:lang w:val="en-US" w:eastAsia="zh-CN"/>
        </w:rPr>
        <w:t>所提供的未达到所承诺准确率产品而产生的所有损失和责任。 5.由</w:t>
      </w:r>
      <w:r>
        <w:rPr>
          <w:rFonts w:hint="eastAsia" w:ascii="宋体" w:hAnsi="宋体" w:cs="宋体"/>
          <w:color w:val="auto"/>
          <w:sz w:val="20"/>
          <w:szCs w:val="20"/>
          <w:highlight w:val="none"/>
          <w:lang w:val="en-US" w:eastAsia="zh-CN"/>
        </w:rPr>
        <w:t>甲方</w:t>
      </w:r>
      <w:r>
        <w:rPr>
          <w:rFonts w:hint="default" w:ascii="宋体" w:hAnsi="宋体" w:eastAsia="宋体" w:cs="宋体"/>
          <w:color w:val="auto"/>
          <w:sz w:val="20"/>
          <w:szCs w:val="20"/>
          <w:highlight w:val="none"/>
          <w:lang w:val="en-US" w:eastAsia="zh-CN"/>
        </w:rPr>
        <w:t>组织项目验收，按国家有关规定、规范对项目进行验收，必要时可邀请相关的专业人员或机构参与验收；</w:t>
      </w:r>
      <w:r>
        <w:rPr>
          <w:rFonts w:hint="eastAsia" w:ascii="宋体" w:hAnsi="宋体" w:cs="宋体"/>
          <w:color w:val="auto"/>
          <w:sz w:val="20"/>
          <w:szCs w:val="20"/>
          <w:highlight w:val="none"/>
          <w:lang w:val="en-US" w:eastAsia="zh-CN"/>
        </w:rPr>
        <w:t>甲方</w:t>
      </w:r>
      <w:r>
        <w:rPr>
          <w:rFonts w:hint="default" w:ascii="宋体" w:hAnsi="宋体" w:eastAsia="宋体" w:cs="宋体"/>
          <w:color w:val="auto"/>
          <w:sz w:val="20"/>
          <w:szCs w:val="20"/>
          <w:highlight w:val="none"/>
          <w:lang w:val="en-US" w:eastAsia="zh-CN"/>
        </w:rPr>
        <w:t>的验收、认可，不免除或减轻</w:t>
      </w:r>
      <w:r>
        <w:rPr>
          <w:rFonts w:hint="eastAsia" w:ascii="宋体" w:hAnsi="宋体" w:cs="宋体"/>
          <w:color w:val="auto"/>
          <w:sz w:val="20"/>
          <w:szCs w:val="20"/>
          <w:highlight w:val="none"/>
          <w:lang w:val="en-US" w:eastAsia="zh-CN"/>
        </w:rPr>
        <w:t>成交供应商</w:t>
      </w:r>
      <w:r>
        <w:rPr>
          <w:rFonts w:hint="default" w:ascii="宋体" w:hAnsi="宋体" w:eastAsia="宋体" w:cs="宋体"/>
          <w:color w:val="auto"/>
          <w:sz w:val="20"/>
          <w:szCs w:val="20"/>
          <w:highlight w:val="none"/>
          <w:lang w:val="en-US" w:eastAsia="zh-CN"/>
        </w:rPr>
        <w:t>对于货物质量应承担的责任和义务。 6.验收时如发现所交付的货物有短装、次品、损坏或其它不符合标准、本合同规定及采购人招标文件之情形的，</w:t>
      </w:r>
      <w:r>
        <w:rPr>
          <w:rFonts w:hint="eastAsia" w:ascii="宋体" w:hAnsi="宋体" w:cs="宋体"/>
          <w:color w:val="auto"/>
          <w:sz w:val="20"/>
          <w:szCs w:val="20"/>
          <w:highlight w:val="none"/>
          <w:lang w:val="en-US" w:eastAsia="zh-CN"/>
        </w:rPr>
        <w:t>甲方</w:t>
      </w:r>
      <w:r>
        <w:rPr>
          <w:rFonts w:hint="default" w:ascii="宋体" w:hAnsi="宋体" w:eastAsia="宋体" w:cs="宋体"/>
          <w:color w:val="auto"/>
          <w:sz w:val="20"/>
          <w:szCs w:val="20"/>
          <w:highlight w:val="none"/>
          <w:lang w:val="en-US" w:eastAsia="zh-CN"/>
        </w:rPr>
        <w:t>应做出详尽的现场记录，或由双方签署备忘录，此现场记录或备忘录可用作补充、缺失和更换损坏部件的有效证据，由此产生的时间延误责任与有关费用由</w:t>
      </w:r>
      <w:r>
        <w:rPr>
          <w:rFonts w:hint="eastAsia" w:ascii="宋体" w:hAnsi="宋体" w:cs="宋体"/>
          <w:color w:val="auto"/>
          <w:sz w:val="20"/>
          <w:szCs w:val="20"/>
          <w:highlight w:val="none"/>
          <w:lang w:val="en-US" w:eastAsia="zh-CN"/>
        </w:rPr>
        <w:t>乙方</w:t>
      </w:r>
      <w:r>
        <w:rPr>
          <w:rFonts w:hint="default" w:ascii="宋体" w:hAnsi="宋体" w:eastAsia="宋体" w:cs="宋体"/>
          <w:color w:val="auto"/>
          <w:sz w:val="20"/>
          <w:szCs w:val="20"/>
          <w:highlight w:val="none"/>
          <w:lang w:val="en-US" w:eastAsia="zh-CN"/>
        </w:rPr>
        <w:t>承担；若因此造成逾期交付的，</w:t>
      </w:r>
      <w:r>
        <w:rPr>
          <w:rFonts w:hint="eastAsia" w:ascii="宋体" w:hAnsi="宋体" w:cs="宋体"/>
          <w:color w:val="auto"/>
          <w:sz w:val="20"/>
          <w:szCs w:val="20"/>
          <w:highlight w:val="none"/>
          <w:lang w:val="en-US" w:eastAsia="zh-CN"/>
        </w:rPr>
        <w:t>乙方</w:t>
      </w:r>
      <w:r>
        <w:rPr>
          <w:rFonts w:hint="default" w:ascii="宋体" w:hAnsi="宋体" w:eastAsia="宋体" w:cs="宋体"/>
          <w:color w:val="auto"/>
          <w:sz w:val="20"/>
          <w:szCs w:val="20"/>
          <w:highlight w:val="none"/>
          <w:lang w:val="en-US" w:eastAsia="zh-CN"/>
        </w:rPr>
        <w:t>按本合同约定承担逾期交付的违约责任。</w:t>
      </w:r>
    </w:p>
    <w:p w14:paraId="2EF3C872">
      <w:pPr>
        <w:spacing w:line="240" w:lineRule="auto"/>
        <w:jc w:val="left"/>
        <w:rPr>
          <w:rFonts w:hint="eastAsia" w:ascii="宋体" w:hAnsi="宋体" w:eastAsia="宋体" w:cs="宋体"/>
          <w:b/>
          <w:sz w:val="20"/>
          <w:szCs w:val="20"/>
        </w:rPr>
      </w:pPr>
      <w:r>
        <w:rPr>
          <w:rFonts w:hint="eastAsia" w:ascii="宋体" w:hAnsi="宋体" w:cs="宋体"/>
          <w:b/>
          <w:sz w:val="20"/>
          <w:szCs w:val="20"/>
          <w:lang w:val="en-US" w:eastAsia="zh-CN"/>
        </w:rPr>
        <w:t>八</w:t>
      </w:r>
      <w:r>
        <w:rPr>
          <w:rFonts w:hint="eastAsia" w:ascii="宋体" w:hAnsi="宋体" w:eastAsia="宋体" w:cs="宋体"/>
          <w:b/>
          <w:sz w:val="20"/>
          <w:szCs w:val="20"/>
        </w:rPr>
        <w:t>、质保期</w:t>
      </w:r>
    </w:p>
    <w:p w14:paraId="05F8613D">
      <w:pPr>
        <w:pStyle w:val="10"/>
        <w:keepNext w:val="0"/>
        <w:keepLines w:val="0"/>
        <w:pageBreakBefore w:val="0"/>
        <w:kinsoku/>
        <w:wordWrap w:val="0"/>
        <w:overflowPunct/>
        <w:topLinePunct w:val="0"/>
        <w:autoSpaceDE/>
        <w:autoSpaceDN/>
        <w:bidi w:val="0"/>
        <w:adjustRightInd/>
        <w:snapToGrid/>
        <w:ind w:firstLine="400" w:firstLineChars="200"/>
        <w:jc w:val="both"/>
        <w:textAlignment w:val="auto"/>
        <w:rPr>
          <w:rFonts w:hint="eastAsia" w:ascii="宋体" w:hAnsi="宋体" w:eastAsia="宋体" w:cs="宋体"/>
          <w:b/>
          <w:sz w:val="20"/>
          <w:szCs w:val="20"/>
        </w:rPr>
      </w:pPr>
      <w:r>
        <w:rPr>
          <w:rFonts w:hint="eastAsia" w:ascii="宋体" w:hAnsi="宋体" w:eastAsia="宋体" w:cs="宋体"/>
          <w:sz w:val="20"/>
          <w:szCs w:val="20"/>
          <w:lang w:eastAsia="zh-CN"/>
        </w:rPr>
        <w:t>质量保证期（简称“质保期”）为</w:t>
      </w:r>
      <w:r>
        <w:rPr>
          <w:rFonts w:hint="eastAsia" w:ascii="宋体" w:hAnsi="宋体" w:eastAsia="宋体" w:cs="宋体"/>
          <w:sz w:val="20"/>
          <w:szCs w:val="20"/>
          <w:u w:val="single"/>
          <w:lang w:val="en-US" w:eastAsia="zh-CN"/>
        </w:rPr>
        <w:t xml:space="preserve">  </w:t>
      </w:r>
      <w:r>
        <w:rPr>
          <w:rFonts w:hint="eastAsia" w:ascii="宋体" w:hAnsi="宋体" w:eastAsia="宋体" w:cs="宋体"/>
          <w:sz w:val="20"/>
          <w:szCs w:val="20"/>
          <w:lang w:eastAsia="zh-CN"/>
        </w:rPr>
        <w:t>年，含一切原因引起的故障（人为因素引起故障除外）。质保期自设备最终验收合格并正式投入使用之日起算，质保期内乙方对所供货物实行包修、包换、包退、包维护保养，期满后可同时提供终身(免费/有偿)维修保养服务。</w:t>
      </w:r>
    </w:p>
    <w:p w14:paraId="50712B83">
      <w:pPr>
        <w:pStyle w:val="10"/>
        <w:keepNext w:val="0"/>
        <w:keepLines w:val="0"/>
        <w:pageBreakBefore w:val="0"/>
        <w:numPr>
          <w:ilvl w:val="0"/>
          <w:numId w:val="0"/>
        </w:numPr>
        <w:kinsoku/>
        <w:wordWrap w:val="0"/>
        <w:overflowPunct/>
        <w:topLinePunct w:val="0"/>
        <w:autoSpaceDE/>
        <w:autoSpaceDN/>
        <w:bidi w:val="0"/>
        <w:adjustRightInd/>
        <w:snapToGrid/>
        <w:jc w:val="both"/>
        <w:textAlignment w:val="auto"/>
        <w:rPr>
          <w:rFonts w:hint="eastAsia" w:ascii="宋体" w:hAnsi="宋体" w:cs="宋体"/>
          <w:b/>
          <w:sz w:val="20"/>
          <w:szCs w:val="20"/>
          <w:lang w:val="en-US" w:eastAsia="zh-CN"/>
        </w:rPr>
      </w:pPr>
      <w:r>
        <w:rPr>
          <w:rFonts w:hint="eastAsia" w:ascii="宋体" w:hAnsi="宋体" w:cs="宋体"/>
          <w:b/>
          <w:sz w:val="20"/>
          <w:szCs w:val="20"/>
          <w:lang w:val="en-US" w:eastAsia="zh-CN"/>
        </w:rPr>
        <w:t>九、包装、保险及发运、保管要求</w:t>
      </w:r>
    </w:p>
    <w:p w14:paraId="3CB6D70D">
      <w:pPr>
        <w:spacing w:line="240" w:lineRule="auto"/>
        <w:jc w:val="left"/>
        <w:rPr>
          <w:rFonts w:hint="default" w:ascii="宋体" w:hAnsi="宋体" w:cs="宋体"/>
          <w:b/>
          <w:sz w:val="20"/>
          <w:szCs w:val="20"/>
          <w:lang w:val="en-US" w:eastAsia="zh-CN"/>
        </w:rPr>
      </w:pPr>
      <w:r>
        <w:rPr>
          <w:rFonts w:hint="eastAsia" w:ascii="宋体" w:hAnsi="宋体" w:eastAsia="宋体" w:cs="宋体"/>
          <w:color w:val="auto"/>
          <w:sz w:val="20"/>
          <w:szCs w:val="20"/>
          <w:highlight w:val="none"/>
          <w:lang w:val="en-US" w:eastAsia="zh-CN"/>
        </w:rPr>
        <w:t>1、</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必须提供厂商原装、全新的、 符合</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提出的有关质量标准的货物。 2、所有货物在开箱检验时必须完好，无破损，配置与装箱单相符。货物外观清洁，标记编号以及等字体清晰、明确。 3、</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投标时所提供的货物如在实际供货时已经停产，需按原价提供满足要求的替代产品，如果未能按原价提供满足采购要求或更优质的货物，则按违约处理。 4、</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在实际供货时，若被发现提供的货物未能达到招标文件和响应文件中的有关要求，将按有关法规进行处罚，</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将有权单方面中止合同的执行,并追究因</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所提供的未达到所承诺准确率产品而产生的所有损失和责任。 5、由</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负责按国家相关标准进行货物包装，货物的包装均应有良好的防湿、防锈、防潮、防雨、防腐及防碰撞的措施，并适宜当地的气候条件。凡由于包装不良造成的损失和由此产生的费用均由</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承担。 6 、货物在现场的保管由</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负责，直至项目安装完成、验收完毕。 7、货物在系统安装调试验收合格前的保险由</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负责，</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负责其派出的现场安装服务人员的意外险</w:t>
      </w:r>
      <w:r>
        <w:rPr>
          <w:rFonts w:hint="eastAsia" w:ascii="宋体" w:hAnsi="宋体" w:cs="宋体"/>
          <w:color w:val="auto"/>
          <w:sz w:val="20"/>
          <w:szCs w:val="20"/>
          <w:highlight w:val="none"/>
          <w:lang w:val="en-US" w:eastAsia="zh-CN"/>
        </w:rPr>
        <w:t>。</w:t>
      </w:r>
    </w:p>
    <w:p w14:paraId="24F4DA24">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lang w:eastAsia="zh-CN"/>
        </w:rPr>
        <w:t>十</w:t>
      </w:r>
      <w:r>
        <w:rPr>
          <w:rFonts w:hint="eastAsia" w:ascii="宋体" w:hAnsi="宋体" w:eastAsia="宋体" w:cs="宋体"/>
          <w:b/>
          <w:sz w:val="20"/>
          <w:szCs w:val="20"/>
        </w:rPr>
        <w:t>、违约责任与赔偿损失</w:t>
      </w:r>
    </w:p>
    <w:p w14:paraId="00069043">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1.乙方交付的货物、工程/提供的服务不符合本合同规定的，甲方有权拒收，并且乙方须向甲方支付本合同总价5%的违约金。</w:t>
      </w:r>
    </w:p>
    <w:p w14:paraId="7E3E7AE3">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2.乙方未能按本合同规定的交货时间交付货物的/提供服务，从逾期之日起每日按本合同总价1‰的数额向甲方支付违约金；逾期半个月以上的，甲方有权终止合同，由此造成的甲方经济损失由乙方承担。</w:t>
      </w:r>
    </w:p>
    <w:p w14:paraId="05F38BA7">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3.由于乙方产品自身的质量问题，造成甲方或第三方财产、人身的损失，由乙方承担赔偿责任及相应的法律责任。其它违约责任按《中华人民共和国民法典(合同编)》处理。</w:t>
      </w:r>
    </w:p>
    <w:p w14:paraId="7E1F3444">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十</w:t>
      </w:r>
      <w:r>
        <w:rPr>
          <w:rFonts w:hint="eastAsia" w:ascii="宋体" w:hAnsi="宋体" w:cs="宋体"/>
          <w:b/>
          <w:sz w:val="20"/>
          <w:szCs w:val="20"/>
          <w:lang w:val="en-US" w:eastAsia="zh-CN"/>
        </w:rPr>
        <w:t>一</w:t>
      </w:r>
      <w:r>
        <w:rPr>
          <w:rFonts w:hint="eastAsia" w:ascii="宋体" w:hAnsi="宋体" w:eastAsia="宋体" w:cs="宋体"/>
          <w:b/>
          <w:sz w:val="20"/>
          <w:szCs w:val="20"/>
        </w:rPr>
        <w:t>、争议的解决</w:t>
      </w:r>
    </w:p>
    <w:p w14:paraId="3C13FB36">
      <w:pPr>
        <w:pStyle w:val="10"/>
        <w:keepNext w:val="0"/>
        <w:keepLines w:val="0"/>
        <w:pageBreakBefore w:val="0"/>
        <w:kinsoku/>
        <w:wordWrap w:val="0"/>
        <w:overflowPunct/>
        <w:topLinePunct w:val="0"/>
        <w:autoSpaceDE/>
        <w:autoSpaceDN/>
        <w:bidi w:val="0"/>
        <w:adjustRightInd/>
        <w:snapToGrid/>
        <w:textAlignment w:val="auto"/>
        <w:rPr>
          <w:rFonts w:hint="eastAsia" w:ascii="宋体" w:hAnsi="宋体" w:eastAsia="宋体" w:cs="宋体"/>
          <w:b/>
          <w:sz w:val="20"/>
          <w:szCs w:val="20"/>
        </w:rPr>
      </w:pPr>
      <w:r>
        <w:rPr>
          <w:rFonts w:hint="eastAsia" w:ascii="宋体" w:hAnsi="宋体" w:eastAsia="宋体" w:cs="宋体"/>
          <w:sz w:val="20"/>
          <w:szCs w:val="20"/>
        </w:rPr>
        <w:t>合同执行过程中发生的任何争议，如双方不能通过友好协商解决，按相关法律法规处理。</w:t>
      </w:r>
    </w:p>
    <w:p w14:paraId="79394F50">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十</w:t>
      </w:r>
      <w:r>
        <w:rPr>
          <w:rFonts w:hint="eastAsia" w:ascii="宋体" w:hAnsi="宋体" w:cs="宋体"/>
          <w:b/>
          <w:sz w:val="20"/>
          <w:szCs w:val="20"/>
          <w:lang w:val="en-US" w:eastAsia="zh-CN"/>
        </w:rPr>
        <w:t>二</w:t>
      </w:r>
      <w:r>
        <w:rPr>
          <w:rFonts w:hint="eastAsia" w:ascii="宋体" w:hAnsi="宋体" w:eastAsia="宋体" w:cs="宋体"/>
          <w:b/>
          <w:sz w:val="20"/>
          <w:szCs w:val="20"/>
        </w:rPr>
        <w:t>、不可抗力</w:t>
      </w:r>
    </w:p>
    <w:p w14:paraId="11ABFAF2">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1.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66213DCF">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十</w:t>
      </w:r>
      <w:r>
        <w:rPr>
          <w:rFonts w:hint="eastAsia" w:ascii="宋体" w:hAnsi="宋体" w:cs="宋体"/>
          <w:b/>
          <w:sz w:val="20"/>
          <w:szCs w:val="20"/>
          <w:lang w:val="en-US" w:eastAsia="zh-CN"/>
        </w:rPr>
        <w:t>三</w:t>
      </w:r>
      <w:r>
        <w:rPr>
          <w:rFonts w:hint="eastAsia" w:ascii="宋体" w:hAnsi="宋体" w:eastAsia="宋体" w:cs="宋体"/>
          <w:b/>
          <w:sz w:val="20"/>
          <w:szCs w:val="20"/>
        </w:rPr>
        <w:t>、税费</w:t>
      </w:r>
    </w:p>
    <w:p w14:paraId="6CA8E8B6">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1.在中国境内、外发生的与本合同执行有关的一切税费均由乙方负担。</w:t>
      </w:r>
    </w:p>
    <w:p w14:paraId="03EC8528">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十</w:t>
      </w:r>
      <w:r>
        <w:rPr>
          <w:rFonts w:hint="eastAsia" w:ascii="宋体" w:hAnsi="宋体" w:cs="宋体"/>
          <w:b/>
          <w:sz w:val="20"/>
          <w:szCs w:val="20"/>
          <w:lang w:val="en-US" w:eastAsia="zh-CN"/>
        </w:rPr>
        <w:t>四</w:t>
      </w:r>
      <w:r>
        <w:rPr>
          <w:rFonts w:hint="eastAsia" w:ascii="宋体" w:hAnsi="宋体" w:eastAsia="宋体" w:cs="宋体"/>
          <w:b/>
          <w:sz w:val="20"/>
          <w:szCs w:val="20"/>
        </w:rPr>
        <w:t>、其它</w:t>
      </w:r>
    </w:p>
    <w:p w14:paraId="488FE88E">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1.本合同所有附件、招标文件、</w:t>
      </w:r>
      <w:r>
        <w:rPr>
          <w:rFonts w:hint="eastAsia" w:ascii="宋体" w:hAnsi="宋体" w:eastAsia="宋体" w:cs="宋体"/>
          <w:sz w:val="20"/>
          <w:szCs w:val="20"/>
          <w:lang w:eastAsia="zh-CN"/>
        </w:rPr>
        <w:t>响应文件</w:t>
      </w:r>
      <w:r>
        <w:rPr>
          <w:rFonts w:hint="eastAsia" w:ascii="宋体" w:hAnsi="宋体" w:eastAsia="宋体" w:cs="宋体"/>
          <w:sz w:val="20"/>
          <w:szCs w:val="20"/>
        </w:rPr>
        <w:t>、中标通知书均为合同的有效组成部分，与本合同具有同等法律效力。</w:t>
      </w:r>
    </w:p>
    <w:p w14:paraId="35617C17">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2.在执行本合同的过程中，所有经双方签署确认的文件（包括会议纪要、补充协议、往来信函）即成为本合同的有效组成部分。</w:t>
      </w:r>
    </w:p>
    <w:p w14:paraId="4CD399F3">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3.如乙方地址、电话、传真号码有变更，应在变更当日内书面通知对方，否则，应承担相应责任。</w:t>
      </w:r>
    </w:p>
    <w:p w14:paraId="183ABE45">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4.除甲方事先书面同意外，乙方不得部分或全部转让其应履行的合同项下的义务。</w:t>
      </w:r>
    </w:p>
    <w:p w14:paraId="2DE6F911">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十</w:t>
      </w:r>
      <w:r>
        <w:rPr>
          <w:rFonts w:hint="eastAsia" w:ascii="宋体" w:hAnsi="宋体" w:cs="宋体"/>
          <w:b/>
          <w:sz w:val="20"/>
          <w:szCs w:val="20"/>
          <w:lang w:val="en-US" w:eastAsia="zh-CN"/>
        </w:rPr>
        <w:t>五</w:t>
      </w:r>
      <w:r>
        <w:rPr>
          <w:rFonts w:hint="eastAsia" w:ascii="宋体" w:hAnsi="宋体" w:eastAsia="宋体" w:cs="宋体"/>
          <w:b/>
          <w:sz w:val="20"/>
          <w:szCs w:val="20"/>
        </w:rPr>
        <w:t>、合同生效</w:t>
      </w:r>
    </w:p>
    <w:p w14:paraId="06BE872E">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1.本合同在甲乙双方法人代表或其授权代表签字盖章后生效。</w:t>
      </w:r>
    </w:p>
    <w:p w14:paraId="45035AD7">
      <w:pPr>
        <w:pStyle w:val="10"/>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lang w:eastAsia="zh-CN"/>
        </w:rPr>
      </w:pPr>
      <w:r>
        <w:rPr>
          <w:rFonts w:hint="eastAsia" w:ascii="宋体" w:hAnsi="宋体" w:eastAsia="宋体" w:cs="宋体"/>
          <w:sz w:val="20"/>
          <w:szCs w:val="20"/>
        </w:rPr>
        <w:t>2.合同一式</w:t>
      </w:r>
      <w:r>
        <w:rPr>
          <w:rFonts w:hint="eastAsia" w:ascii="宋体" w:hAnsi="宋体" w:eastAsia="宋体" w:cs="宋体"/>
          <w:sz w:val="20"/>
          <w:szCs w:val="20"/>
          <w:u w:val="single"/>
          <w:lang w:val="en-US" w:eastAsia="zh-CN"/>
        </w:rPr>
        <w:t xml:space="preserve">  </w:t>
      </w:r>
      <w:r>
        <w:rPr>
          <w:rFonts w:hint="eastAsia" w:ascii="宋体" w:hAnsi="宋体" w:eastAsia="宋体" w:cs="宋体"/>
          <w:sz w:val="20"/>
          <w:szCs w:val="20"/>
        </w:rPr>
        <w:t>份。</w:t>
      </w:r>
    </w:p>
    <w:p w14:paraId="5185F2DA">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b/>
          <w:sz w:val="20"/>
          <w:szCs w:val="20"/>
        </w:rPr>
      </w:pPr>
    </w:p>
    <w:p w14:paraId="620AABEA">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甲方（盖章）：</w:t>
      </w:r>
      <w:r>
        <w:rPr>
          <w:rFonts w:hint="eastAsia" w:ascii="宋体" w:hAnsi="宋体" w:eastAsia="宋体" w:cs="宋体"/>
          <w:b/>
          <w:sz w:val="20"/>
          <w:szCs w:val="20"/>
          <w:lang w:val="en-US" w:eastAsia="zh-CN"/>
        </w:rPr>
        <w:t xml:space="preserve">                          </w:t>
      </w:r>
      <w:r>
        <w:rPr>
          <w:rFonts w:hint="eastAsia" w:ascii="宋体" w:hAnsi="宋体" w:eastAsia="宋体" w:cs="宋体"/>
          <w:b/>
          <w:sz w:val="20"/>
          <w:szCs w:val="20"/>
        </w:rPr>
        <w:t>乙方（盖章）：</w:t>
      </w:r>
    </w:p>
    <w:p w14:paraId="5E17A496">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代表：</w:t>
      </w:r>
      <w:r>
        <w:rPr>
          <w:rFonts w:hint="eastAsia" w:ascii="宋体" w:hAnsi="宋体" w:eastAsia="宋体" w:cs="宋体"/>
          <w:b/>
          <w:sz w:val="20"/>
          <w:szCs w:val="20"/>
          <w:lang w:val="en-US" w:eastAsia="zh-CN"/>
        </w:rPr>
        <w:t xml:space="preserve">                                  </w:t>
      </w:r>
      <w:r>
        <w:rPr>
          <w:rFonts w:hint="eastAsia" w:ascii="宋体" w:hAnsi="宋体" w:eastAsia="宋体" w:cs="宋体"/>
          <w:b/>
          <w:sz w:val="20"/>
          <w:szCs w:val="20"/>
        </w:rPr>
        <w:t>代表：</w:t>
      </w:r>
    </w:p>
    <w:p w14:paraId="2B9FE3E3">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签订地点：</w:t>
      </w:r>
    </w:p>
    <w:p w14:paraId="001F3A5A">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签订日期：　　　年　　月　　日</w:t>
      </w:r>
      <w:r>
        <w:rPr>
          <w:rFonts w:hint="eastAsia" w:ascii="宋体" w:hAnsi="宋体" w:eastAsia="宋体" w:cs="宋体"/>
          <w:sz w:val="20"/>
          <w:szCs w:val="20"/>
          <w:lang w:val="en-US" w:eastAsia="zh-CN"/>
        </w:rPr>
        <w:t xml:space="preserve">          </w:t>
      </w:r>
      <w:r>
        <w:rPr>
          <w:rFonts w:hint="eastAsia" w:ascii="宋体" w:hAnsi="宋体" w:eastAsia="宋体" w:cs="宋体"/>
          <w:sz w:val="20"/>
          <w:szCs w:val="20"/>
        </w:rPr>
        <w:t>签订日期：　　　年　　月　　日</w:t>
      </w:r>
    </w:p>
    <w:p w14:paraId="28B0350E">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开户名称：</w:t>
      </w:r>
    </w:p>
    <w:p w14:paraId="080D0DBB">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银行账号：</w:t>
      </w:r>
    </w:p>
    <w:p w14:paraId="7C0E1009">
      <w:pPr>
        <w:pStyle w:val="10"/>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开户行：</w:t>
      </w:r>
    </w:p>
    <w:p w14:paraId="0D9E8684">
      <w:pPr>
        <w:pStyle w:val="10"/>
        <w:ind w:firstLine="400" w:firstLineChars="200"/>
        <w:jc w:val="both"/>
        <w:outlineLvl w:val="1"/>
        <w:rPr>
          <w:rFonts w:hint="eastAsia" w:ascii="宋体" w:hAnsi="宋体" w:eastAsia="宋体" w:cs="宋体"/>
          <w:color w:val="auto"/>
        </w:rPr>
      </w:pPr>
    </w:p>
    <w:p w14:paraId="43A3A9E9">
      <w:pPr>
        <w:rPr>
          <w:rFonts w:hint="eastAsia" w:ascii="宋体" w:hAnsi="宋体" w:eastAsia="宋体" w:cs="宋体"/>
          <w:color w:val="auto"/>
          <w:highlight w:val="none"/>
        </w:rPr>
      </w:pPr>
    </w:p>
    <w:p w14:paraId="77380E35">
      <w:pPr>
        <w:pStyle w:val="10"/>
        <w:jc w:val="both"/>
        <w:outlineLvl w:val="1"/>
        <w:rPr>
          <w:rFonts w:hint="eastAsia" w:ascii="宋体" w:hAnsi="宋体" w:eastAsia="宋体" w:cs="宋体"/>
          <w:color w:val="auto"/>
          <w:sz w:val="21"/>
          <w:szCs w:val="21"/>
          <w:highlight w:val="none"/>
        </w:rPr>
      </w:pPr>
    </w:p>
    <w:p w14:paraId="35D96F49">
      <w:pPr>
        <w:rPr>
          <w:rFonts w:ascii="Times New Roman" w:hAnsi="Times New Roman" w:eastAsia="宋体" w:cs="Times New Roman"/>
        </w:rPr>
      </w:pPr>
      <w:r>
        <w:rPr>
          <w:rFonts w:hint="eastAsia" w:ascii="宋体" w:hAnsi="宋体" w:eastAsia="宋体" w:cs="宋体"/>
          <w:b/>
          <w:color w:val="auto"/>
          <w:sz w:val="36"/>
          <w:highlight w:val="none"/>
        </w:rPr>
        <w:br w:type="page"/>
      </w:r>
    </w:p>
    <w:p w14:paraId="50514A72">
      <w:pPr>
        <w:widowControl w:val="0"/>
        <w:numPr>
          <w:ilvl w:val="0"/>
          <w:numId w:val="3"/>
        </w:numPr>
        <w:adjustRightInd w:val="0"/>
        <w:snapToGrid w:val="0"/>
        <w:spacing w:line="440" w:lineRule="exact"/>
        <w:jc w:val="center"/>
        <w:rPr>
          <w:rFonts w:hint="eastAsia" w:ascii="仿宋" w:hAnsi="仿宋" w:eastAsia="仿宋" w:cs="仿宋"/>
          <w:b/>
          <w:kern w:val="0"/>
          <w:sz w:val="28"/>
          <w:szCs w:val="28"/>
          <w:highlight w:val="none"/>
          <w:lang w:val="en-US" w:eastAsia="zh-CN" w:bidi="ar-SA"/>
        </w:rPr>
      </w:pPr>
      <w:r>
        <w:rPr>
          <w:rFonts w:hint="eastAsia" w:ascii="仿宋" w:hAnsi="仿宋" w:eastAsia="仿宋" w:cs="仿宋"/>
          <w:b/>
          <w:kern w:val="0"/>
          <w:sz w:val="28"/>
          <w:szCs w:val="28"/>
          <w:highlight w:val="none"/>
          <w:lang w:val="en-US" w:eastAsia="zh-CN" w:bidi="ar-SA"/>
        </w:rPr>
        <w:t xml:space="preserve"> 投标文件格式</w:t>
      </w:r>
    </w:p>
    <w:p w14:paraId="3D439632">
      <w:pPr>
        <w:widowControl w:val="0"/>
        <w:adjustRightInd w:val="0"/>
        <w:snapToGrid w:val="0"/>
        <w:spacing w:line="440" w:lineRule="exact"/>
        <w:jc w:val="both"/>
        <w:rPr>
          <w:rFonts w:hint="eastAsia" w:ascii="仿宋" w:hAnsi="仿宋" w:eastAsia="仿宋" w:cs="仿宋"/>
          <w:b/>
          <w:kern w:val="0"/>
          <w:sz w:val="28"/>
          <w:szCs w:val="28"/>
          <w:highlight w:val="none"/>
          <w:lang w:val="en-US" w:eastAsia="zh-CN" w:bidi="ar-SA"/>
        </w:rPr>
      </w:pPr>
    </w:p>
    <w:p w14:paraId="1FAE7DCB">
      <w:pPr>
        <w:spacing w:line="360" w:lineRule="auto"/>
        <w:ind w:left="0" w:leftChars="0" w:firstLine="480" w:firstLineChars="0"/>
        <w:rPr>
          <w:rFonts w:hint="eastAsia" w:ascii="仿宋" w:hAnsi="仿宋" w:eastAsia="仿宋" w:cs="仿宋"/>
          <w:sz w:val="24"/>
          <w:highlight w:val="none"/>
          <w:lang w:val="zh-CN"/>
        </w:rPr>
      </w:pPr>
      <w:r>
        <w:rPr>
          <w:rFonts w:hint="eastAsia" w:ascii="仿宋" w:hAnsi="仿宋" w:eastAsia="仿宋" w:cs="仿宋"/>
          <w:sz w:val="24"/>
          <w:highlight w:val="none"/>
          <w:lang w:val="zh-CN"/>
        </w:rPr>
        <w:t>一、供应商应提供有效的公司资质、人员资质证明、业务代表授权书及对应身份证等。</w:t>
      </w:r>
    </w:p>
    <w:p w14:paraId="3AB8F6CB">
      <w:pPr>
        <w:spacing w:line="360" w:lineRule="auto"/>
        <w:ind w:left="0" w:leftChars="0" w:firstLine="480" w:firstLineChars="0"/>
        <w:rPr>
          <w:rFonts w:hint="eastAsia" w:ascii="仿宋" w:hAnsi="仿宋" w:eastAsia="仿宋" w:cs="仿宋"/>
          <w:sz w:val="24"/>
          <w:highlight w:val="none"/>
          <w:u w:val="single"/>
          <w:lang w:val="zh-CN"/>
        </w:rPr>
      </w:pPr>
      <w:r>
        <w:rPr>
          <w:rFonts w:hint="eastAsia" w:ascii="仿宋" w:hAnsi="仿宋" w:eastAsia="仿宋" w:cs="仿宋"/>
          <w:sz w:val="24"/>
          <w:highlight w:val="none"/>
          <w:lang w:val="zh-CN"/>
        </w:rPr>
        <w:t>二、投标</w:t>
      </w:r>
      <w:r>
        <w:rPr>
          <w:rFonts w:hint="eastAsia" w:ascii="仿宋" w:hAnsi="仿宋" w:eastAsia="仿宋" w:cs="仿宋"/>
          <w:sz w:val="24"/>
          <w:highlight w:val="none"/>
          <w:u w:val="single"/>
          <w:lang w:val="zh-CN"/>
        </w:rPr>
        <w:t>文件每页均应认真填写并加盖公章，包括附件，未盖章视为无效响应文件。所有页面必须清晰可分辨阅读，凡是有页面（含复印件）不清晰经专家讨论认为无法分辨的视为无效投标文件。</w:t>
      </w:r>
    </w:p>
    <w:p w14:paraId="76A1312C">
      <w:pPr>
        <w:spacing w:line="360" w:lineRule="auto"/>
        <w:ind w:left="-10" w:leftChars="0" w:firstLine="430" w:firstLineChars="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lang w:eastAsia="zh-CN"/>
        </w:rPr>
        <w:t>三</w:t>
      </w:r>
      <w:r>
        <w:rPr>
          <w:rFonts w:hint="eastAsia" w:ascii="仿宋" w:hAnsi="仿宋" w:eastAsia="仿宋" w:cs="仿宋"/>
          <w:b w:val="0"/>
          <w:bCs w:val="0"/>
          <w:color w:val="auto"/>
          <w:sz w:val="24"/>
          <w:highlight w:val="none"/>
        </w:rPr>
        <w:t>、 投标人必须按照以下顺序进行投标文件的编排装订（至少要简单装订成册，不得随意用回形针之类的别住）及盖章密封标记，文件袋必须贴封条密封盖章，注明投标</w:t>
      </w:r>
      <w:r>
        <w:rPr>
          <w:rFonts w:hint="eastAsia" w:ascii="仿宋" w:hAnsi="仿宋" w:eastAsia="仿宋" w:cs="仿宋"/>
          <w:b w:val="0"/>
          <w:bCs w:val="0"/>
          <w:color w:val="auto"/>
          <w:sz w:val="24"/>
          <w:highlight w:val="none"/>
          <w:lang w:eastAsia="zh-CN"/>
        </w:rPr>
        <w:t>项目编号</w:t>
      </w:r>
      <w:r>
        <w:rPr>
          <w:rFonts w:hint="eastAsia" w:ascii="仿宋" w:hAnsi="仿宋" w:eastAsia="仿宋" w:cs="仿宋"/>
          <w:b w:val="0"/>
          <w:bCs w:val="0"/>
          <w:color w:val="auto"/>
          <w:sz w:val="24"/>
          <w:highlight w:val="none"/>
        </w:rPr>
        <w:t>和投标</w:t>
      </w:r>
      <w:r>
        <w:rPr>
          <w:rFonts w:hint="eastAsia" w:ascii="仿宋" w:hAnsi="仿宋" w:eastAsia="仿宋" w:cs="仿宋"/>
          <w:b w:val="0"/>
          <w:bCs w:val="0"/>
          <w:color w:val="auto"/>
          <w:sz w:val="24"/>
          <w:highlight w:val="none"/>
          <w:lang w:eastAsia="zh-CN"/>
        </w:rPr>
        <w:t>项目</w:t>
      </w:r>
      <w:r>
        <w:rPr>
          <w:rFonts w:hint="eastAsia" w:ascii="仿宋" w:hAnsi="仿宋" w:eastAsia="仿宋" w:cs="仿宋"/>
          <w:b w:val="0"/>
          <w:bCs w:val="0"/>
          <w:color w:val="auto"/>
          <w:sz w:val="24"/>
          <w:highlight w:val="none"/>
        </w:rPr>
        <w:t>名称</w:t>
      </w:r>
      <w:r>
        <w:rPr>
          <w:rFonts w:hint="eastAsia" w:ascii="仿宋" w:hAnsi="仿宋" w:eastAsia="仿宋" w:cs="仿宋"/>
          <w:b w:val="0"/>
          <w:bCs w:val="0"/>
          <w:color w:val="auto"/>
          <w:sz w:val="24"/>
          <w:highlight w:val="none"/>
          <w:lang w:eastAsia="zh-CN"/>
        </w:rPr>
        <w:t>。其中，</w:t>
      </w:r>
      <w:r>
        <w:rPr>
          <w:rFonts w:hint="eastAsia" w:ascii="仿宋" w:hAnsi="仿宋" w:eastAsia="仿宋" w:cs="仿宋"/>
          <w:b w:val="0"/>
          <w:bCs w:val="0"/>
          <w:color w:val="auto"/>
          <w:sz w:val="24"/>
          <w:highlight w:val="none"/>
        </w:rPr>
        <w:t>投标文件</w:t>
      </w:r>
      <w:r>
        <w:rPr>
          <w:rFonts w:hint="eastAsia" w:ascii="仿宋" w:hAnsi="仿宋" w:eastAsia="仿宋" w:cs="仿宋"/>
          <w:b w:val="0"/>
          <w:bCs w:val="0"/>
          <w:color w:val="auto"/>
          <w:sz w:val="24"/>
          <w:highlight w:val="none"/>
          <w:lang w:val="en-US" w:eastAsia="zh-CN"/>
        </w:rPr>
        <w:t>正本壹份</w:t>
      </w:r>
      <w:r>
        <w:rPr>
          <w:rFonts w:hint="eastAsia" w:ascii="仿宋" w:hAnsi="仿宋" w:eastAsia="仿宋" w:cs="仿宋"/>
          <w:b w:val="0"/>
          <w:bCs w:val="0"/>
          <w:color w:val="auto"/>
          <w:sz w:val="24"/>
          <w:highlight w:val="none"/>
        </w:rPr>
        <w:t>；</w:t>
      </w:r>
      <w:r>
        <w:rPr>
          <w:rFonts w:hint="eastAsia" w:ascii="仿宋" w:hAnsi="仿宋" w:eastAsia="仿宋" w:cs="仿宋"/>
          <w:b w:val="0"/>
          <w:bCs w:val="0"/>
          <w:color w:val="auto"/>
          <w:sz w:val="24"/>
          <w:highlight w:val="none"/>
          <w:lang w:val="en-US" w:eastAsia="zh-Hans"/>
        </w:rPr>
        <w:t>唱标文件</w:t>
      </w:r>
      <w:r>
        <w:rPr>
          <w:rFonts w:hint="eastAsia" w:ascii="仿宋" w:hAnsi="仿宋" w:eastAsia="仿宋" w:cs="仿宋"/>
          <w:b w:val="0"/>
          <w:bCs w:val="0"/>
          <w:color w:val="auto"/>
          <w:sz w:val="24"/>
          <w:highlight w:val="none"/>
        </w:rPr>
        <w:t>《报价单》单独一份另外封装，注明投标</w:t>
      </w:r>
      <w:r>
        <w:rPr>
          <w:rFonts w:hint="eastAsia" w:ascii="仿宋" w:hAnsi="仿宋" w:eastAsia="仿宋" w:cs="仿宋"/>
          <w:b w:val="0"/>
          <w:bCs w:val="0"/>
          <w:color w:val="auto"/>
          <w:sz w:val="24"/>
          <w:highlight w:val="none"/>
          <w:lang w:eastAsia="zh-CN"/>
        </w:rPr>
        <w:t>项目编号</w:t>
      </w:r>
      <w:r>
        <w:rPr>
          <w:rFonts w:hint="eastAsia" w:ascii="仿宋" w:hAnsi="仿宋" w:eastAsia="仿宋" w:cs="仿宋"/>
          <w:b w:val="0"/>
          <w:bCs w:val="0"/>
          <w:color w:val="auto"/>
          <w:sz w:val="24"/>
          <w:highlight w:val="none"/>
        </w:rPr>
        <w:t>和投标</w:t>
      </w:r>
      <w:r>
        <w:rPr>
          <w:rFonts w:hint="eastAsia" w:ascii="仿宋" w:hAnsi="仿宋" w:eastAsia="仿宋" w:cs="仿宋"/>
          <w:b w:val="0"/>
          <w:bCs w:val="0"/>
          <w:color w:val="auto"/>
          <w:sz w:val="24"/>
          <w:highlight w:val="none"/>
          <w:lang w:eastAsia="zh-CN"/>
        </w:rPr>
        <w:t>项目</w:t>
      </w:r>
      <w:r>
        <w:rPr>
          <w:rFonts w:hint="eastAsia" w:ascii="仿宋" w:hAnsi="仿宋" w:eastAsia="仿宋" w:cs="仿宋"/>
          <w:b w:val="0"/>
          <w:bCs w:val="0"/>
          <w:color w:val="auto"/>
          <w:sz w:val="24"/>
          <w:highlight w:val="none"/>
        </w:rPr>
        <w:t>名称。</w:t>
      </w:r>
    </w:p>
    <w:p w14:paraId="3364FCF0">
      <w:pPr>
        <w:spacing w:line="360" w:lineRule="auto"/>
        <w:ind w:firstLine="482"/>
        <w:rPr>
          <w:rFonts w:hint="eastAsia" w:ascii="仿宋" w:hAnsi="仿宋" w:eastAsia="仿宋" w:cs="仿宋"/>
          <w:sz w:val="24"/>
          <w:highlight w:val="none"/>
        </w:rPr>
      </w:pPr>
      <w:r>
        <w:rPr>
          <w:rFonts w:hint="eastAsia" w:ascii="仿宋" w:hAnsi="仿宋" w:eastAsia="仿宋" w:cs="仿宋"/>
          <w:sz w:val="24"/>
          <w:highlight w:val="none"/>
          <w:lang w:eastAsia="zh-CN"/>
        </w:rPr>
        <w:t>四</w:t>
      </w:r>
      <w:r>
        <w:rPr>
          <w:rFonts w:hint="eastAsia" w:ascii="仿宋" w:hAnsi="仿宋" w:eastAsia="仿宋" w:cs="仿宋"/>
          <w:sz w:val="24"/>
          <w:highlight w:val="none"/>
        </w:rPr>
        <w:t>、投标文件散乱未装订者或页码与目录内容不一致的专家有权不予评审，由此导致的后果由投标人自行负责；投标人因投标文件未装订而造成评审中资料遗失影响评审结果的，后果自负。</w:t>
      </w:r>
    </w:p>
    <w:p w14:paraId="2C493874">
      <w:pPr>
        <w:spacing w:line="360" w:lineRule="auto"/>
        <w:ind w:firstLine="482"/>
        <w:rPr>
          <w:rFonts w:hint="eastAsia" w:ascii="仿宋" w:hAnsi="仿宋" w:eastAsia="仿宋" w:cs="仿宋"/>
          <w:sz w:val="24"/>
          <w:highlight w:val="none"/>
          <w:u w:val="single"/>
        </w:rPr>
      </w:pPr>
    </w:p>
    <w:p w14:paraId="0A5A79A2">
      <w:pPr>
        <w:spacing w:line="360" w:lineRule="auto"/>
        <w:ind w:firstLine="482"/>
        <w:rPr>
          <w:rFonts w:hint="eastAsia" w:ascii="仿宋" w:hAnsi="仿宋" w:eastAsia="仿宋" w:cs="仿宋"/>
          <w:sz w:val="24"/>
          <w:highlight w:val="none"/>
          <w:u w:val="single"/>
        </w:rPr>
      </w:pPr>
    </w:p>
    <w:p w14:paraId="5024D7A5">
      <w:pPr>
        <w:spacing w:line="360" w:lineRule="auto"/>
        <w:ind w:firstLine="482"/>
        <w:rPr>
          <w:rFonts w:hint="eastAsia" w:ascii="仿宋" w:hAnsi="仿宋" w:eastAsia="仿宋" w:cs="仿宋"/>
          <w:b/>
          <w:bCs/>
          <w:sz w:val="24"/>
          <w:highlight w:val="none"/>
          <w:u w:val="single"/>
        </w:rPr>
      </w:pPr>
      <w:r>
        <w:rPr>
          <w:rFonts w:hint="eastAsia" w:ascii="仿宋" w:hAnsi="仿宋" w:eastAsia="仿宋" w:cs="仿宋"/>
          <w:b/>
          <w:bCs/>
          <w:sz w:val="24"/>
          <w:highlight w:val="none"/>
          <w:u w:val="single"/>
        </w:rPr>
        <w:t>投标文件格式如下：</w:t>
      </w:r>
    </w:p>
    <w:p w14:paraId="24EA49EC">
      <w:pPr>
        <w:widowControl w:val="0"/>
        <w:adjustRightInd w:val="0"/>
        <w:snapToGrid w:val="0"/>
        <w:spacing w:line="360" w:lineRule="auto"/>
        <w:jc w:val="both"/>
        <w:rPr>
          <w:rFonts w:hint="eastAsia" w:ascii="仿宋" w:hAnsi="仿宋" w:eastAsia="仿宋" w:cs="仿宋"/>
          <w:b/>
          <w:kern w:val="0"/>
          <w:sz w:val="24"/>
          <w:szCs w:val="24"/>
          <w:highlight w:val="none"/>
          <w:lang w:val="en-US" w:eastAsia="zh-CN" w:bidi="ar-SA"/>
        </w:rPr>
      </w:pPr>
    </w:p>
    <w:p w14:paraId="6C136EA7">
      <w:pPr>
        <w:jc w:val="left"/>
        <w:rPr>
          <w:rFonts w:hint="eastAsia"/>
          <w:highlight w:val="none"/>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9476A2C">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响应文件格式</w:t>
      </w:r>
    </w:p>
    <w:p w14:paraId="67F92F31">
      <w:pPr>
        <w:widowControl/>
        <w:shd w:val="clear" w:color="auto" w:fill="FFFFFF"/>
        <w:jc w:val="left"/>
        <w:rPr>
          <w:rFonts w:hint="eastAsia" w:ascii="宋体" w:hAnsi="宋体" w:eastAsia="宋体" w:cs="宋体"/>
          <w:color w:val="000000"/>
          <w:kern w:val="0"/>
          <w:sz w:val="21"/>
          <w:szCs w:val="21"/>
        </w:rPr>
      </w:pPr>
    </w:p>
    <w:p w14:paraId="7DF73F6D">
      <w:pPr>
        <w:widowControl/>
        <w:shd w:val="clear" w:color="auto" w:fill="FFFFFF"/>
        <w:jc w:val="center"/>
        <w:outlineLvl w:val="0"/>
        <w:rPr>
          <w:rFonts w:hint="eastAsia" w:ascii="宋体" w:hAnsi="宋体" w:eastAsia="宋体" w:cs="宋体"/>
          <w:color w:val="000000"/>
          <w:kern w:val="36"/>
          <w:sz w:val="21"/>
          <w:szCs w:val="21"/>
        </w:rPr>
      </w:pPr>
      <w:r>
        <w:rPr>
          <w:rFonts w:hint="eastAsia" w:ascii="宋体" w:hAnsi="宋体" w:eastAsia="宋体" w:cs="宋体"/>
          <w:b/>
          <w:bCs/>
          <w:color w:val="000000"/>
          <w:kern w:val="36"/>
          <w:sz w:val="21"/>
          <w:szCs w:val="21"/>
        </w:rPr>
        <w:t>响应文件封面</w:t>
      </w:r>
    </w:p>
    <w:p w14:paraId="2253304D">
      <w:pPr>
        <w:widowControl/>
        <w:shd w:val="clear" w:color="auto" w:fill="FFFFFF"/>
        <w:jc w:val="left"/>
        <w:rPr>
          <w:rFonts w:hint="eastAsia" w:ascii="宋体" w:hAnsi="宋体" w:eastAsia="宋体" w:cs="宋体"/>
          <w:color w:val="000000"/>
          <w:kern w:val="0"/>
          <w:sz w:val="21"/>
          <w:szCs w:val="21"/>
        </w:rPr>
      </w:pPr>
    </w:p>
    <w:p w14:paraId="0CA77E85">
      <w:pPr>
        <w:widowControl/>
        <w:shd w:val="clear" w:color="auto" w:fill="FFFFFF"/>
        <w:jc w:val="left"/>
        <w:rPr>
          <w:rFonts w:hint="eastAsia" w:ascii="宋体" w:hAnsi="宋体" w:eastAsia="宋体" w:cs="宋体"/>
          <w:color w:val="000000"/>
          <w:kern w:val="0"/>
          <w:sz w:val="21"/>
          <w:szCs w:val="21"/>
        </w:rPr>
      </w:pPr>
    </w:p>
    <w:p w14:paraId="071604C9">
      <w:pPr>
        <w:widowControl/>
        <w:shd w:val="clear" w:color="auto" w:fill="FFFFFF"/>
        <w:spacing w:before="150" w:after="150"/>
        <w:jc w:val="center"/>
        <w:outlineLvl w:val="0"/>
        <w:rPr>
          <w:rFonts w:hint="eastAsia" w:ascii="宋体" w:hAnsi="宋体" w:eastAsia="宋体" w:cs="宋体"/>
          <w:color w:val="000000"/>
          <w:kern w:val="36"/>
          <w:sz w:val="21"/>
          <w:szCs w:val="21"/>
        </w:rPr>
      </w:pPr>
      <w:r>
        <w:rPr>
          <w:rFonts w:hint="eastAsia" w:ascii="宋体" w:hAnsi="宋体" w:eastAsia="宋体" w:cs="宋体"/>
          <w:color w:val="000000"/>
          <w:kern w:val="36"/>
          <w:sz w:val="21"/>
          <w:szCs w:val="21"/>
        </w:rPr>
        <w:t>（项目名称）</w:t>
      </w:r>
    </w:p>
    <w:p w14:paraId="666D8925">
      <w:pPr>
        <w:widowControl/>
        <w:shd w:val="clear" w:color="auto" w:fill="FFFFFF"/>
        <w:jc w:val="center"/>
        <w:rPr>
          <w:rFonts w:hint="eastAsia" w:ascii="宋体" w:hAnsi="宋体" w:eastAsia="宋体" w:cs="宋体"/>
          <w:color w:val="000000"/>
          <w:kern w:val="36"/>
          <w:sz w:val="21"/>
          <w:szCs w:val="21"/>
        </w:rPr>
      </w:pPr>
      <w:r>
        <w:rPr>
          <w:rFonts w:hint="eastAsia" w:ascii="宋体" w:hAnsi="宋体" w:eastAsia="宋体" w:cs="宋体"/>
          <w:color w:val="000000"/>
          <w:kern w:val="0"/>
          <w:sz w:val="21"/>
          <w:szCs w:val="21"/>
        </w:rPr>
        <w:t>项目编号：</w:t>
      </w:r>
    </w:p>
    <w:p w14:paraId="12E95E89">
      <w:pPr>
        <w:widowControl/>
        <w:shd w:val="clear" w:color="auto" w:fill="FFFFFF"/>
        <w:spacing w:before="150" w:after="150"/>
        <w:jc w:val="center"/>
        <w:outlineLvl w:val="0"/>
        <w:rPr>
          <w:rFonts w:hint="eastAsia" w:ascii="宋体" w:hAnsi="宋体" w:eastAsia="宋体" w:cs="宋体"/>
          <w:color w:val="000000"/>
          <w:kern w:val="36"/>
          <w:sz w:val="21"/>
          <w:szCs w:val="21"/>
        </w:rPr>
      </w:pPr>
      <w:r>
        <w:rPr>
          <w:rFonts w:hint="eastAsia" w:ascii="宋体" w:hAnsi="宋体" w:eastAsia="宋体" w:cs="宋体"/>
          <w:color w:val="000000"/>
          <w:kern w:val="36"/>
          <w:sz w:val="21"/>
          <w:szCs w:val="21"/>
        </w:rPr>
        <w:t>响应文件</w:t>
      </w:r>
    </w:p>
    <w:p w14:paraId="3E971501">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（正本）</w:t>
      </w:r>
    </w:p>
    <w:p w14:paraId="305A31EA">
      <w:pPr>
        <w:widowControl/>
        <w:shd w:val="clear" w:color="auto" w:fill="FFFFFF"/>
        <w:ind w:left="840" w:leftChars="400"/>
        <w:jc w:val="left"/>
        <w:rPr>
          <w:rFonts w:hint="eastAsia" w:ascii="宋体" w:hAnsi="宋体" w:eastAsia="宋体" w:cs="宋体"/>
          <w:color w:val="000000"/>
          <w:kern w:val="0"/>
          <w:sz w:val="21"/>
          <w:szCs w:val="21"/>
        </w:rPr>
      </w:pPr>
    </w:p>
    <w:p w14:paraId="62AF5A77">
      <w:pPr>
        <w:widowControl/>
        <w:shd w:val="clear" w:color="auto" w:fill="FFFFFF"/>
        <w:ind w:left="840" w:leftChars="400"/>
        <w:jc w:val="left"/>
        <w:rPr>
          <w:rFonts w:hint="eastAsia" w:ascii="宋体" w:hAnsi="宋体" w:eastAsia="宋体" w:cs="宋体"/>
          <w:color w:val="000000"/>
          <w:kern w:val="0"/>
          <w:sz w:val="21"/>
          <w:szCs w:val="21"/>
        </w:rPr>
      </w:pPr>
    </w:p>
    <w:p w14:paraId="58EE0254">
      <w:pPr>
        <w:pStyle w:val="14"/>
        <w:rPr>
          <w:rFonts w:hint="eastAsia" w:ascii="宋体" w:hAnsi="宋体" w:eastAsia="宋体" w:cs="宋体"/>
          <w:color w:val="000000"/>
          <w:sz w:val="21"/>
          <w:szCs w:val="21"/>
        </w:rPr>
      </w:pPr>
    </w:p>
    <w:p w14:paraId="0C6DC496">
      <w:pPr>
        <w:widowControl/>
        <w:shd w:val="clear" w:color="auto" w:fill="FFFFFF"/>
        <w:rPr>
          <w:rFonts w:hint="eastAsia" w:ascii="宋体" w:hAnsi="宋体" w:eastAsia="宋体" w:cs="宋体"/>
          <w:color w:val="000000"/>
          <w:kern w:val="0"/>
          <w:sz w:val="21"/>
          <w:szCs w:val="21"/>
        </w:rPr>
      </w:pPr>
    </w:p>
    <w:p w14:paraId="41FD30AC">
      <w:pPr>
        <w:widowControl/>
        <w:shd w:val="clear" w:color="auto" w:fill="FFFFFF"/>
        <w:rPr>
          <w:rFonts w:hint="eastAsia" w:ascii="宋体" w:hAnsi="宋体" w:eastAsia="宋体" w:cs="宋体"/>
          <w:color w:val="000000"/>
          <w:kern w:val="0"/>
          <w:sz w:val="21"/>
          <w:szCs w:val="21"/>
        </w:rPr>
      </w:pPr>
    </w:p>
    <w:p w14:paraId="078096E7">
      <w:pPr>
        <w:widowControl/>
        <w:shd w:val="clear" w:color="auto" w:fill="FFFFFF"/>
        <w:rPr>
          <w:rFonts w:hint="eastAsia" w:ascii="宋体" w:hAnsi="宋体" w:eastAsia="宋体" w:cs="宋体"/>
          <w:color w:val="000000"/>
          <w:kern w:val="0"/>
          <w:sz w:val="21"/>
          <w:szCs w:val="21"/>
        </w:rPr>
      </w:pPr>
    </w:p>
    <w:p w14:paraId="2323E31E">
      <w:pPr>
        <w:widowControl/>
        <w:shd w:val="clear" w:color="auto" w:fill="FFFFFF"/>
        <w:rPr>
          <w:rFonts w:hint="eastAsia" w:ascii="宋体" w:hAnsi="宋体" w:eastAsia="宋体" w:cs="宋体"/>
          <w:color w:val="000000"/>
          <w:kern w:val="0"/>
          <w:sz w:val="21"/>
          <w:szCs w:val="21"/>
        </w:rPr>
      </w:pPr>
    </w:p>
    <w:p w14:paraId="2D02A5BE">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（供应商名称）</w:t>
      </w:r>
    </w:p>
    <w:p w14:paraId="3D31A553">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color w:val="000000"/>
          <w:kern w:val="0"/>
          <w:sz w:val="21"/>
          <w:szCs w:val="21"/>
        </w:rPr>
        <w:t>年 月 日</w:t>
      </w:r>
    </w:p>
    <w:p w14:paraId="7779B8E5">
      <w:pPr>
        <w:widowControl/>
        <w:shd w:val="clear" w:color="auto" w:fill="FFFFFF"/>
        <w:jc w:val="center"/>
        <w:rPr>
          <w:rFonts w:hint="eastAsia" w:ascii="宋体" w:hAnsi="宋体" w:eastAsia="宋体" w:cs="宋体"/>
          <w:b/>
          <w:bCs/>
          <w:color w:val="000000"/>
          <w:kern w:val="0"/>
          <w:sz w:val="21"/>
          <w:szCs w:val="21"/>
        </w:rPr>
      </w:pPr>
    </w:p>
    <w:p w14:paraId="7F7C4961">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br w:type="page"/>
      </w:r>
    </w:p>
    <w:p w14:paraId="77FF3A94">
      <w:pPr>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一、自查表</w:t>
      </w:r>
    </w:p>
    <w:p w14:paraId="34B76A34">
      <w:pP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1.1资格性/符合性自查表</w:t>
      </w:r>
    </w:p>
    <w:tbl>
      <w:tblPr>
        <w:tblStyle w:val="7"/>
        <w:tblW w:w="10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5061"/>
        <w:gridCol w:w="1276"/>
        <w:gridCol w:w="1909"/>
      </w:tblGrid>
      <w:tr w14:paraId="2060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433258BB">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评审内容</w:t>
            </w:r>
          </w:p>
        </w:tc>
        <w:tc>
          <w:tcPr>
            <w:tcW w:w="5061" w:type="dxa"/>
            <w:noWrap w:val="0"/>
            <w:vAlign w:val="center"/>
          </w:tcPr>
          <w:p w14:paraId="6EF95EEC">
            <w:pPr>
              <w:ind w:firstLine="19" w:firstLineChars="9"/>
              <w:jc w:val="center"/>
              <w:rPr>
                <w:rFonts w:hint="eastAsia" w:ascii="宋体" w:hAnsi="宋体" w:eastAsia="宋体" w:cs="宋体"/>
                <w:b/>
                <w:bCs/>
                <w:color w:val="000000"/>
                <w:sz w:val="21"/>
                <w:szCs w:val="21"/>
              </w:rPr>
            </w:pPr>
            <w:r>
              <w:rPr>
                <w:rFonts w:hint="default" w:ascii="宋体" w:hAnsi="宋体" w:eastAsia="宋体" w:cs="宋体"/>
                <w:b/>
                <w:bCs/>
                <w:color w:val="000000"/>
                <w:sz w:val="21"/>
                <w:szCs w:val="21"/>
              </w:rPr>
              <w:t>比选</w:t>
            </w:r>
            <w:r>
              <w:rPr>
                <w:rFonts w:hint="eastAsia" w:ascii="宋体" w:hAnsi="宋体" w:eastAsia="宋体" w:cs="宋体"/>
                <w:b/>
                <w:bCs/>
                <w:color w:val="000000"/>
                <w:sz w:val="21"/>
                <w:szCs w:val="21"/>
              </w:rPr>
              <w:t>文件要求</w:t>
            </w:r>
          </w:p>
        </w:tc>
        <w:tc>
          <w:tcPr>
            <w:tcW w:w="1276" w:type="dxa"/>
            <w:noWrap w:val="0"/>
            <w:vAlign w:val="center"/>
          </w:tcPr>
          <w:p w14:paraId="51DC8CD1">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自查结论</w:t>
            </w:r>
          </w:p>
        </w:tc>
        <w:tc>
          <w:tcPr>
            <w:tcW w:w="1909" w:type="dxa"/>
            <w:noWrap w:val="0"/>
            <w:vAlign w:val="center"/>
          </w:tcPr>
          <w:p w14:paraId="12EFBAA7">
            <w:pPr>
              <w:ind w:right="-178" w:rightChars="-85"/>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证明资料</w:t>
            </w:r>
          </w:p>
        </w:tc>
      </w:tr>
      <w:tr w14:paraId="7E35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751A61D6">
            <w:pPr>
              <w:rPr>
                <w:rFonts w:hint="eastAsia" w:ascii="宋体" w:hAnsi="宋体" w:eastAsia="宋体" w:cs="宋体"/>
                <w:color w:val="000000"/>
                <w:sz w:val="21"/>
                <w:szCs w:val="21"/>
              </w:rPr>
            </w:pPr>
            <w:r>
              <w:rPr>
                <w:rFonts w:hint="eastAsia" w:ascii="宋体" w:hAnsi="宋体" w:eastAsia="宋体" w:cs="宋体"/>
                <w:color w:val="000000"/>
                <w:sz w:val="21"/>
                <w:szCs w:val="21"/>
              </w:rPr>
              <w:t>准入条件</w:t>
            </w:r>
          </w:p>
        </w:tc>
        <w:tc>
          <w:tcPr>
            <w:tcW w:w="5061" w:type="dxa"/>
            <w:noWrap w:val="0"/>
            <w:vAlign w:val="center"/>
          </w:tcPr>
          <w:p w14:paraId="16722CF5">
            <w:pPr>
              <w:widowControl/>
              <w:shd w:val="clear" w:color="auto" w:fill="FFFFFF"/>
              <w:jc w:val="left"/>
              <w:rPr>
                <w:rFonts w:hint="eastAsia" w:ascii="宋体" w:hAnsi="宋体" w:eastAsia="宋体" w:cs="宋体"/>
                <w:color w:val="000000"/>
                <w:sz w:val="21"/>
                <w:szCs w:val="21"/>
              </w:rPr>
            </w:pPr>
            <w:r>
              <w:rPr>
                <w:rFonts w:hint="eastAsia" w:ascii="宋体" w:hAnsi="宋体" w:eastAsia="宋体" w:cs="宋体"/>
                <w:color w:val="000000"/>
                <w:sz w:val="21"/>
                <w:szCs w:val="21"/>
              </w:rPr>
              <w:t>（1）提供《投标承诺书》</w:t>
            </w:r>
          </w:p>
          <w:p w14:paraId="71D41256">
            <w:pPr>
              <w:rPr>
                <w:rFonts w:hint="eastAsia" w:ascii="宋体" w:hAnsi="宋体" w:eastAsia="宋体" w:cs="宋体"/>
                <w:color w:val="000000"/>
                <w:sz w:val="21"/>
                <w:szCs w:val="21"/>
              </w:rPr>
            </w:pPr>
            <w:r>
              <w:rPr>
                <w:rFonts w:hint="eastAsia" w:ascii="宋体" w:hAnsi="宋体" w:eastAsia="宋体" w:cs="宋体"/>
                <w:color w:val="000000"/>
                <w:sz w:val="21"/>
                <w:szCs w:val="21"/>
              </w:rPr>
              <w:t>（2）提供有效的营业执照副本（如非“三证合一”证照，同时提供税务登记证副本复印件）（加盖公章）</w:t>
            </w:r>
          </w:p>
          <w:p w14:paraId="4BB15AC0">
            <w:pP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20</w:t>
            </w:r>
            <w:r>
              <w:rPr>
                <w:rFonts w:hint="eastAsia" w:ascii="宋体" w:hAnsi="宋体" w:eastAsia="宋体" w:cs="宋体"/>
                <w:color w:val="000000"/>
                <w:sz w:val="21"/>
                <w:szCs w:val="21"/>
                <w:lang w:val="en-US" w:eastAsia="zh-CN"/>
              </w:rPr>
              <w:t>23</w:t>
            </w:r>
            <w:r>
              <w:rPr>
                <w:rFonts w:hint="eastAsia" w:ascii="宋体" w:hAnsi="宋体" w:eastAsia="宋体" w:cs="宋体"/>
                <w:color w:val="000000"/>
                <w:sz w:val="21"/>
                <w:szCs w:val="21"/>
              </w:rPr>
              <w:t>年至202</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年度内任意一年的年度财务报表(新成立公司提供成立至今的月或季度财务报表复印件)或银行出具的资信证明；</w:t>
            </w:r>
          </w:p>
          <w:p w14:paraId="1631FDBC">
            <w:pPr>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）本项目不接受联合体报价，不允许投标人对本项目</w:t>
            </w:r>
            <w:r>
              <w:rPr>
                <w:rFonts w:hint="default" w:ascii="宋体" w:hAnsi="宋体" w:eastAsia="宋体" w:cs="宋体"/>
                <w:color w:val="000000"/>
                <w:sz w:val="21"/>
                <w:szCs w:val="21"/>
              </w:rPr>
              <w:t>比选</w:t>
            </w:r>
            <w:r>
              <w:rPr>
                <w:rFonts w:hint="eastAsia" w:ascii="宋体" w:hAnsi="宋体" w:eastAsia="宋体" w:cs="宋体"/>
                <w:color w:val="000000"/>
                <w:sz w:val="21"/>
                <w:szCs w:val="21"/>
              </w:rPr>
              <w:t>内容进行分包和转包；</w:t>
            </w:r>
          </w:p>
          <w:p w14:paraId="24327C5D">
            <w:pPr>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）单位负责人为同一人或者存在直接控股、管理关系的不同投标人，不得参加同一包号投标或者未划分包号的同一</w:t>
            </w:r>
            <w:r>
              <w:rPr>
                <w:rFonts w:hint="default" w:ascii="宋体" w:hAnsi="宋体" w:eastAsia="宋体" w:cs="宋体"/>
                <w:color w:val="000000"/>
                <w:sz w:val="21"/>
                <w:szCs w:val="21"/>
              </w:rPr>
              <w:t>比选</w:t>
            </w:r>
            <w:r>
              <w:rPr>
                <w:rFonts w:hint="eastAsia" w:ascii="宋体" w:hAnsi="宋体" w:eastAsia="宋体" w:cs="宋体"/>
                <w:color w:val="000000"/>
                <w:sz w:val="21"/>
                <w:szCs w:val="21"/>
              </w:rPr>
              <w:t>项目投标；(投标人出具声明函)；</w:t>
            </w:r>
          </w:p>
          <w:p w14:paraId="7D10353F">
            <w:pPr>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）符合《中华人民共和国政府采购法》第二十二条规定的声明函；（原件）</w:t>
            </w:r>
          </w:p>
          <w:p w14:paraId="21E6D387">
            <w:pPr>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）投标人在参加本项目</w:t>
            </w:r>
            <w:r>
              <w:rPr>
                <w:rFonts w:hint="default" w:ascii="宋体" w:hAnsi="宋体" w:eastAsia="宋体" w:cs="宋体"/>
                <w:color w:val="000000"/>
                <w:sz w:val="21"/>
                <w:szCs w:val="21"/>
              </w:rPr>
              <w:t>比选</w:t>
            </w:r>
            <w:r>
              <w:rPr>
                <w:rFonts w:hint="eastAsia" w:ascii="宋体" w:hAnsi="宋体" w:eastAsia="宋体" w:cs="宋体"/>
                <w:color w:val="000000"/>
                <w:sz w:val="21"/>
                <w:szCs w:val="21"/>
              </w:rPr>
              <w:t>活动前三年内（设立不满三年的从设立之日计算），在经营活动中没有重大违法记录承诺书声明（格式自拟，加盖公章）。</w:t>
            </w:r>
          </w:p>
          <w:p w14:paraId="56D35C86">
            <w:pPr>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8</w:t>
            </w:r>
            <w:r>
              <w:rPr>
                <w:rFonts w:hint="eastAsia" w:ascii="宋体" w:hAnsi="宋体" w:eastAsia="宋体" w:cs="宋体"/>
                <w:color w:val="000000"/>
                <w:sz w:val="21"/>
                <w:szCs w:val="21"/>
              </w:rPr>
              <w:t>）在</w:t>
            </w:r>
            <w:r>
              <w:rPr>
                <w:rFonts w:hint="default" w:ascii="宋体" w:hAnsi="宋体" w:eastAsia="宋体" w:cs="宋体"/>
                <w:color w:val="000000"/>
                <w:sz w:val="21"/>
                <w:szCs w:val="21"/>
              </w:rPr>
              <w:t>比选</w:t>
            </w:r>
            <w:r>
              <w:rPr>
                <w:rFonts w:hint="eastAsia" w:ascii="宋体" w:hAnsi="宋体" w:eastAsia="宋体" w:cs="宋体"/>
                <w:color w:val="000000"/>
                <w:sz w:val="21"/>
                <w:szCs w:val="21"/>
              </w:rPr>
              <w:t>文件发售期内在“信用中国”网站（www.creditchina.gov.cn）的“失信被执行人查询、重大税收违法案件当事人名单查询、政府采购严重违法失信名单查询”结果截图和中国政府采购网（www.ccgp.gov.cn）的“政府采购严重违法失信行为信息记录”查询结果截图。</w:t>
            </w:r>
          </w:p>
        </w:tc>
        <w:tc>
          <w:tcPr>
            <w:tcW w:w="1276" w:type="dxa"/>
            <w:noWrap w:val="0"/>
            <w:vAlign w:val="center"/>
          </w:tcPr>
          <w:p w14:paraId="181642C7">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3FDCB3F7">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909" w:type="dxa"/>
            <w:noWrap w:val="0"/>
            <w:vAlign w:val="center"/>
          </w:tcPr>
          <w:p w14:paraId="23FA0462">
            <w:pPr>
              <w:ind w:right="-178" w:rightChars="-8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7E24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24CA1479">
            <w:pPr>
              <w:rPr>
                <w:rFonts w:hint="eastAsia" w:ascii="宋体" w:hAnsi="宋体" w:eastAsia="宋体" w:cs="宋体"/>
                <w:color w:val="000000"/>
                <w:sz w:val="21"/>
                <w:szCs w:val="21"/>
              </w:rPr>
            </w:pPr>
            <w:r>
              <w:rPr>
                <w:rFonts w:hint="eastAsia" w:ascii="宋体" w:hAnsi="宋体" w:eastAsia="宋体" w:cs="宋体"/>
                <w:color w:val="000000"/>
                <w:sz w:val="21"/>
                <w:szCs w:val="21"/>
              </w:rPr>
              <w:t>法定代表人资格证明书及授权委托书</w:t>
            </w:r>
          </w:p>
        </w:tc>
        <w:tc>
          <w:tcPr>
            <w:tcW w:w="5061" w:type="dxa"/>
            <w:noWrap w:val="0"/>
            <w:vAlign w:val="center"/>
          </w:tcPr>
          <w:p w14:paraId="3771BF57">
            <w:pPr>
              <w:ind w:left="40" w:leftChars="19" w:firstLine="18" w:firstLineChars="9"/>
              <w:rPr>
                <w:rFonts w:hint="eastAsia" w:ascii="宋体" w:hAnsi="宋体" w:eastAsia="宋体" w:cs="宋体"/>
                <w:color w:val="000000"/>
                <w:sz w:val="21"/>
                <w:szCs w:val="21"/>
              </w:rPr>
            </w:pPr>
            <w:r>
              <w:rPr>
                <w:rFonts w:hint="eastAsia" w:ascii="宋体" w:hAnsi="宋体" w:eastAsia="宋体" w:cs="宋体"/>
                <w:color w:val="000000"/>
                <w:sz w:val="21"/>
                <w:szCs w:val="21"/>
              </w:rPr>
              <w:t>按对应格式文件签署、盖章(原件)</w:t>
            </w:r>
          </w:p>
        </w:tc>
        <w:tc>
          <w:tcPr>
            <w:tcW w:w="1276" w:type="dxa"/>
            <w:noWrap w:val="0"/>
            <w:vAlign w:val="center"/>
          </w:tcPr>
          <w:p w14:paraId="59732886">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3F2B589D">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909" w:type="dxa"/>
            <w:noWrap w:val="0"/>
            <w:vAlign w:val="center"/>
          </w:tcPr>
          <w:p w14:paraId="36383B8C">
            <w:pPr>
              <w:ind w:right="-178" w:rightChars="-8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31E6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7718EE51">
            <w:pPr>
              <w:rPr>
                <w:rFonts w:hint="eastAsia" w:ascii="宋体" w:hAnsi="宋体" w:eastAsia="宋体" w:cs="宋体"/>
                <w:color w:val="000000"/>
                <w:sz w:val="21"/>
                <w:szCs w:val="21"/>
              </w:rPr>
            </w:pPr>
            <w:r>
              <w:rPr>
                <w:rFonts w:hint="eastAsia" w:ascii="宋体" w:hAnsi="宋体" w:eastAsia="宋体" w:cs="宋体"/>
                <w:color w:val="000000"/>
                <w:sz w:val="21"/>
                <w:szCs w:val="21"/>
              </w:rPr>
              <w:t>响应文件签署、盖章</w:t>
            </w:r>
          </w:p>
        </w:tc>
        <w:tc>
          <w:tcPr>
            <w:tcW w:w="5061" w:type="dxa"/>
            <w:noWrap w:val="0"/>
            <w:vAlign w:val="center"/>
          </w:tcPr>
          <w:p w14:paraId="08728AC7">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按照</w:t>
            </w:r>
            <w:r>
              <w:rPr>
                <w:rFonts w:hint="default" w:ascii="宋体" w:hAnsi="宋体" w:eastAsia="宋体" w:cs="宋体"/>
                <w:color w:val="000000"/>
                <w:sz w:val="21"/>
                <w:szCs w:val="21"/>
              </w:rPr>
              <w:t>比选</w:t>
            </w:r>
            <w:r>
              <w:rPr>
                <w:rFonts w:hint="eastAsia" w:ascii="宋体" w:hAnsi="宋体" w:eastAsia="宋体" w:cs="宋体"/>
                <w:color w:val="000000"/>
                <w:sz w:val="21"/>
                <w:szCs w:val="21"/>
              </w:rPr>
              <w:t>文件规定要求签署、盖章</w:t>
            </w:r>
          </w:p>
        </w:tc>
        <w:tc>
          <w:tcPr>
            <w:tcW w:w="1276" w:type="dxa"/>
            <w:noWrap w:val="0"/>
            <w:vAlign w:val="center"/>
          </w:tcPr>
          <w:p w14:paraId="60E27AD1">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382F82BB">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909" w:type="dxa"/>
            <w:noWrap w:val="0"/>
            <w:vAlign w:val="center"/>
          </w:tcPr>
          <w:p w14:paraId="626431AF">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w:t>
            </w:r>
          </w:p>
        </w:tc>
      </w:tr>
      <w:tr w14:paraId="59DA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4DA32C8E">
            <w:pPr>
              <w:tabs>
                <w:tab w:val="left" w:pos="2880"/>
              </w:tabs>
              <w:rPr>
                <w:rFonts w:hint="eastAsia" w:ascii="宋体" w:hAnsi="宋体" w:eastAsia="宋体" w:cs="宋体"/>
                <w:color w:val="000000"/>
                <w:sz w:val="21"/>
                <w:szCs w:val="21"/>
              </w:rPr>
            </w:pPr>
            <w:r>
              <w:rPr>
                <w:rFonts w:hint="eastAsia" w:ascii="宋体" w:hAnsi="宋体" w:eastAsia="宋体" w:cs="宋体"/>
                <w:color w:val="000000"/>
                <w:sz w:val="21"/>
                <w:szCs w:val="21"/>
              </w:rPr>
              <w:t>实质性响应</w:t>
            </w:r>
            <w:r>
              <w:rPr>
                <w:rFonts w:hint="default" w:ascii="宋体" w:hAnsi="宋体" w:eastAsia="宋体" w:cs="宋体"/>
                <w:color w:val="000000"/>
                <w:sz w:val="21"/>
                <w:szCs w:val="21"/>
              </w:rPr>
              <w:t>比选</w:t>
            </w:r>
            <w:r>
              <w:rPr>
                <w:rFonts w:hint="eastAsia" w:ascii="宋体" w:hAnsi="宋体" w:eastAsia="宋体" w:cs="宋体"/>
                <w:color w:val="000000"/>
                <w:sz w:val="21"/>
                <w:szCs w:val="21"/>
              </w:rPr>
              <w:t>文件中条款的技术、商务要求</w:t>
            </w:r>
          </w:p>
        </w:tc>
        <w:tc>
          <w:tcPr>
            <w:tcW w:w="5061" w:type="dxa"/>
            <w:noWrap w:val="0"/>
            <w:vAlign w:val="center"/>
          </w:tcPr>
          <w:p w14:paraId="4FDE62DB">
            <w:pPr>
              <w:pStyle w:val="2"/>
              <w:spacing w:line="360" w:lineRule="exact"/>
              <w:ind w:firstLine="18" w:firstLineChars="9"/>
              <w:rPr>
                <w:rFonts w:hint="eastAsia" w:ascii="宋体" w:hAnsi="宋体" w:eastAsia="宋体" w:cs="宋体"/>
                <w:color w:val="000000"/>
                <w:sz w:val="21"/>
                <w:szCs w:val="21"/>
              </w:rPr>
            </w:pPr>
            <w:r>
              <w:rPr>
                <w:rFonts w:hint="eastAsia" w:ascii="宋体" w:hAnsi="宋体" w:eastAsia="宋体" w:cs="宋体"/>
                <w:color w:val="000000"/>
                <w:sz w:val="21"/>
                <w:szCs w:val="21"/>
              </w:rPr>
              <w:t>投标方案不得对实质性技术与商务的条款产生偏离</w:t>
            </w:r>
          </w:p>
        </w:tc>
        <w:tc>
          <w:tcPr>
            <w:tcW w:w="1276" w:type="dxa"/>
            <w:noWrap w:val="0"/>
            <w:vAlign w:val="center"/>
          </w:tcPr>
          <w:p w14:paraId="188A6D25">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542572B6">
            <w:pPr>
              <w:pStyle w:val="2"/>
              <w:spacing w:line="360" w:lineRule="exact"/>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909" w:type="dxa"/>
            <w:noWrap w:val="0"/>
            <w:vAlign w:val="center"/>
          </w:tcPr>
          <w:p w14:paraId="56D6F0AD">
            <w:pPr>
              <w:pStyle w:val="2"/>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4680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497F0C9A">
            <w:pPr>
              <w:tabs>
                <w:tab w:val="left" w:pos="774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其它</w:t>
            </w:r>
          </w:p>
        </w:tc>
        <w:tc>
          <w:tcPr>
            <w:tcW w:w="5061" w:type="dxa"/>
            <w:noWrap w:val="0"/>
            <w:vAlign w:val="center"/>
          </w:tcPr>
          <w:p w14:paraId="139D1CBC">
            <w:pPr>
              <w:tabs>
                <w:tab w:val="left" w:pos="7740"/>
              </w:tabs>
              <w:rPr>
                <w:rFonts w:hint="eastAsia" w:ascii="宋体" w:hAnsi="宋体" w:eastAsia="宋体" w:cs="宋体"/>
                <w:color w:val="000000"/>
                <w:sz w:val="21"/>
                <w:szCs w:val="21"/>
              </w:rPr>
            </w:pPr>
            <w:r>
              <w:rPr>
                <w:rFonts w:hint="eastAsia" w:ascii="宋体" w:hAnsi="宋体" w:eastAsia="宋体" w:cs="宋体"/>
                <w:color w:val="000000"/>
                <w:sz w:val="21"/>
                <w:szCs w:val="21"/>
              </w:rPr>
              <w:t>实质性响应</w:t>
            </w:r>
            <w:r>
              <w:rPr>
                <w:rFonts w:hint="default" w:ascii="宋体" w:hAnsi="宋体" w:eastAsia="宋体" w:cs="宋体"/>
                <w:color w:val="000000"/>
                <w:sz w:val="21"/>
                <w:szCs w:val="21"/>
              </w:rPr>
              <w:t>比选</w:t>
            </w:r>
            <w:r>
              <w:rPr>
                <w:rFonts w:hint="eastAsia" w:ascii="宋体" w:hAnsi="宋体" w:eastAsia="宋体" w:cs="宋体"/>
                <w:color w:val="000000"/>
                <w:sz w:val="21"/>
                <w:szCs w:val="21"/>
              </w:rPr>
              <w:t>文件中规定的其它情况</w:t>
            </w:r>
          </w:p>
        </w:tc>
        <w:tc>
          <w:tcPr>
            <w:tcW w:w="1276" w:type="dxa"/>
            <w:noWrap w:val="0"/>
            <w:vAlign w:val="center"/>
          </w:tcPr>
          <w:p w14:paraId="35C75808">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61AC2D04">
            <w:pPr>
              <w:pStyle w:val="2"/>
              <w:spacing w:line="360" w:lineRule="exact"/>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909" w:type="dxa"/>
            <w:noWrap w:val="0"/>
            <w:vAlign w:val="center"/>
          </w:tcPr>
          <w:p w14:paraId="6118A993">
            <w:pPr>
              <w:pStyle w:val="2"/>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bl>
    <w:p w14:paraId="596A3CF2">
      <w:pPr>
        <w:pStyle w:val="2"/>
        <w:rPr>
          <w:rFonts w:hint="eastAsia" w:ascii="宋体" w:hAnsi="宋体" w:eastAsia="宋体" w:cs="宋体"/>
          <w:color w:val="000000"/>
          <w:sz w:val="21"/>
          <w:szCs w:val="21"/>
        </w:rPr>
      </w:pPr>
      <w:r>
        <w:rPr>
          <w:rFonts w:hint="eastAsia" w:ascii="宋体" w:hAnsi="宋体" w:eastAsia="宋体" w:cs="宋体"/>
          <w:color w:val="000000"/>
          <w:sz w:val="21"/>
          <w:szCs w:val="21"/>
        </w:rPr>
        <w:t>注：以上材料将作为投标人合格性和有效性审核的重要内容之一，投标人必须严格按照其内容及序列要求在响应文件中对应如实提供，对缺漏和不符合项将会直接导致无效投标！在对应的□打“√”。</w:t>
      </w:r>
    </w:p>
    <w:p w14:paraId="5D0199B0">
      <w:pPr>
        <w:adjustRightInd w:val="0"/>
        <w:snapToGrid w:val="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投标人法定代表人（或法定代表人授权代表）签字：</w:t>
      </w:r>
    </w:p>
    <w:p w14:paraId="2FDEE1B3">
      <w:pPr>
        <w:adjustRightInd w:val="0"/>
        <w:snapToGrid w:val="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投标人名称（加盖公章）：</w:t>
      </w:r>
    </w:p>
    <w:p w14:paraId="689980C0">
      <w:pPr>
        <w:adjustRightInd w:val="0"/>
        <w:snapToGrid w:val="0"/>
        <w:rPr>
          <w:rFonts w:hint="eastAsia" w:ascii="宋体" w:hAnsi="宋体" w:eastAsia="宋体" w:cs="宋体"/>
          <w:b/>
          <w:bCs/>
          <w:color w:val="000000"/>
          <w:sz w:val="21"/>
          <w:szCs w:val="21"/>
        </w:rPr>
      </w:pPr>
      <w:r>
        <w:rPr>
          <w:rFonts w:hint="eastAsia" w:ascii="宋体" w:hAnsi="宋体" w:eastAsia="宋体" w:cs="宋体"/>
          <w:color w:val="000000"/>
          <w:sz w:val="21"/>
          <w:szCs w:val="21"/>
        </w:rPr>
        <w:t>日期：   年   月   日</w:t>
      </w:r>
    </w:p>
    <w:p w14:paraId="4462AF1D">
      <w:pPr>
        <w:pStyle w:val="2"/>
        <w:tabs>
          <w:tab w:val="left" w:pos="7740"/>
        </w:tabs>
        <w:spacing w:line="360" w:lineRule="exact"/>
        <w:rPr>
          <w:rFonts w:hint="eastAsia" w:ascii="宋体" w:hAnsi="宋体" w:eastAsia="宋体" w:cs="宋体"/>
          <w:b/>
          <w:bCs/>
          <w:color w:val="000000"/>
          <w:sz w:val="21"/>
          <w:szCs w:val="21"/>
        </w:rPr>
      </w:pPr>
      <w:r>
        <w:rPr>
          <w:rFonts w:hint="eastAsia" w:ascii="宋体" w:hAnsi="宋体" w:eastAsia="宋体" w:cs="宋体"/>
          <w:b/>
          <w:bCs/>
          <w:color w:val="000000"/>
          <w:sz w:val="21"/>
          <w:szCs w:val="21"/>
        </w:rPr>
        <w:br w:type="page"/>
      </w:r>
      <w:r>
        <w:rPr>
          <w:rFonts w:hint="eastAsia" w:ascii="宋体" w:hAnsi="宋体" w:eastAsia="宋体" w:cs="宋体"/>
          <w:b/>
          <w:bCs/>
          <w:color w:val="000000"/>
          <w:sz w:val="21"/>
          <w:szCs w:val="21"/>
        </w:rPr>
        <w:t>1.2评审项目投标资料表</w:t>
      </w:r>
    </w:p>
    <w:p w14:paraId="0638A1E4">
      <w:pPr>
        <w:rPr>
          <w:rFonts w:hint="eastAsia" w:ascii="宋体" w:hAnsi="宋体" w:eastAsia="宋体" w:cs="宋体"/>
          <w:color w:val="000000"/>
          <w:sz w:val="21"/>
          <w:szCs w:val="21"/>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4CF7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28" w:type="dxa"/>
            <w:noWrap w:val="0"/>
            <w:vAlign w:val="center"/>
          </w:tcPr>
          <w:p w14:paraId="3EEC32A2">
            <w:pPr>
              <w:pStyle w:val="15"/>
              <w:keepNext w:val="0"/>
              <w:adjustRightInd/>
              <w:spacing w:before="0" w:after="0" w:line="240" w:lineRule="auto"/>
              <w:textAlignment w:val="auto"/>
              <w:rPr>
                <w:rFonts w:hint="eastAsia" w:ascii="宋体" w:hAnsi="宋体" w:eastAsia="宋体" w:cs="宋体"/>
                <w:b/>
                <w:bCs/>
                <w:snapToGrid/>
                <w:color w:val="000000"/>
                <w:spacing w:val="0"/>
                <w:kern w:val="2"/>
                <w:sz w:val="21"/>
                <w:szCs w:val="21"/>
              </w:rPr>
            </w:pPr>
            <w:r>
              <w:rPr>
                <w:rFonts w:hint="eastAsia" w:ascii="宋体" w:hAnsi="宋体" w:eastAsia="宋体" w:cs="宋体"/>
                <w:b/>
                <w:bCs/>
                <w:snapToGrid/>
                <w:color w:val="000000"/>
                <w:spacing w:val="0"/>
                <w:kern w:val="2"/>
                <w:sz w:val="21"/>
                <w:szCs w:val="21"/>
              </w:rPr>
              <w:t>评审分项</w:t>
            </w:r>
          </w:p>
        </w:tc>
        <w:tc>
          <w:tcPr>
            <w:tcW w:w="5580" w:type="dxa"/>
            <w:noWrap w:val="0"/>
            <w:vAlign w:val="center"/>
          </w:tcPr>
          <w:p w14:paraId="61BD6A6E">
            <w:pPr>
              <w:pStyle w:val="15"/>
              <w:keepNext w:val="0"/>
              <w:adjustRightInd/>
              <w:spacing w:before="0" w:after="0" w:line="240" w:lineRule="auto"/>
              <w:textAlignment w:val="auto"/>
              <w:rPr>
                <w:rFonts w:hint="eastAsia" w:ascii="宋体" w:hAnsi="宋体" w:eastAsia="宋体" w:cs="宋体"/>
                <w:b/>
                <w:bCs/>
                <w:snapToGrid/>
                <w:color w:val="000000"/>
                <w:spacing w:val="0"/>
                <w:kern w:val="2"/>
                <w:sz w:val="21"/>
                <w:szCs w:val="21"/>
              </w:rPr>
            </w:pPr>
            <w:r>
              <w:rPr>
                <w:rFonts w:hint="eastAsia" w:ascii="宋体" w:hAnsi="宋体" w:eastAsia="宋体" w:cs="宋体"/>
                <w:b/>
                <w:bCs/>
                <w:snapToGrid/>
                <w:color w:val="000000"/>
                <w:spacing w:val="0"/>
                <w:kern w:val="2"/>
                <w:sz w:val="21"/>
                <w:szCs w:val="21"/>
              </w:rPr>
              <w:t>评审细则</w:t>
            </w:r>
          </w:p>
        </w:tc>
        <w:tc>
          <w:tcPr>
            <w:tcW w:w="1978" w:type="dxa"/>
            <w:noWrap w:val="0"/>
            <w:vAlign w:val="center"/>
          </w:tcPr>
          <w:p w14:paraId="140191D2">
            <w:pPr>
              <w:pStyle w:val="15"/>
              <w:keepNext w:val="0"/>
              <w:adjustRightInd/>
              <w:spacing w:before="0" w:after="0" w:line="240" w:lineRule="auto"/>
              <w:textAlignment w:val="auto"/>
              <w:rPr>
                <w:rFonts w:hint="eastAsia" w:ascii="宋体" w:hAnsi="宋体" w:eastAsia="宋体" w:cs="宋体"/>
                <w:b/>
                <w:bCs/>
                <w:snapToGrid/>
                <w:color w:val="000000"/>
                <w:spacing w:val="0"/>
                <w:kern w:val="2"/>
                <w:sz w:val="21"/>
                <w:szCs w:val="21"/>
              </w:rPr>
            </w:pPr>
            <w:r>
              <w:rPr>
                <w:rFonts w:hint="eastAsia" w:ascii="宋体" w:hAnsi="宋体" w:eastAsia="宋体" w:cs="宋体"/>
                <w:b/>
                <w:bCs/>
                <w:snapToGrid/>
                <w:color w:val="000000"/>
                <w:spacing w:val="0"/>
                <w:kern w:val="2"/>
                <w:sz w:val="21"/>
                <w:szCs w:val="21"/>
              </w:rPr>
              <w:t>证明文件</w:t>
            </w:r>
          </w:p>
        </w:tc>
      </w:tr>
      <w:tr w14:paraId="6191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1CC12E9B">
            <w:pPr>
              <w:rPr>
                <w:rFonts w:hint="eastAsia" w:ascii="宋体" w:hAnsi="宋体" w:eastAsia="宋体" w:cs="宋体"/>
                <w:color w:val="000000"/>
                <w:sz w:val="21"/>
                <w:szCs w:val="21"/>
              </w:rPr>
            </w:pPr>
          </w:p>
        </w:tc>
        <w:tc>
          <w:tcPr>
            <w:tcW w:w="5580" w:type="dxa"/>
            <w:noWrap w:val="0"/>
            <w:vAlign w:val="top"/>
          </w:tcPr>
          <w:p w14:paraId="0CFD917A">
            <w:pPr>
              <w:rPr>
                <w:rFonts w:hint="eastAsia" w:ascii="宋体" w:hAnsi="宋体" w:eastAsia="宋体" w:cs="宋体"/>
                <w:color w:val="000000"/>
                <w:sz w:val="21"/>
                <w:szCs w:val="21"/>
              </w:rPr>
            </w:pPr>
          </w:p>
        </w:tc>
        <w:tc>
          <w:tcPr>
            <w:tcW w:w="1978" w:type="dxa"/>
            <w:noWrap w:val="0"/>
            <w:vAlign w:val="center"/>
          </w:tcPr>
          <w:p w14:paraId="245CF012">
            <w:pPr>
              <w:pStyle w:val="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026E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FE6AEAD">
            <w:pPr>
              <w:rPr>
                <w:rFonts w:hint="eastAsia" w:ascii="宋体" w:hAnsi="宋体" w:eastAsia="宋体" w:cs="宋体"/>
                <w:color w:val="000000"/>
                <w:sz w:val="21"/>
                <w:szCs w:val="21"/>
              </w:rPr>
            </w:pPr>
          </w:p>
        </w:tc>
        <w:tc>
          <w:tcPr>
            <w:tcW w:w="5580" w:type="dxa"/>
            <w:noWrap w:val="0"/>
            <w:vAlign w:val="top"/>
          </w:tcPr>
          <w:p w14:paraId="40040577">
            <w:pPr>
              <w:rPr>
                <w:rFonts w:hint="eastAsia" w:ascii="宋体" w:hAnsi="宋体" w:eastAsia="宋体" w:cs="宋体"/>
                <w:color w:val="000000"/>
                <w:sz w:val="21"/>
                <w:szCs w:val="21"/>
              </w:rPr>
            </w:pPr>
          </w:p>
        </w:tc>
        <w:tc>
          <w:tcPr>
            <w:tcW w:w="1978" w:type="dxa"/>
            <w:noWrap w:val="0"/>
            <w:vAlign w:val="center"/>
          </w:tcPr>
          <w:p w14:paraId="298E101B">
            <w:pPr>
              <w:pStyle w:val="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1949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673D218">
            <w:pPr>
              <w:rPr>
                <w:rFonts w:hint="eastAsia" w:ascii="宋体" w:hAnsi="宋体" w:eastAsia="宋体" w:cs="宋体"/>
                <w:color w:val="000000"/>
                <w:sz w:val="21"/>
                <w:szCs w:val="21"/>
              </w:rPr>
            </w:pPr>
          </w:p>
        </w:tc>
        <w:tc>
          <w:tcPr>
            <w:tcW w:w="5580" w:type="dxa"/>
            <w:noWrap w:val="0"/>
            <w:vAlign w:val="top"/>
          </w:tcPr>
          <w:p w14:paraId="57AADBFF">
            <w:pPr>
              <w:rPr>
                <w:rFonts w:hint="eastAsia" w:ascii="宋体" w:hAnsi="宋体" w:eastAsia="宋体" w:cs="宋体"/>
                <w:color w:val="000000"/>
                <w:sz w:val="21"/>
                <w:szCs w:val="21"/>
              </w:rPr>
            </w:pPr>
          </w:p>
        </w:tc>
        <w:tc>
          <w:tcPr>
            <w:tcW w:w="1978" w:type="dxa"/>
            <w:noWrap w:val="0"/>
            <w:vAlign w:val="center"/>
          </w:tcPr>
          <w:p w14:paraId="032D0C35">
            <w:pPr>
              <w:pStyle w:val="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6078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F249703">
            <w:pPr>
              <w:rPr>
                <w:rFonts w:hint="eastAsia" w:ascii="宋体" w:hAnsi="宋体" w:eastAsia="宋体" w:cs="宋体"/>
                <w:color w:val="000000"/>
                <w:sz w:val="21"/>
                <w:szCs w:val="21"/>
              </w:rPr>
            </w:pPr>
          </w:p>
        </w:tc>
        <w:tc>
          <w:tcPr>
            <w:tcW w:w="5580" w:type="dxa"/>
            <w:noWrap w:val="0"/>
            <w:vAlign w:val="top"/>
          </w:tcPr>
          <w:p w14:paraId="24334A03">
            <w:pPr>
              <w:rPr>
                <w:rFonts w:hint="eastAsia" w:ascii="宋体" w:hAnsi="宋体" w:eastAsia="宋体" w:cs="宋体"/>
                <w:color w:val="000000"/>
                <w:sz w:val="21"/>
                <w:szCs w:val="21"/>
              </w:rPr>
            </w:pPr>
          </w:p>
        </w:tc>
        <w:tc>
          <w:tcPr>
            <w:tcW w:w="1978" w:type="dxa"/>
            <w:noWrap w:val="0"/>
            <w:vAlign w:val="center"/>
          </w:tcPr>
          <w:p w14:paraId="39632035">
            <w:pPr>
              <w:pStyle w:val="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6045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CD60F3D">
            <w:pPr>
              <w:rPr>
                <w:rFonts w:hint="eastAsia" w:ascii="宋体" w:hAnsi="宋体" w:eastAsia="宋体" w:cs="宋体"/>
                <w:color w:val="000000"/>
                <w:sz w:val="21"/>
                <w:szCs w:val="21"/>
              </w:rPr>
            </w:pPr>
          </w:p>
        </w:tc>
        <w:tc>
          <w:tcPr>
            <w:tcW w:w="5580" w:type="dxa"/>
            <w:noWrap w:val="0"/>
            <w:vAlign w:val="top"/>
          </w:tcPr>
          <w:p w14:paraId="06CAD058">
            <w:pPr>
              <w:rPr>
                <w:rFonts w:hint="eastAsia" w:ascii="宋体" w:hAnsi="宋体" w:eastAsia="宋体" w:cs="宋体"/>
                <w:color w:val="000000"/>
                <w:sz w:val="21"/>
                <w:szCs w:val="21"/>
              </w:rPr>
            </w:pPr>
          </w:p>
        </w:tc>
        <w:tc>
          <w:tcPr>
            <w:tcW w:w="1978" w:type="dxa"/>
            <w:noWrap w:val="0"/>
            <w:vAlign w:val="center"/>
          </w:tcPr>
          <w:p w14:paraId="0C0E7B1B">
            <w:pPr>
              <w:pStyle w:val="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3FA6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7157865">
            <w:pPr>
              <w:rPr>
                <w:rFonts w:hint="eastAsia" w:ascii="宋体" w:hAnsi="宋体" w:eastAsia="宋体" w:cs="宋体"/>
                <w:color w:val="000000"/>
                <w:sz w:val="21"/>
                <w:szCs w:val="21"/>
              </w:rPr>
            </w:pPr>
          </w:p>
        </w:tc>
        <w:tc>
          <w:tcPr>
            <w:tcW w:w="5580" w:type="dxa"/>
            <w:noWrap w:val="0"/>
            <w:vAlign w:val="top"/>
          </w:tcPr>
          <w:p w14:paraId="1A9CCF5F">
            <w:pPr>
              <w:rPr>
                <w:rFonts w:hint="eastAsia" w:ascii="宋体" w:hAnsi="宋体" w:eastAsia="宋体" w:cs="宋体"/>
                <w:color w:val="000000"/>
                <w:sz w:val="21"/>
                <w:szCs w:val="21"/>
              </w:rPr>
            </w:pPr>
          </w:p>
        </w:tc>
        <w:tc>
          <w:tcPr>
            <w:tcW w:w="1978" w:type="dxa"/>
            <w:noWrap w:val="0"/>
            <w:vAlign w:val="center"/>
          </w:tcPr>
          <w:p w14:paraId="7540C001">
            <w:pPr>
              <w:pStyle w:val="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5B96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904C53B">
            <w:pPr>
              <w:rPr>
                <w:rFonts w:hint="eastAsia" w:ascii="宋体" w:hAnsi="宋体" w:eastAsia="宋体" w:cs="宋体"/>
                <w:color w:val="000000"/>
                <w:sz w:val="21"/>
                <w:szCs w:val="21"/>
              </w:rPr>
            </w:pPr>
          </w:p>
        </w:tc>
        <w:tc>
          <w:tcPr>
            <w:tcW w:w="5580" w:type="dxa"/>
            <w:noWrap w:val="0"/>
            <w:vAlign w:val="top"/>
          </w:tcPr>
          <w:p w14:paraId="7246D1C6">
            <w:pPr>
              <w:rPr>
                <w:rFonts w:hint="eastAsia" w:ascii="宋体" w:hAnsi="宋体" w:eastAsia="宋体" w:cs="宋体"/>
                <w:color w:val="000000"/>
                <w:sz w:val="21"/>
                <w:szCs w:val="21"/>
              </w:rPr>
            </w:pPr>
          </w:p>
        </w:tc>
        <w:tc>
          <w:tcPr>
            <w:tcW w:w="1978" w:type="dxa"/>
            <w:noWrap w:val="0"/>
            <w:vAlign w:val="center"/>
          </w:tcPr>
          <w:p w14:paraId="5AB13F87">
            <w:pPr>
              <w:pStyle w:val="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29D9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5D52F3D">
            <w:pPr>
              <w:rPr>
                <w:rFonts w:hint="eastAsia" w:ascii="宋体" w:hAnsi="宋体" w:eastAsia="宋体" w:cs="宋体"/>
                <w:color w:val="000000"/>
                <w:sz w:val="21"/>
                <w:szCs w:val="21"/>
              </w:rPr>
            </w:pPr>
          </w:p>
        </w:tc>
        <w:tc>
          <w:tcPr>
            <w:tcW w:w="5580" w:type="dxa"/>
            <w:noWrap w:val="0"/>
            <w:vAlign w:val="top"/>
          </w:tcPr>
          <w:p w14:paraId="2592DF66">
            <w:pPr>
              <w:rPr>
                <w:rFonts w:hint="eastAsia" w:ascii="宋体" w:hAnsi="宋体" w:eastAsia="宋体" w:cs="宋体"/>
                <w:color w:val="000000"/>
                <w:sz w:val="21"/>
                <w:szCs w:val="21"/>
              </w:rPr>
            </w:pPr>
          </w:p>
        </w:tc>
        <w:tc>
          <w:tcPr>
            <w:tcW w:w="1978" w:type="dxa"/>
            <w:noWrap w:val="0"/>
            <w:vAlign w:val="center"/>
          </w:tcPr>
          <w:p w14:paraId="51436583">
            <w:pPr>
              <w:pStyle w:val="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3568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F3DA086">
            <w:pPr>
              <w:rPr>
                <w:rFonts w:hint="eastAsia" w:ascii="宋体" w:hAnsi="宋体" w:eastAsia="宋体" w:cs="宋体"/>
                <w:color w:val="000000"/>
                <w:sz w:val="21"/>
                <w:szCs w:val="21"/>
              </w:rPr>
            </w:pPr>
          </w:p>
        </w:tc>
        <w:tc>
          <w:tcPr>
            <w:tcW w:w="5580" w:type="dxa"/>
            <w:noWrap w:val="0"/>
            <w:vAlign w:val="top"/>
          </w:tcPr>
          <w:p w14:paraId="4A855630">
            <w:pPr>
              <w:rPr>
                <w:rFonts w:hint="eastAsia" w:ascii="宋体" w:hAnsi="宋体" w:eastAsia="宋体" w:cs="宋体"/>
                <w:color w:val="000000"/>
                <w:sz w:val="21"/>
                <w:szCs w:val="21"/>
              </w:rPr>
            </w:pPr>
          </w:p>
        </w:tc>
        <w:tc>
          <w:tcPr>
            <w:tcW w:w="1978" w:type="dxa"/>
            <w:noWrap w:val="0"/>
            <w:vAlign w:val="center"/>
          </w:tcPr>
          <w:p w14:paraId="321A2607">
            <w:pPr>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2149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A841B56">
            <w:pPr>
              <w:rPr>
                <w:rFonts w:hint="eastAsia" w:ascii="宋体" w:hAnsi="宋体" w:eastAsia="宋体" w:cs="宋体"/>
                <w:color w:val="000000"/>
                <w:sz w:val="21"/>
                <w:szCs w:val="21"/>
              </w:rPr>
            </w:pPr>
          </w:p>
        </w:tc>
        <w:tc>
          <w:tcPr>
            <w:tcW w:w="5580" w:type="dxa"/>
            <w:noWrap w:val="0"/>
            <w:vAlign w:val="top"/>
          </w:tcPr>
          <w:p w14:paraId="6A8D1F4A">
            <w:pPr>
              <w:rPr>
                <w:rFonts w:hint="eastAsia" w:ascii="宋体" w:hAnsi="宋体" w:eastAsia="宋体" w:cs="宋体"/>
                <w:color w:val="000000"/>
                <w:sz w:val="21"/>
                <w:szCs w:val="21"/>
              </w:rPr>
            </w:pPr>
          </w:p>
        </w:tc>
        <w:tc>
          <w:tcPr>
            <w:tcW w:w="1978" w:type="dxa"/>
            <w:noWrap w:val="0"/>
            <w:vAlign w:val="center"/>
          </w:tcPr>
          <w:p w14:paraId="6D05C3D4">
            <w:pPr>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0768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E25E3E1">
            <w:pPr>
              <w:rPr>
                <w:rFonts w:hint="eastAsia" w:ascii="宋体" w:hAnsi="宋体" w:eastAsia="宋体" w:cs="宋体"/>
                <w:color w:val="000000"/>
                <w:sz w:val="21"/>
                <w:szCs w:val="21"/>
              </w:rPr>
            </w:pPr>
          </w:p>
        </w:tc>
        <w:tc>
          <w:tcPr>
            <w:tcW w:w="5580" w:type="dxa"/>
            <w:noWrap w:val="0"/>
            <w:vAlign w:val="top"/>
          </w:tcPr>
          <w:p w14:paraId="53893998">
            <w:pPr>
              <w:rPr>
                <w:rFonts w:hint="eastAsia" w:ascii="宋体" w:hAnsi="宋体" w:eastAsia="宋体" w:cs="宋体"/>
                <w:color w:val="000000"/>
                <w:sz w:val="21"/>
                <w:szCs w:val="21"/>
              </w:rPr>
            </w:pPr>
          </w:p>
        </w:tc>
        <w:tc>
          <w:tcPr>
            <w:tcW w:w="1978" w:type="dxa"/>
            <w:noWrap w:val="0"/>
            <w:vAlign w:val="center"/>
          </w:tcPr>
          <w:p w14:paraId="11C4905C">
            <w:pPr>
              <w:pStyle w:val="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2219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04CB68A0">
            <w:pPr>
              <w:rPr>
                <w:rFonts w:hint="eastAsia" w:ascii="宋体" w:hAnsi="宋体" w:eastAsia="宋体" w:cs="宋体"/>
                <w:color w:val="000000"/>
                <w:sz w:val="21"/>
                <w:szCs w:val="21"/>
              </w:rPr>
            </w:pPr>
          </w:p>
        </w:tc>
        <w:tc>
          <w:tcPr>
            <w:tcW w:w="5580" w:type="dxa"/>
            <w:noWrap w:val="0"/>
            <w:vAlign w:val="top"/>
          </w:tcPr>
          <w:p w14:paraId="718054DA">
            <w:pPr>
              <w:rPr>
                <w:rFonts w:hint="eastAsia" w:ascii="宋体" w:hAnsi="宋体" w:eastAsia="宋体" w:cs="宋体"/>
                <w:color w:val="000000"/>
                <w:sz w:val="21"/>
                <w:szCs w:val="21"/>
              </w:rPr>
            </w:pPr>
          </w:p>
        </w:tc>
        <w:tc>
          <w:tcPr>
            <w:tcW w:w="1978" w:type="dxa"/>
            <w:noWrap w:val="0"/>
            <w:vAlign w:val="center"/>
          </w:tcPr>
          <w:p w14:paraId="28187469">
            <w:pPr>
              <w:pStyle w:val="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48BF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88F98F6">
            <w:pPr>
              <w:rPr>
                <w:rFonts w:hint="eastAsia" w:ascii="宋体" w:hAnsi="宋体" w:eastAsia="宋体" w:cs="宋体"/>
                <w:color w:val="000000"/>
                <w:sz w:val="21"/>
                <w:szCs w:val="21"/>
              </w:rPr>
            </w:pPr>
          </w:p>
        </w:tc>
        <w:tc>
          <w:tcPr>
            <w:tcW w:w="5580" w:type="dxa"/>
            <w:noWrap w:val="0"/>
            <w:vAlign w:val="top"/>
          </w:tcPr>
          <w:p w14:paraId="2E0D138D">
            <w:pPr>
              <w:rPr>
                <w:rFonts w:hint="eastAsia" w:ascii="宋体" w:hAnsi="宋体" w:eastAsia="宋体" w:cs="宋体"/>
                <w:color w:val="000000"/>
                <w:sz w:val="21"/>
                <w:szCs w:val="21"/>
              </w:rPr>
            </w:pPr>
          </w:p>
        </w:tc>
        <w:tc>
          <w:tcPr>
            <w:tcW w:w="1978" w:type="dxa"/>
            <w:noWrap w:val="0"/>
            <w:vAlign w:val="center"/>
          </w:tcPr>
          <w:p w14:paraId="10A593EF">
            <w:pPr>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2B3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B20D515">
            <w:pPr>
              <w:rPr>
                <w:rFonts w:hint="eastAsia" w:ascii="宋体" w:hAnsi="宋体" w:eastAsia="宋体" w:cs="宋体"/>
                <w:color w:val="000000"/>
                <w:sz w:val="21"/>
                <w:szCs w:val="21"/>
              </w:rPr>
            </w:pPr>
          </w:p>
        </w:tc>
        <w:tc>
          <w:tcPr>
            <w:tcW w:w="5580" w:type="dxa"/>
            <w:noWrap w:val="0"/>
            <w:vAlign w:val="top"/>
          </w:tcPr>
          <w:p w14:paraId="6F01D3CB">
            <w:pPr>
              <w:rPr>
                <w:rFonts w:hint="eastAsia" w:ascii="宋体" w:hAnsi="宋体" w:eastAsia="宋体" w:cs="宋体"/>
                <w:color w:val="000000"/>
                <w:sz w:val="21"/>
                <w:szCs w:val="21"/>
              </w:rPr>
            </w:pPr>
          </w:p>
        </w:tc>
        <w:tc>
          <w:tcPr>
            <w:tcW w:w="1978" w:type="dxa"/>
            <w:noWrap w:val="0"/>
            <w:vAlign w:val="center"/>
          </w:tcPr>
          <w:p w14:paraId="75164760">
            <w:pPr>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bl>
    <w:p w14:paraId="083F5732">
      <w:pPr>
        <w:rPr>
          <w:rFonts w:hint="eastAsia" w:ascii="宋体" w:hAnsi="宋体" w:eastAsia="宋体" w:cs="宋体"/>
          <w:color w:val="000000"/>
          <w:sz w:val="21"/>
          <w:szCs w:val="21"/>
        </w:rPr>
      </w:pPr>
    </w:p>
    <w:p w14:paraId="698C5CA0">
      <w:pPr>
        <w:rPr>
          <w:rFonts w:hint="eastAsia" w:ascii="宋体" w:hAnsi="宋体" w:eastAsia="宋体" w:cs="宋体"/>
          <w:color w:val="000000"/>
          <w:sz w:val="21"/>
          <w:szCs w:val="21"/>
        </w:rPr>
      </w:pPr>
    </w:p>
    <w:p w14:paraId="405B06BD">
      <w:pPr>
        <w:rPr>
          <w:rFonts w:hint="eastAsia" w:ascii="宋体" w:hAnsi="宋体" w:eastAsia="宋体" w:cs="宋体"/>
          <w:color w:val="000000"/>
          <w:sz w:val="21"/>
          <w:szCs w:val="21"/>
        </w:rPr>
      </w:pPr>
      <w:r>
        <w:rPr>
          <w:rFonts w:hint="eastAsia" w:ascii="宋体" w:hAnsi="宋体" w:eastAsia="宋体" w:cs="宋体"/>
          <w:color w:val="000000"/>
          <w:sz w:val="21"/>
          <w:szCs w:val="21"/>
        </w:rPr>
        <w:t>注：投标人应当根据技术及商务评审打分内容提供相应的证明材料，如未提供，评委有权认为不具备或不符合，并影响投标人的得分。</w:t>
      </w:r>
    </w:p>
    <w:p w14:paraId="62F547A4">
      <w:pPr>
        <w:rPr>
          <w:rFonts w:hint="eastAsia" w:ascii="宋体" w:hAnsi="宋体" w:eastAsia="宋体" w:cs="宋体"/>
          <w:color w:val="000000"/>
          <w:sz w:val="21"/>
          <w:szCs w:val="21"/>
        </w:rPr>
      </w:pPr>
    </w:p>
    <w:p w14:paraId="06B6EE84">
      <w:pPr>
        <w:adjustRightInd w:val="0"/>
        <w:snapToGrid w:val="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投标人法定代表人（或法定代表人授权代表）签字：</w:t>
      </w:r>
    </w:p>
    <w:p w14:paraId="2A24D218">
      <w:pPr>
        <w:adjustRightInd w:val="0"/>
        <w:snapToGrid w:val="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投标人名称（加盖公章）：</w:t>
      </w:r>
    </w:p>
    <w:p w14:paraId="121358B1">
      <w:pPr>
        <w:pStyle w:val="2"/>
        <w:tabs>
          <w:tab w:val="left" w:pos="7740"/>
        </w:tabs>
        <w:spacing w:after="0"/>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50BDE8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br w:type="page"/>
      </w:r>
      <w:r>
        <w:rPr>
          <w:rFonts w:hint="eastAsia" w:ascii="宋体" w:hAnsi="宋体" w:eastAsia="宋体" w:cs="宋体"/>
          <w:b/>
          <w:color w:val="000000"/>
          <w:sz w:val="21"/>
          <w:szCs w:val="21"/>
        </w:rPr>
        <w:t>二、资格/符合性文件</w:t>
      </w:r>
    </w:p>
    <w:p w14:paraId="2D43229B">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2.1投标承诺书</w:t>
      </w:r>
    </w:p>
    <w:p w14:paraId="18B71ECD">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投标承诺书</w:t>
      </w:r>
    </w:p>
    <w:p w14:paraId="646B3425">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采购单位、</w:t>
      </w:r>
      <w:r>
        <w:rPr>
          <w:rFonts w:hint="eastAsia" w:ascii="宋体" w:hAnsi="宋体" w:eastAsia="宋体" w:cs="宋体"/>
          <w:color w:val="000000"/>
          <w:kern w:val="0"/>
          <w:sz w:val="21"/>
          <w:szCs w:val="21"/>
          <w:lang w:val="en-US" w:eastAsia="zh-CN"/>
        </w:rPr>
        <w:t>惠州市</w:t>
      </w:r>
      <w:r>
        <w:rPr>
          <w:rFonts w:hint="default" w:ascii="宋体" w:hAnsi="宋体" w:eastAsia="宋体" w:cs="宋体"/>
          <w:color w:val="000000"/>
          <w:kern w:val="0"/>
          <w:sz w:val="21"/>
          <w:szCs w:val="21"/>
        </w:rPr>
        <w:t>惠阳区中医院</w:t>
      </w:r>
      <w:r>
        <w:rPr>
          <w:rFonts w:hint="eastAsia" w:ascii="宋体" w:hAnsi="宋体" w:eastAsia="宋体" w:cs="宋体"/>
          <w:color w:val="000000"/>
          <w:kern w:val="0"/>
          <w:sz w:val="21"/>
          <w:szCs w:val="21"/>
        </w:rPr>
        <w:t>： </w:t>
      </w:r>
    </w:p>
    <w:p w14:paraId="69DBC91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 1.按照已收到的     项目（项目编号：   包组号：    ）比选文件要求，经我方（供应商名称）认真研究投标须知、合同条款、技术规范、资质要求和其它有关要求后，我方愿按上述合同条款、技术规范、资质要求进行投标。我方完全接受本次比选文件规定的所有要求，并承诺在中标后执行比选文件、响应文件和合同的全部要求，并履行我方的全部义务。我方的最终报价为总承包价，保证不以任何理由增加报价。如有缺项、漏项部分，均由我方无条件负责补齐。</w:t>
      </w:r>
    </w:p>
    <w:p w14:paraId="59EAE2CE">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 我方同意所递交的响应文件在“投标须知”规定的投标有效期内有效，在此期间内我方的投标如能中标，我方将受此约束。</w:t>
      </w:r>
    </w:p>
    <w:p w14:paraId="7B4EEF00">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3. 我方郑重声明：所提供的响应文件内容全部真实有效。如经查实承诺的内容事项存在虚假，我公司愿意接受提供虚假材料谋取中标追究法律责任。</w:t>
      </w:r>
    </w:p>
    <w:p w14:paraId="51EAA7D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4. 我方将严格遵守《中华人民共和国政府采购法》、《中华人民共和国合同法》等有关法律、法规规定，如有违反，无条件接受相关部门的处罚；</w:t>
      </w:r>
    </w:p>
    <w:p w14:paraId="3D30228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5. 我方同意提供按照贵方可能另外要求的与其投标有关的任何数据或资料。除非另外达成协议并生效，否则，成交通知书和本响应文件将构成约束双方合同的组成部分。</w:t>
      </w:r>
    </w:p>
    <w:p w14:paraId="407F6D30">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6. 我单位如果存在下列情形的，愿意承担取消中标资格、投标保证金不予退还、赔偿超过投标保证金金额的损失部分、接受有关监督部门处罚等后果：</w:t>
      </w:r>
    </w:p>
    <w:p w14:paraId="1A1ABCD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（1）中标后，无正当理由放弃中标资格；</w:t>
      </w:r>
    </w:p>
    <w:p w14:paraId="728C231E">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（2）中标后，无正当理由不与</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人签订合同；</w:t>
      </w:r>
    </w:p>
    <w:p w14:paraId="314FFA9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（3）在签订合同时，向</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人提出附加条件；</w:t>
      </w:r>
    </w:p>
    <w:p w14:paraId="5120757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（4）不按照比选文件要求提交履约保证金；</w:t>
      </w:r>
    </w:p>
    <w:p w14:paraId="5147A7D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（5）要求修改、补充和撤销响应文件的实质性内容；</w:t>
      </w:r>
    </w:p>
    <w:p w14:paraId="3C6845A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（6）要求更改比选文件和中标结果公告的实质性内容；</w:t>
      </w:r>
    </w:p>
    <w:p w14:paraId="09CEB006">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（7）法律法规和比选文件规定的其他情形。</w:t>
      </w:r>
    </w:p>
    <w:p w14:paraId="789B5FA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详细地址：</w:t>
      </w:r>
    </w:p>
    <w:p w14:paraId="6ADBFC12">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邮政编码：</w:t>
      </w:r>
    </w:p>
    <w:p w14:paraId="314B032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电 话</w:t>
      </w:r>
    </w:p>
    <w:p w14:paraId="64A3CB52">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电子函件：</w:t>
      </w:r>
    </w:p>
    <w:p w14:paraId="195EDE7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供应商开户银行：</w:t>
      </w:r>
    </w:p>
    <w:p w14:paraId="1553019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账号/行号：</w:t>
      </w:r>
    </w:p>
    <w:p w14:paraId="13D9E504">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法定代表人或法定代表人授权代表（签章）：    </w:t>
      </w:r>
    </w:p>
    <w:p w14:paraId="161F016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供应商名称（盖单位章）：        </w:t>
      </w:r>
    </w:p>
    <w:p w14:paraId="0931572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170D9749">
      <w:pPr>
        <w:widowControl/>
        <w:shd w:val="clear" w:color="auto" w:fill="FFFFFF"/>
        <w:rPr>
          <w:rFonts w:hint="eastAsia" w:ascii="宋体" w:hAnsi="宋体" w:eastAsia="宋体" w:cs="宋体"/>
          <w:color w:val="000000"/>
          <w:kern w:val="0"/>
          <w:sz w:val="21"/>
          <w:szCs w:val="21"/>
        </w:rPr>
      </w:pPr>
    </w:p>
    <w:p w14:paraId="21C92F3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br w:type="page"/>
      </w:r>
    </w:p>
    <w:p w14:paraId="782518C2">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2.2授权委托书</w:t>
      </w:r>
    </w:p>
    <w:p w14:paraId="67D0C54B">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授权委托书</w:t>
      </w:r>
    </w:p>
    <w:p w14:paraId="5DA2FB21">
      <w:pPr>
        <w:widowControl/>
        <w:shd w:val="clear" w:color="auto" w:fill="FFFFFF"/>
        <w:jc w:val="left"/>
        <w:rPr>
          <w:rFonts w:hint="eastAsia" w:ascii="宋体" w:hAnsi="宋体" w:eastAsia="宋体" w:cs="宋体"/>
          <w:color w:val="000000"/>
          <w:kern w:val="0"/>
          <w:sz w:val="21"/>
          <w:szCs w:val="21"/>
        </w:rPr>
      </w:pPr>
    </w:p>
    <w:p w14:paraId="181AA19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本人_________________（姓名）系_________________（供应商名称）的法定代表人，现委托_________________（姓名）为我方代理人。代理人根据授权，以我方名义签署、澄清确认、递 交、撤回、修改</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项目响应文件、签订合同和处理有关事宜，其法律后果由我方承担。委托期限：___________。</w:t>
      </w:r>
    </w:p>
    <w:p w14:paraId="0D6F1BF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代理人无转委托权。 </w:t>
      </w:r>
    </w:p>
    <w:p w14:paraId="028A7C4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注：本授权委托书需由供应商加盖单位公章并由其法定代表人和委托代理人签字。</w:t>
      </w:r>
    </w:p>
    <w:p w14:paraId="0B5337A4">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供应商名称：_________________（盖单位章） </w:t>
      </w:r>
    </w:p>
    <w:p w14:paraId="092F1D5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法定代表人：_________________（签字或签章） </w:t>
      </w:r>
    </w:p>
    <w:p w14:paraId="18D3F43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授权委托人：_________________（签字或签章） </w:t>
      </w:r>
    </w:p>
    <w:p w14:paraId="580E8358">
      <w:pPr>
        <w:widowControl/>
        <w:shd w:val="clear" w:color="auto" w:fill="FFFFFF"/>
        <w:jc w:val="left"/>
        <w:rPr>
          <w:rFonts w:hint="eastAsia" w:ascii="宋体" w:hAnsi="宋体" w:eastAsia="宋体" w:cs="宋体"/>
          <w:color w:val="000000"/>
          <w:kern w:val="0"/>
          <w:sz w:val="21"/>
          <w:szCs w:val="21"/>
        </w:rPr>
      </w:pPr>
    </w:p>
    <w:tbl>
      <w:tblPr>
        <w:tblStyle w:val="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57D740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560217D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法定代表人身份证扫描件</w:t>
            </w:r>
          </w:p>
          <w:p w14:paraId="0339B1D5">
            <w:pPr>
              <w:widowControl/>
              <w:jc w:val="center"/>
              <w:rPr>
                <w:rFonts w:hint="eastAsia" w:ascii="宋体" w:hAnsi="宋体" w:eastAsia="宋体" w:cs="宋体"/>
                <w:color w:val="000000"/>
                <w:kern w:val="0"/>
                <w:sz w:val="21"/>
                <w:szCs w:val="21"/>
              </w:rPr>
            </w:pPr>
          </w:p>
          <w:p w14:paraId="13D13CD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正面</w:t>
            </w:r>
          </w:p>
        </w:tc>
        <w:tc>
          <w:tcPr>
            <w:tcW w:w="4709" w:type="dxa"/>
            <w:noWrap w:val="0"/>
            <w:tcMar>
              <w:top w:w="45" w:type="dxa"/>
              <w:left w:w="75" w:type="dxa"/>
              <w:bottom w:w="45" w:type="dxa"/>
              <w:right w:w="75" w:type="dxa"/>
            </w:tcMar>
            <w:vAlign w:val="center"/>
          </w:tcPr>
          <w:p w14:paraId="29D307B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法定代表人身份证扫描件</w:t>
            </w:r>
          </w:p>
          <w:p w14:paraId="4C5B8C8C">
            <w:pPr>
              <w:widowControl/>
              <w:jc w:val="center"/>
              <w:rPr>
                <w:rFonts w:hint="eastAsia" w:ascii="宋体" w:hAnsi="宋体" w:eastAsia="宋体" w:cs="宋体"/>
                <w:color w:val="000000"/>
                <w:kern w:val="0"/>
                <w:sz w:val="21"/>
                <w:szCs w:val="21"/>
              </w:rPr>
            </w:pPr>
          </w:p>
          <w:p w14:paraId="2250D4C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反面 </w:t>
            </w:r>
          </w:p>
        </w:tc>
      </w:tr>
    </w:tbl>
    <w:p w14:paraId="4FAD6F13">
      <w:pPr>
        <w:widowControl/>
        <w:shd w:val="clear" w:color="auto" w:fill="FFFFFF"/>
        <w:jc w:val="left"/>
        <w:rPr>
          <w:rFonts w:hint="eastAsia" w:ascii="宋体" w:hAnsi="宋体" w:eastAsia="宋体" w:cs="宋体"/>
          <w:vanish/>
          <w:color w:val="000000"/>
          <w:kern w:val="0"/>
          <w:sz w:val="21"/>
          <w:szCs w:val="21"/>
        </w:rPr>
      </w:pPr>
    </w:p>
    <w:tbl>
      <w:tblPr>
        <w:tblStyle w:val="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746BCC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5B35FB8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授权委托人身份证扫描件</w:t>
            </w:r>
          </w:p>
          <w:p w14:paraId="121AC974">
            <w:pPr>
              <w:widowControl/>
              <w:jc w:val="center"/>
              <w:rPr>
                <w:rFonts w:hint="eastAsia" w:ascii="宋体" w:hAnsi="宋体" w:eastAsia="宋体" w:cs="宋体"/>
                <w:color w:val="000000"/>
                <w:kern w:val="0"/>
                <w:sz w:val="21"/>
                <w:szCs w:val="21"/>
              </w:rPr>
            </w:pPr>
          </w:p>
          <w:p w14:paraId="7D95787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正面</w:t>
            </w:r>
          </w:p>
        </w:tc>
        <w:tc>
          <w:tcPr>
            <w:tcW w:w="4709" w:type="dxa"/>
            <w:noWrap w:val="0"/>
            <w:tcMar>
              <w:top w:w="45" w:type="dxa"/>
              <w:left w:w="75" w:type="dxa"/>
              <w:bottom w:w="45" w:type="dxa"/>
              <w:right w:w="75" w:type="dxa"/>
            </w:tcMar>
            <w:vAlign w:val="center"/>
          </w:tcPr>
          <w:p w14:paraId="01A3807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授权委托人身份证扫描件</w:t>
            </w:r>
          </w:p>
          <w:p w14:paraId="0A3B7EBA">
            <w:pPr>
              <w:widowControl/>
              <w:jc w:val="center"/>
              <w:rPr>
                <w:rFonts w:hint="eastAsia" w:ascii="宋体" w:hAnsi="宋体" w:eastAsia="宋体" w:cs="宋体"/>
                <w:color w:val="000000"/>
                <w:kern w:val="0"/>
                <w:sz w:val="21"/>
                <w:szCs w:val="21"/>
              </w:rPr>
            </w:pPr>
          </w:p>
          <w:p w14:paraId="4C2F36D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反面 </w:t>
            </w:r>
          </w:p>
        </w:tc>
      </w:tr>
    </w:tbl>
    <w:p w14:paraId="1F24E4B8">
      <w:pPr>
        <w:widowControl/>
        <w:shd w:val="clear" w:color="auto" w:fill="FFFFFF"/>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_____年______月______日  </w:t>
      </w:r>
    </w:p>
    <w:p w14:paraId="6F229C5C">
      <w:pPr>
        <w:widowControl/>
        <w:shd w:val="clear" w:color="auto" w:fill="FFFFFF"/>
        <w:rPr>
          <w:rFonts w:hint="eastAsia" w:ascii="宋体" w:hAnsi="宋体" w:eastAsia="宋体" w:cs="宋体"/>
          <w:color w:val="000000"/>
          <w:kern w:val="0"/>
          <w:sz w:val="21"/>
          <w:szCs w:val="21"/>
        </w:rPr>
      </w:pPr>
    </w:p>
    <w:p w14:paraId="24E62E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br w:type="page"/>
      </w:r>
      <w:r>
        <w:rPr>
          <w:rFonts w:hint="eastAsia" w:ascii="宋体" w:hAnsi="宋体" w:eastAsia="宋体" w:cs="宋体"/>
          <w:color w:val="000000"/>
          <w:kern w:val="0"/>
          <w:sz w:val="21"/>
          <w:szCs w:val="21"/>
        </w:rPr>
        <w:t>2.</w:t>
      </w:r>
      <w:r>
        <w:rPr>
          <w:rFonts w:hint="default" w:ascii="宋体" w:hAnsi="宋体" w:eastAsia="宋体" w:cs="宋体"/>
          <w:color w:val="000000"/>
          <w:kern w:val="0"/>
          <w:sz w:val="21"/>
          <w:szCs w:val="21"/>
        </w:rPr>
        <w:t>3</w:t>
      </w:r>
      <w:r>
        <w:rPr>
          <w:rFonts w:hint="eastAsia" w:ascii="宋体" w:hAnsi="宋体" w:eastAsia="宋体" w:cs="宋体"/>
          <w:color w:val="000000"/>
          <w:kern w:val="0"/>
          <w:sz w:val="21"/>
          <w:szCs w:val="21"/>
        </w:rPr>
        <w:t>声明函</w:t>
      </w:r>
    </w:p>
    <w:p w14:paraId="511CDCFE">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声明函</w:t>
      </w:r>
    </w:p>
    <w:p w14:paraId="352AC82C">
      <w:pPr>
        <w:spacing w:line="360" w:lineRule="auto"/>
        <w:ind w:firstLine="482"/>
        <w:rPr>
          <w:rFonts w:hint="eastAsia" w:ascii="仿宋" w:hAnsi="仿宋" w:eastAsia="仿宋" w:cs="仿宋"/>
          <w:sz w:val="24"/>
          <w:highlight w:val="none"/>
          <w:u w:val="single"/>
          <w:lang w:eastAsia="zh-CN"/>
        </w:rPr>
      </w:pPr>
      <w:r>
        <w:rPr>
          <w:rFonts w:hint="eastAsia" w:ascii="仿宋" w:hAnsi="仿宋" w:eastAsia="仿宋" w:cs="仿宋"/>
          <w:sz w:val="24"/>
          <w:highlight w:val="none"/>
          <w:lang w:eastAsia="zh-CN"/>
        </w:rPr>
        <w:t>致：</w:t>
      </w:r>
      <w:r>
        <w:rPr>
          <w:rFonts w:hint="eastAsia" w:ascii="仿宋" w:hAnsi="仿宋" w:eastAsia="仿宋" w:cs="仿宋"/>
          <w:sz w:val="24"/>
          <w:highlight w:val="none"/>
          <w:u w:val="single"/>
          <w:lang w:eastAsia="zh-CN"/>
        </w:rPr>
        <w:t>（采购人/</w:t>
      </w:r>
      <w:r>
        <w:rPr>
          <w:rFonts w:hint="default" w:ascii="仿宋" w:hAnsi="仿宋" w:eastAsia="仿宋" w:cs="仿宋"/>
          <w:sz w:val="24"/>
          <w:highlight w:val="none"/>
          <w:u w:val="single"/>
          <w:lang w:eastAsia="zh-CN"/>
        </w:rPr>
        <w:t>比选</w:t>
      </w:r>
      <w:r>
        <w:rPr>
          <w:rFonts w:hint="eastAsia" w:ascii="仿宋" w:hAnsi="仿宋" w:eastAsia="仿宋" w:cs="仿宋"/>
          <w:sz w:val="24"/>
          <w:highlight w:val="none"/>
          <w:u w:val="single"/>
          <w:lang w:eastAsia="zh-CN"/>
        </w:rPr>
        <w:t>代理机构）</w:t>
      </w:r>
    </w:p>
    <w:p w14:paraId="6792872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本人以(投标人全称)法定代表人的资格，郑重承诺：</w:t>
      </w:r>
    </w:p>
    <w:p w14:paraId="08D6474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我司单位负责人为同一人或者存在直接控股、管理关系的不同投标人，未参加同一包号投标或者未划分包号的同一</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项目投标。若在本次项目的</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投标的全过程中，被查实我公司提供的资料及上述承诺不属实，或提供的相关资料不属实或不满足</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文件的要求，则采购人有权取消我公司的投标及中标资格，且我公司将无条件承担由此给本次</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带来的一切后果(包括经济损失)。</w:t>
      </w:r>
    </w:p>
    <w:p w14:paraId="322221B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特此承诺。</w:t>
      </w:r>
    </w:p>
    <w:p w14:paraId="478D70C2">
      <w:pPr>
        <w:spacing w:line="360" w:lineRule="auto"/>
        <w:ind w:firstLine="482"/>
        <w:rPr>
          <w:rFonts w:hint="eastAsia" w:ascii="仿宋" w:hAnsi="仿宋" w:eastAsia="仿宋" w:cs="仿宋"/>
          <w:sz w:val="24"/>
          <w:highlight w:val="none"/>
          <w:lang w:eastAsia="zh-CN"/>
        </w:rPr>
      </w:pPr>
    </w:p>
    <w:p w14:paraId="50B5040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429E47E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2B5F258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622C43F9">
      <w:pPr>
        <w:widowControl/>
        <w:shd w:val="clear" w:color="auto" w:fill="FFFFFF"/>
        <w:rPr>
          <w:rFonts w:hint="eastAsia" w:ascii="宋体" w:hAnsi="宋体" w:eastAsia="宋体" w:cs="宋体"/>
          <w:color w:val="000000"/>
          <w:kern w:val="0"/>
          <w:sz w:val="21"/>
          <w:szCs w:val="21"/>
        </w:rPr>
      </w:pPr>
    </w:p>
    <w:p w14:paraId="23702B71">
      <w:pPr>
        <w:widowControl w:val="0"/>
        <w:jc w:val="both"/>
        <w:rPr>
          <w:rFonts w:hint="eastAsia" w:ascii="宋体" w:hAnsi="宋体" w:eastAsia="宋体" w:cs="宋体"/>
          <w:color w:val="000000"/>
          <w:kern w:val="0"/>
          <w:sz w:val="21"/>
          <w:szCs w:val="21"/>
          <w:lang w:val="en-US" w:eastAsia="zh-CN" w:bidi="ar-SA"/>
        </w:rPr>
      </w:pPr>
    </w:p>
    <w:p w14:paraId="46079968">
      <w:pPr>
        <w:widowControl w:val="0"/>
        <w:jc w:val="both"/>
        <w:rPr>
          <w:rFonts w:hint="eastAsia" w:ascii="宋体" w:hAnsi="宋体" w:eastAsia="宋体" w:cs="宋体"/>
          <w:color w:val="000000"/>
          <w:kern w:val="0"/>
          <w:sz w:val="21"/>
          <w:szCs w:val="21"/>
          <w:lang w:val="en-US" w:eastAsia="zh-CN" w:bidi="ar-SA"/>
        </w:rPr>
      </w:pPr>
    </w:p>
    <w:p w14:paraId="33BA332C">
      <w:pPr>
        <w:widowControl w:val="0"/>
        <w:jc w:val="both"/>
        <w:rPr>
          <w:rFonts w:hint="eastAsia" w:ascii="宋体" w:hAnsi="宋体" w:eastAsia="宋体" w:cs="宋体"/>
          <w:color w:val="000000"/>
          <w:kern w:val="0"/>
          <w:sz w:val="21"/>
          <w:szCs w:val="21"/>
          <w:lang w:val="en-US" w:eastAsia="zh-CN" w:bidi="ar-SA"/>
        </w:rPr>
      </w:pPr>
    </w:p>
    <w:p w14:paraId="73F39299">
      <w:pPr>
        <w:widowControl w:val="0"/>
        <w:jc w:val="both"/>
        <w:rPr>
          <w:rFonts w:hint="eastAsia" w:ascii="宋体" w:hAnsi="宋体" w:eastAsia="宋体" w:cs="宋体"/>
          <w:color w:val="000000"/>
          <w:kern w:val="0"/>
          <w:sz w:val="21"/>
          <w:szCs w:val="21"/>
          <w:lang w:val="en-US" w:eastAsia="zh-CN" w:bidi="ar-SA"/>
        </w:rPr>
      </w:pPr>
    </w:p>
    <w:p w14:paraId="6541DCB1">
      <w:pPr>
        <w:widowControl w:val="0"/>
        <w:jc w:val="both"/>
        <w:rPr>
          <w:rFonts w:hint="eastAsia" w:ascii="宋体" w:hAnsi="宋体" w:eastAsia="宋体" w:cs="宋体"/>
          <w:color w:val="000000"/>
          <w:kern w:val="0"/>
          <w:sz w:val="21"/>
          <w:szCs w:val="21"/>
          <w:lang w:val="en-US" w:eastAsia="zh-CN" w:bidi="ar-SA"/>
        </w:rPr>
      </w:pPr>
    </w:p>
    <w:p w14:paraId="538AD954">
      <w:pPr>
        <w:widowControl w:val="0"/>
        <w:jc w:val="both"/>
        <w:rPr>
          <w:rFonts w:hint="eastAsia" w:ascii="宋体" w:hAnsi="宋体" w:eastAsia="宋体" w:cs="宋体"/>
          <w:color w:val="000000"/>
          <w:kern w:val="0"/>
          <w:sz w:val="21"/>
          <w:szCs w:val="21"/>
          <w:lang w:val="en-US" w:eastAsia="zh-CN" w:bidi="ar-SA"/>
        </w:rPr>
      </w:pPr>
    </w:p>
    <w:p w14:paraId="7F4E8155">
      <w:pPr>
        <w:widowControl w:val="0"/>
        <w:jc w:val="both"/>
        <w:rPr>
          <w:rFonts w:hint="eastAsia" w:ascii="宋体" w:hAnsi="宋体" w:eastAsia="宋体" w:cs="宋体"/>
          <w:color w:val="000000"/>
          <w:kern w:val="0"/>
          <w:sz w:val="21"/>
          <w:szCs w:val="21"/>
          <w:lang w:val="en-US" w:eastAsia="zh-CN" w:bidi="ar-SA"/>
        </w:rPr>
      </w:pPr>
    </w:p>
    <w:p w14:paraId="4FC1F9C2">
      <w:pPr>
        <w:widowControl w:val="0"/>
        <w:jc w:val="both"/>
        <w:rPr>
          <w:rFonts w:hint="eastAsia" w:ascii="宋体" w:hAnsi="宋体" w:eastAsia="宋体" w:cs="宋体"/>
          <w:color w:val="000000"/>
          <w:kern w:val="0"/>
          <w:sz w:val="21"/>
          <w:szCs w:val="21"/>
          <w:lang w:val="en-US" w:eastAsia="zh-CN" w:bidi="ar-SA"/>
        </w:rPr>
      </w:pPr>
    </w:p>
    <w:p w14:paraId="2362B49F">
      <w:pPr>
        <w:widowControl w:val="0"/>
        <w:jc w:val="both"/>
        <w:rPr>
          <w:rFonts w:hint="eastAsia" w:ascii="宋体" w:hAnsi="宋体" w:eastAsia="宋体" w:cs="宋体"/>
          <w:color w:val="000000"/>
          <w:kern w:val="0"/>
          <w:sz w:val="21"/>
          <w:szCs w:val="21"/>
          <w:lang w:val="en-US" w:eastAsia="zh-CN" w:bidi="ar-SA"/>
        </w:rPr>
      </w:pPr>
    </w:p>
    <w:p w14:paraId="721AF5AB">
      <w:pPr>
        <w:widowControl w:val="0"/>
        <w:jc w:val="both"/>
        <w:rPr>
          <w:rFonts w:hint="eastAsia" w:ascii="宋体" w:hAnsi="宋体" w:eastAsia="宋体" w:cs="宋体"/>
          <w:color w:val="000000"/>
          <w:kern w:val="0"/>
          <w:sz w:val="21"/>
          <w:szCs w:val="21"/>
          <w:lang w:val="en-US" w:eastAsia="zh-CN" w:bidi="ar-SA"/>
        </w:rPr>
      </w:pPr>
    </w:p>
    <w:p w14:paraId="046C5867">
      <w:pPr>
        <w:widowControl w:val="0"/>
        <w:jc w:val="both"/>
        <w:rPr>
          <w:rFonts w:hint="eastAsia" w:ascii="宋体" w:hAnsi="宋体" w:eastAsia="宋体" w:cs="宋体"/>
          <w:color w:val="000000"/>
          <w:kern w:val="0"/>
          <w:sz w:val="21"/>
          <w:szCs w:val="21"/>
          <w:lang w:val="en-US" w:eastAsia="zh-CN" w:bidi="ar-SA"/>
        </w:rPr>
      </w:pPr>
    </w:p>
    <w:p w14:paraId="299861CD">
      <w:pPr>
        <w:widowControl w:val="0"/>
        <w:jc w:val="both"/>
        <w:rPr>
          <w:rFonts w:hint="eastAsia" w:ascii="宋体" w:hAnsi="宋体" w:eastAsia="宋体" w:cs="宋体"/>
          <w:color w:val="000000"/>
          <w:kern w:val="0"/>
          <w:sz w:val="21"/>
          <w:szCs w:val="21"/>
          <w:lang w:val="en-US" w:eastAsia="zh-CN" w:bidi="ar-SA"/>
        </w:rPr>
      </w:pPr>
    </w:p>
    <w:p w14:paraId="4535A1D1">
      <w:pPr>
        <w:widowControl w:val="0"/>
        <w:jc w:val="both"/>
        <w:rPr>
          <w:rFonts w:hint="eastAsia" w:ascii="宋体" w:hAnsi="宋体" w:eastAsia="宋体" w:cs="宋体"/>
          <w:color w:val="000000"/>
          <w:kern w:val="0"/>
          <w:sz w:val="21"/>
          <w:szCs w:val="21"/>
          <w:lang w:val="en-US" w:eastAsia="zh-CN" w:bidi="ar-SA"/>
        </w:rPr>
      </w:pPr>
    </w:p>
    <w:p w14:paraId="0E3B0D49">
      <w:pPr>
        <w:widowControl w:val="0"/>
        <w:jc w:val="both"/>
        <w:rPr>
          <w:rFonts w:hint="eastAsia" w:ascii="宋体" w:hAnsi="宋体" w:eastAsia="宋体" w:cs="宋体"/>
          <w:color w:val="000000"/>
          <w:kern w:val="0"/>
          <w:sz w:val="21"/>
          <w:szCs w:val="21"/>
          <w:lang w:val="en-US" w:eastAsia="zh-CN" w:bidi="ar-SA"/>
        </w:rPr>
      </w:pPr>
    </w:p>
    <w:p w14:paraId="3A6D9896">
      <w:pPr>
        <w:widowControl w:val="0"/>
        <w:jc w:val="both"/>
        <w:rPr>
          <w:rFonts w:hint="eastAsia" w:ascii="宋体" w:hAnsi="宋体" w:eastAsia="宋体" w:cs="宋体"/>
          <w:color w:val="000000"/>
          <w:kern w:val="0"/>
          <w:sz w:val="21"/>
          <w:szCs w:val="21"/>
          <w:lang w:val="en-US" w:eastAsia="zh-CN" w:bidi="ar-SA"/>
        </w:rPr>
      </w:pPr>
    </w:p>
    <w:p w14:paraId="6A639BFB">
      <w:pPr>
        <w:widowControl w:val="0"/>
        <w:jc w:val="both"/>
        <w:rPr>
          <w:rFonts w:hint="eastAsia" w:ascii="宋体" w:hAnsi="宋体" w:eastAsia="宋体" w:cs="宋体"/>
          <w:color w:val="000000"/>
          <w:kern w:val="0"/>
          <w:sz w:val="21"/>
          <w:szCs w:val="21"/>
          <w:lang w:val="en-US" w:eastAsia="zh-CN" w:bidi="ar-SA"/>
        </w:rPr>
      </w:pPr>
    </w:p>
    <w:p w14:paraId="5E963DA3">
      <w:pPr>
        <w:widowControl w:val="0"/>
        <w:jc w:val="both"/>
        <w:rPr>
          <w:rFonts w:hint="eastAsia" w:ascii="宋体" w:hAnsi="宋体" w:eastAsia="宋体" w:cs="宋体"/>
          <w:color w:val="000000"/>
          <w:kern w:val="0"/>
          <w:sz w:val="21"/>
          <w:szCs w:val="21"/>
          <w:lang w:val="en-US" w:eastAsia="zh-CN" w:bidi="ar-SA"/>
        </w:rPr>
      </w:pPr>
    </w:p>
    <w:p w14:paraId="089A4876">
      <w:pPr>
        <w:widowControl w:val="0"/>
        <w:jc w:val="both"/>
        <w:rPr>
          <w:rFonts w:hint="eastAsia" w:ascii="宋体" w:hAnsi="宋体" w:eastAsia="宋体" w:cs="宋体"/>
          <w:color w:val="000000"/>
          <w:kern w:val="0"/>
          <w:sz w:val="21"/>
          <w:szCs w:val="21"/>
          <w:lang w:val="en-US" w:eastAsia="zh-CN" w:bidi="ar-SA"/>
        </w:rPr>
      </w:pPr>
    </w:p>
    <w:p w14:paraId="1F6C4486">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hint="default" w:ascii="宋体" w:hAnsi="宋体" w:eastAsia="宋体" w:cs="宋体"/>
          <w:color w:val="000000"/>
          <w:kern w:val="0"/>
          <w:sz w:val="21"/>
          <w:szCs w:val="21"/>
        </w:rPr>
        <w:t>4</w:t>
      </w:r>
      <w:r>
        <w:rPr>
          <w:rFonts w:hint="eastAsia" w:ascii="宋体" w:hAnsi="宋体" w:eastAsia="宋体" w:cs="宋体"/>
          <w:color w:val="000000"/>
          <w:kern w:val="0"/>
          <w:sz w:val="21"/>
          <w:szCs w:val="21"/>
        </w:rPr>
        <w:t>具有履行合同所必须的设备和专业技术能力的声明</w:t>
      </w:r>
    </w:p>
    <w:p w14:paraId="27892235">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具有履行合同所必须的设备和专业技术能力的声明</w:t>
      </w:r>
    </w:p>
    <w:p w14:paraId="7121BE1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我公司具备履行本次投标项目合同所必须的设备和专业技术能力。</w:t>
      </w:r>
    </w:p>
    <w:p w14:paraId="359CB91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特此声明。</w:t>
      </w:r>
    </w:p>
    <w:p w14:paraId="161C6510">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0FC0B98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16232912">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6C89CAB8">
      <w:pPr>
        <w:spacing w:line="360" w:lineRule="auto"/>
        <w:ind w:firstLine="482"/>
        <w:rPr>
          <w:rFonts w:hint="eastAsia" w:ascii="仿宋" w:hAnsi="仿宋" w:eastAsia="仿宋" w:cs="仿宋"/>
          <w:sz w:val="24"/>
          <w:highlight w:val="none"/>
          <w:lang w:eastAsia="zh-CN"/>
        </w:rPr>
      </w:pPr>
    </w:p>
    <w:p w14:paraId="5C512116">
      <w:pPr>
        <w:widowControl w:val="0"/>
        <w:jc w:val="both"/>
        <w:rPr>
          <w:rFonts w:hint="eastAsia" w:ascii="仿宋" w:hAnsi="仿宋" w:eastAsia="仿宋" w:cs="仿宋"/>
          <w:kern w:val="2"/>
          <w:sz w:val="24"/>
          <w:szCs w:val="24"/>
          <w:highlight w:val="none"/>
          <w:lang w:val="en-US" w:eastAsia="zh-CN" w:bidi="ar-SA"/>
        </w:rPr>
      </w:pPr>
    </w:p>
    <w:p w14:paraId="0A9E52C8">
      <w:pPr>
        <w:widowControl w:val="0"/>
        <w:jc w:val="both"/>
        <w:rPr>
          <w:rFonts w:hint="eastAsia" w:ascii="仿宋" w:hAnsi="仿宋" w:eastAsia="仿宋" w:cs="仿宋"/>
          <w:kern w:val="2"/>
          <w:sz w:val="24"/>
          <w:szCs w:val="24"/>
          <w:highlight w:val="none"/>
          <w:lang w:val="en-US" w:eastAsia="zh-CN" w:bidi="ar-SA"/>
        </w:rPr>
      </w:pPr>
    </w:p>
    <w:p w14:paraId="1286ECC9">
      <w:pPr>
        <w:widowControl w:val="0"/>
        <w:jc w:val="both"/>
        <w:rPr>
          <w:rFonts w:hint="eastAsia" w:ascii="仿宋" w:hAnsi="仿宋" w:eastAsia="仿宋" w:cs="仿宋"/>
          <w:kern w:val="2"/>
          <w:sz w:val="24"/>
          <w:szCs w:val="24"/>
          <w:highlight w:val="none"/>
          <w:lang w:val="en-US" w:eastAsia="zh-CN" w:bidi="ar-SA"/>
        </w:rPr>
      </w:pPr>
    </w:p>
    <w:p w14:paraId="27889836">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hint="default" w:ascii="宋体" w:hAnsi="宋体" w:eastAsia="宋体" w:cs="宋体"/>
          <w:color w:val="000000"/>
          <w:kern w:val="0"/>
          <w:sz w:val="21"/>
          <w:szCs w:val="21"/>
        </w:rPr>
        <w:t>5</w:t>
      </w:r>
      <w:r>
        <w:rPr>
          <w:rFonts w:hint="eastAsia" w:ascii="宋体" w:hAnsi="宋体" w:eastAsia="宋体" w:cs="宋体"/>
          <w:color w:val="000000"/>
          <w:kern w:val="0"/>
          <w:sz w:val="21"/>
          <w:szCs w:val="21"/>
        </w:rPr>
        <w:t>提供信用记录查询</w:t>
      </w:r>
    </w:p>
    <w:p w14:paraId="45153E0B">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提供网页查询材料</w:t>
      </w:r>
    </w:p>
    <w:p w14:paraId="1CA1035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br w:type="page"/>
      </w:r>
    </w:p>
    <w:p w14:paraId="008E4292">
      <w:pPr>
        <w:pStyle w:val="14"/>
        <w:rPr>
          <w:rFonts w:hint="eastAsia" w:ascii="宋体" w:hAnsi="宋体" w:eastAsia="宋体" w:cs="宋体"/>
          <w:b/>
          <w:bCs w:val="0"/>
          <w:color w:val="000000"/>
          <w:sz w:val="21"/>
          <w:szCs w:val="21"/>
        </w:rPr>
      </w:pPr>
      <w:r>
        <w:rPr>
          <w:rFonts w:hint="eastAsia" w:ascii="宋体" w:hAnsi="宋体" w:eastAsia="宋体" w:cs="宋体"/>
          <w:color w:val="000000"/>
          <w:sz w:val="21"/>
          <w:szCs w:val="21"/>
        </w:rPr>
        <w:t>2.</w:t>
      </w:r>
      <w:r>
        <w:rPr>
          <w:rFonts w:hint="default" w:ascii="宋体" w:hAnsi="宋体" w:eastAsia="宋体" w:cs="宋体"/>
          <w:color w:val="000000"/>
          <w:sz w:val="21"/>
          <w:szCs w:val="21"/>
        </w:rPr>
        <w:t>6</w:t>
      </w:r>
      <w:r>
        <w:rPr>
          <w:rFonts w:hint="eastAsia" w:ascii="宋体" w:hAnsi="宋体" w:eastAsia="宋体" w:cs="宋体"/>
          <w:color w:val="000000"/>
          <w:sz w:val="21"/>
          <w:szCs w:val="21"/>
        </w:rPr>
        <w:t>“★”号不可偏离项条款响应表</w:t>
      </w:r>
    </w:p>
    <w:p w14:paraId="7333AC90">
      <w:pPr>
        <w:spacing w:line="420" w:lineRule="exact"/>
        <w:ind w:right="420" w:rightChars="20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“★”号不可偏离项条款响应表</w:t>
      </w:r>
    </w:p>
    <w:p w14:paraId="054AA07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（此格式仅供参考，包括但不限于以下因素）</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307"/>
        <w:gridCol w:w="1307"/>
        <w:gridCol w:w="782"/>
        <w:gridCol w:w="1282"/>
      </w:tblGrid>
      <w:tr w14:paraId="73FF0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center"/>
          </w:tcPr>
          <w:p w14:paraId="0D9D8F97">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4307" w:type="dxa"/>
            <w:noWrap w:val="0"/>
            <w:vAlign w:val="center"/>
          </w:tcPr>
          <w:p w14:paraId="4AF9E45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采购文件规定的“★”不可偏离项条款</w:t>
            </w:r>
          </w:p>
        </w:tc>
        <w:tc>
          <w:tcPr>
            <w:tcW w:w="1307" w:type="dxa"/>
            <w:noWrap w:val="0"/>
            <w:vAlign w:val="center"/>
          </w:tcPr>
          <w:p w14:paraId="26C6D15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是否响应</w:t>
            </w:r>
          </w:p>
        </w:tc>
        <w:tc>
          <w:tcPr>
            <w:tcW w:w="782" w:type="dxa"/>
            <w:noWrap w:val="0"/>
            <w:vAlign w:val="center"/>
          </w:tcPr>
          <w:p w14:paraId="07C4FB1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响应说明</w:t>
            </w:r>
          </w:p>
        </w:tc>
        <w:tc>
          <w:tcPr>
            <w:tcW w:w="1282" w:type="dxa"/>
            <w:noWrap w:val="0"/>
            <w:vAlign w:val="center"/>
          </w:tcPr>
          <w:p w14:paraId="565AB911">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响应文件所在页码</w:t>
            </w:r>
          </w:p>
        </w:tc>
      </w:tr>
      <w:tr w14:paraId="182B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2E609AC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w:t>
            </w:r>
          </w:p>
        </w:tc>
        <w:tc>
          <w:tcPr>
            <w:tcW w:w="4307" w:type="dxa"/>
            <w:noWrap w:val="0"/>
            <w:vAlign w:val="top"/>
          </w:tcPr>
          <w:p w14:paraId="1ECA10C5">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3520C8C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59E05F1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2EF806F7">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见页</w:t>
            </w:r>
          </w:p>
        </w:tc>
      </w:tr>
      <w:tr w14:paraId="45EB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3486F55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4307" w:type="dxa"/>
            <w:noWrap w:val="0"/>
            <w:vAlign w:val="top"/>
          </w:tcPr>
          <w:p w14:paraId="77596E4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243CC0E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5AA3831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1CAE19F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44AA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2E36A0C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03</w:t>
            </w:r>
          </w:p>
        </w:tc>
        <w:tc>
          <w:tcPr>
            <w:tcW w:w="4307" w:type="dxa"/>
            <w:noWrap w:val="0"/>
            <w:vAlign w:val="top"/>
          </w:tcPr>
          <w:p w14:paraId="1EACE06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1C75224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301415B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01F913C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4F99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69EF278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04</w:t>
            </w:r>
          </w:p>
        </w:tc>
        <w:tc>
          <w:tcPr>
            <w:tcW w:w="4307" w:type="dxa"/>
            <w:noWrap w:val="0"/>
            <w:vAlign w:val="top"/>
          </w:tcPr>
          <w:p w14:paraId="10038C5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2503ED9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7274206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4829629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15CC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4275CB3D">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05</w:t>
            </w:r>
          </w:p>
        </w:tc>
        <w:tc>
          <w:tcPr>
            <w:tcW w:w="4307" w:type="dxa"/>
            <w:noWrap w:val="0"/>
            <w:vAlign w:val="top"/>
          </w:tcPr>
          <w:p w14:paraId="0CBA094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519287E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36DB43B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0C787BF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78E8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53BD1651">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06</w:t>
            </w:r>
          </w:p>
        </w:tc>
        <w:tc>
          <w:tcPr>
            <w:tcW w:w="4307" w:type="dxa"/>
            <w:noWrap w:val="0"/>
            <w:vAlign w:val="top"/>
          </w:tcPr>
          <w:p w14:paraId="4CE2A2E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5648895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67FEC59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0CB5AD6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56B7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6FE537B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07</w:t>
            </w:r>
          </w:p>
        </w:tc>
        <w:tc>
          <w:tcPr>
            <w:tcW w:w="4307" w:type="dxa"/>
            <w:noWrap w:val="0"/>
            <w:vAlign w:val="top"/>
          </w:tcPr>
          <w:p w14:paraId="0EC877C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22FC084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6717709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44A932A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0F4A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37C5EFB2">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08</w:t>
            </w:r>
          </w:p>
        </w:tc>
        <w:tc>
          <w:tcPr>
            <w:tcW w:w="4307" w:type="dxa"/>
            <w:noWrap w:val="0"/>
            <w:vAlign w:val="top"/>
          </w:tcPr>
          <w:p w14:paraId="5ACF701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3FA06E1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35588FD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68713FF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5F98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7688AF1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09</w:t>
            </w:r>
          </w:p>
        </w:tc>
        <w:tc>
          <w:tcPr>
            <w:tcW w:w="4307" w:type="dxa"/>
            <w:noWrap w:val="0"/>
            <w:vAlign w:val="top"/>
          </w:tcPr>
          <w:p w14:paraId="7A504C3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6ECA596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0E2A6C75">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3C7AB0D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34C0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3575AA8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4307" w:type="dxa"/>
            <w:noWrap w:val="0"/>
            <w:vAlign w:val="top"/>
          </w:tcPr>
          <w:p w14:paraId="71B9BD8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03E4EC4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29AD0A5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169BD44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796C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3988AF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4307" w:type="dxa"/>
            <w:noWrap w:val="0"/>
            <w:vAlign w:val="top"/>
          </w:tcPr>
          <w:p w14:paraId="446B003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0F908F6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7818295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34EA32F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2D54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47FD7A7A">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N</w:t>
            </w:r>
          </w:p>
        </w:tc>
        <w:tc>
          <w:tcPr>
            <w:tcW w:w="4307" w:type="dxa"/>
            <w:noWrap w:val="0"/>
            <w:vAlign w:val="top"/>
          </w:tcPr>
          <w:p w14:paraId="6D8A3F05">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3EBFD62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3511CD5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1DAD8A9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bl>
    <w:p w14:paraId="3EE0B5D7">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eastAsia="宋体" w:cs="宋体"/>
          <w:color w:val="000000"/>
          <w:sz w:val="21"/>
          <w:szCs w:val="21"/>
        </w:rPr>
      </w:pPr>
    </w:p>
    <w:p w14:paraId="0C1693DF">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eastAsia="宋体" w:cs="宋体"/>
          <w:color w:val="000000"/>
          <w:sz w:val="21"/>
          <w:szCs w:val="21"/>
        </w:rPr>
      </w:pPr>
      <w:r>
        <w:rPr>
          <w:rFonts w:hint="eastAsia" w:ascii="宋体" w:hAnsi="宋体" w:eastAsia="宋体" w:cs="宋体"/>
          <w:color w:val="000000"/>
          <w:sz w:val="21"/>
          <w:szCs w:val="21"/>
        </w:rPr>
        <w:t>备注说明：</w:t>
      </w:r>
    </w:p>
    <w:p w14:paraId="59B558FA">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1、对于上述要求，如投标人完全响应，则请在“是否响应”栏内打“√”，对空白或打“×”视为偏离，请在“响应说明”栏内扼要说明偏离情况。</w:t>
      </w:r>
    </w:p>
    <w:p w14:paraId="150BBD64">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2、此表内容必须与响应文件所介绍的内容一致，采购文件中标识“★”不可偏离项条款为不可负偏离(劣于)项，如果负偏离(劣于)将由专家在符号性审查不予通过，不进入下一步评审。</w:t>
      </w:r>
    </w:p>
    <w:p w14:paraId="799BE811">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3、投标人应当如实填写“是否响应”、“响应说明”，如有虚假响应，由投标人自行承担一切后果。</w:t>
      </w:r>
    </w:p>
    <w:p w14:paraId="4607E2F9">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p>
    <w:p w14:paraId="42E14E5B">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68A4BF63">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0EB2B8FE">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1EB2CA6F">
      <w:pPr>
        <w:widowControl w:val="0"/>
        <w:jc w:val="both"/>
        <w:rPr>
          <w:rFonts w:hint="eastAsia" w:ascii="仿宋" w:hAnsi="仿宋" w:eastAsia="仿宋" w:cs="仿宋"/>
          <w:kern w:val="2"/>
          <w:sz w:val="24"/>
          <w:szCs w:val="24"/>
          <w:highlight w:val="none"/>
          <w:lang w:val="en-US" w:eastAsia="zh-CN" w:bidi="ar-SA"/>
        </w:rPr>
      </w:pPr>
    </w:p>
    <w:p w14:paraId="2BD1146B">
      <w:pPr>
        <w:widowControl w:val="0"/>
        <w:jc w:val="both"/>
        <w:rPr>
          <w:rFonts w:hint="eastAsia" w:ascii="仿宋" w:hAnsi="仿宋" w:eastAsia="仿宋" w:cs="仿宋"/>
          <w:kern w:val="2"/>
          <w:sz w:val="24"/>
          <w:szCs w:val="24"/>
          <w:highlight w:val="none"/>
          <w:lang w:val="en-US" w:eastAsia="zh-CN" w:bidi="ar-SA"/>
        </w:rPr>
      </w:pPr>
    </w:p>
    <w:p w14:paraId="7FAF786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w:t>
      </w:r>
      <w:r>
        <w:rPr>
          <w:rFonts w:hint="eastAsia" w:ascii="仿宋" w:hAnsi="仿宋" w:eastAsia="仿宋" w:cs="仿宋"/>
          <w:sz w:val="24"/>
          <w:highlight w:val="none"/>
          <w:lang w:val="en-US" w:eastAsia="zh-CN"/>
        </w:rPr>
        <w:t>7</w:t>
      </w:r>
      <w:r>
        <w:rPr>
          <w:rFonts w:hint="eastAsia" w:ascii="仿宋" w:hAnsi="仿宋" w:eastAsia="仿宋" w:cs="仿宋"/>
          <w:sz w:val="24"/>
          <w:highlight w:val="none"/>
          <w:lang w:eastAsia="zh-CN"/>
        </w:rPr>
        <w:t>参加政府采购前三年内在经营活动中无重大违法记录书面声明</w:t>
      </w:r>
    </w:p>
    <w:p w14:paraId="7BDC8D8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参加政府采购前三年内在经营活动中无重大违法记录书面声明</w:t>
      </w:r>
    </w:p>
    <w:p w14:paraId="34C15E3D">
      <w:pPr>
        <w:spacing w:line="360" w:lineRule="auto"/>
        <w:ind w:firstLine="482"/>
        <w:rPr>
          <w:rFonts w:hint="eastAsia" w:ascii="仿宋" w:hAnsi="仿宋" w:eastAsia="仿宋" w:cs="仿宋"/>
          <w:sz w:val="24"/>
          <w:highlight w:val="none"/>
          <w:lang w:eastAsia="zh-CN"/>
        </w:rPr>
      </w:pPr>
      <w:r>
        <w:rPr>
          <w:rFonts w:hint="default" w:ascii="仿宋" w:hAnsi="仿宋" w:eastAsia="仿宋" w:cs="仿宋"/>
          <w:sz w:val="24"/>
          <w:highlight w:val="none"/>
          <w:lang w:eastAsia="zh-CN"/>
        </w:rPr>
        <w:t>惠阳区中医院</w:t>
      </w:r>
      <w:r>
        <w:rPr>
          <w:rFonts w:hint="eastAsia" w:ascii="仿宋" w:hAnsi="仿宋" w:eastAsia="仿宋" w:cs="仿宋"/>
          <w:sz w:val="24"/>
          <w:highlight w:val="none"/>
          <w:lang w:eastAsia="zh-CN"/>
        </w:rPr>
        <w:t>：</w:t>
      </w:r>
    </w:p>
    <w:p w14:paraId="449D75B7">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公司自愿参加本次政府采购活动（项目名称），严格遵守《中华人民共和国政府采购法》、《政府采购法实施条例》及所有相关法律、法规和规定，同时声明：在参加此次政府采购活动前三年内，本公司在经营活动中无重大违法记录。</w:t>
      </w:r>
    </w:p>
    <w:p w14:paraId="606FB31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特此声明。</w:t>
      </w:r>
    </w:p>
    <w:p w14:paraId="1DB2EF14">
      <w:pPr>
        <w:spacing w:line="360" w:lineRule="auto"/>
        <w:ind w:firstLine="482"/>
        <w:rPr>
          <w:rFonts w:hint="eastAsia" w:ascii="仿宋" w:hAnsi="仿宋" w:eastAsia="仿宋" w:cs="仿宋"/>
          <w:sz w:val="24"/>
          <w:highlight w:val="none"/>
          <w:lang w:eastAsia="zh-CN"/>
        </w:rPr>
      </w:pPr>
    </w:p>
    <w:p w14:paraId="1E0858A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462B3C57">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2508939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1B2F292F">
      <w:pPr>
        <w:widowControl/>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br w:type="page"/>
      </w:r>
    </w:p>
    <w:p w14:paraId="28122F45">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sz w:val="21"/>
          <w:szCs w:val="21"/>
        </w:rPr>
        <w:t>三、商务技术部分</w:t>
      </w:r>
    </w:p>
    <w:p w14:paraId="32CEB143">
      <w:pPr>
        <w:pStyle w:val="14"/>
        <w:rPr>
          <w:rFonts w:hint="eastAsia" w:ascii="宋体" w:hAnsi="宋体" w:eastAsia="宋体" w:cs="宋体"/>
          <w:color w:val="000000"/>
          <w:sz w:val="21"/>
          <w:szCs w:val="21"/>
        </w:rPr>
      </w:pPr>
      <w:r>
        <w:rPr>
          <w:rFonts w:hint="eastAsia" w:ascii="宋体" w:hAnsi="宋体" w:eastAsia="宋体" w:cs="宋体"/>
          <w:color w:val="000000"/>
          <w:sz w:val="21"/>
          <w:szCs w:val="21"/>
        </w:rPr>
        <w:t>3.1信誉材料一览表</w:t>
      </w:r>
    </w:p>
    <w:p w14:paraId="25E3482F">
      <w:pPr>
        <w:pStyle w:val="14"/>
        <w:jc w:val="center"/>
        <w:rPr>
          <w:rFonts w:hint="eastAsia" w:ascii="宋体" w:hAnsi="宋体" w:eastAsia="宋体" w:cs="宋体"/>
          <w:color w:val="000000"/>
          <w:sz w:val="21"/>
          <w:szCs w:val="21"/>
        </w:rPr>
      </w:pPr>
      <w:r>
        <w:rPr>
          <w:rFonts w:hint="eastAsia" w:ascii="宋体" w:hAnsi="宋体" w:eastAsia="宋体" w:cs="宋体"/>
          <w:color w:val="000000"/>
          <w:sz w:val="21"/>
          <w:szCs w:val="21"/>
        </w:rPr>
        <w:t>信誉材料一览表</w:t>
      </w:r>
    </w:p>
    <w:p w14:paraId="68B5FCFA">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（此格式仅供参考，包括但不限于以下因素）</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1687"/>
        <w:gridCol w:w="1057"/>
        <w:gridCol w:w="970"/>
        <w:gridCol w:w="1286"/>
        <w:gridCol w:w="1553"/>
        <w:gridCol w:w="901"/>
      </w:tblGrid>
      <w:tr w14:paraId="7E8B9A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64F30735">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687" w:type="dxa"/>
            <w:noWrap w:val="0"/>
            <w:vAlign w:val="center"/>
          </w:tcPr>
          <w:p w14:paraId="5F63BF16">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信誉名称</w:t>
            </w:r>
          </w:p>
        </w:tc>
        <w:tc>
          <w:tcPr>
            <w:tcW w:w="1057" w:type="dxa"/>
            <w:noWrap w:val="0"/>
            <w:vAlign w:val="center"/>
          </w:tcPr>
          <w:p w14:paraId="12C10287">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颁发机构</w:t>
            </w:r>
          </w:p>
        </w:tc>
        <w:tc>
          <w:tcPr>
            <w:tcW w:w="970" w:type="dxa"/>
            <w:noWrap w:val="0"/>
            <w:vAlign w:val="center"/>
          </w:tcPr>
          <w:p w14:paraId="79A3955C">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颁证日期</w:t>
            </w:r>
          </w:p>
        </w:tc>
        <w:tc>
          <w:tcPr>
            <w:tcW w:w="1286" w:type="dxa"/>
            <w:noWrap w:val="0"/>
            <w:vAlign w:val="center"/>
          </w:tcPr>
          <w:p w14:paraId="794E2667">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信誉材料是否真实有效</w:t>
            </w:r>
          </w:p>
        </w:tc>
        <w:tc>
          <w:tcPr>
            <w:tcW w:w="1553" w:type="dxa"/>
            <w:noWrap w:val="0"/>
            <w:vAlign w:val="center"/>
          </w:tcPr>
          <w:p w14:paraId="7660FD23">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按要求自行承诺符合要求</w:t>
            </w:r>
          </w:p>
        </w:tc>
        <w:tc>
          <w:tcPr>
            <w:tcW w:w="901" w:type="dxa"/>
            <w:tcBorders>
              <w:left w:val="single" w:color="auto" w:sz="4" w:space="0"/>
            </w:tcBorders>
            <w:noWrap w:val="0"/>
            <w:vAlign w:val="center"/>
          </w:tcPr>
          <w:p w14:paraId="60942388">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备注</w:t>
            </w:r>
          </w:p>
        </w:tc>
      </w:tr>
      <w:tr w14:paraId="323EC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2DF015E0">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w:t>
            </w:r>
          </w:p>
        </w:tc>
        <w:tc>
          <w:tcPr>
            <w:tcW w:w="1687" w:type="dxa"/>
            <w:noWrap w:val="0"/>
            <w:vAlign w:val="center"/>
          </w:tcPr>
          <w:p w14:paraId="7626DCD2">
            <w:pPr>
              <w:spacing w:line="400" w:lineRule="exact"/>
              <w:jc w:val="center"/>
              <w:rPr>
                <w:rFonts w:hint="eastAsia" w:ascii="宋体" w:hAnsi="宋体" w:eastAsia="宋体" w:cs="宋体"/>
                <w:color w:val="000000"/>
                <w:sz w:val="21"/>
                <w:szCs w:val="21"/>
              </w:rPr>
            </w:pPr>
          </w:p>
        </w:tc>
        <w:tc>
          <w:tcPr>
            <w:tcW w:w="1057" w:type="dxa"/>
            <w:noWrap w:val="0"/>
            <w:vAlign w:val="center"/>
          </w:tcPr>
          <w:p w14:paraId="24937C73">
            <w:pPr>
              <w:spacing w:line="400" w:lineRule="exact"/>
              <w:jc w:val="center"/>
              <w:rPr>
                <w:rFonts w:hint="eastAsia" w:ascii="宋体" w:hAnsi="宋体" w:eastAsia="宋体" w:cs="宋体"/>
                <w:color w:val="000000"/>
                <w:sz w:val="21"/>
                <w:szCs w:val="21"/>
              </w:rPr>
            </w:pPr>
          </w:p>
        </w:tc>
        <w:tc>
          <w:tcPr>
            <w:tcW w:w="970" w:type="dxa"/>
            <w:noWrap w:val="0"/>
            <w:vAlign w:val="center"/>
          </w:tcPr>
          <w:p w14:paraId="03D1DF0E">
            <w:pPr>
              <w:spacing w:line="400" w:lineRule="exact"/>
              <w:jc w:val="center"/>
              <w:rPr>
                <w:rFonts w:hint="eastAsia" w:ascii="宋体" w:hAnsi="宋体" w:eastAsia="宋体" w:cs="宋体"/>
                <w:color w:val="000000"/>
                <w:sz w:val="21"/>
                <w:szCs w:val="21"/>
              </w:rPr>
            </w:pPr>
          </w:p>
        </w:tc>
        <w:tc>
          <w:tcPr>
            <w:tcW w:w="1286" w:type="dxa"/>
            <w:noWrap w:val="0"/>
            <w:vAlign w:val="center"/>
          </w:tcPr>
          <w:p w14:paraId="643B53EF">
            <w:pPr>
              <w:spacing w:line="400" w:lineRule="exact"/>
              <w:jc w:val="center"/>
              <w:rPr>
                <w:rFonts w:hint="eastAsia" w:ascii="宋体" w:hAnsi="宋体" w:eastAsia="宋体" w:cs="宋体"/>
                <w:color w:val="000000"/>
                <w:sz w:val="21"/>
                <w:szCs w:val="21"/>
              </w:rPr>
            </w:pPr>
          </w:p>
        </w:tc>
        <w:tc>
          <w:tcPr>
            <w:tcW w:w="1553" w:type="dxa"/>
            <w:noWrap w:val="0"/>
            <w:vAlign w:val="center"/>
          </w:tcPr>
          <w:p w14:paraId="411B28C2">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2D446F08">
            <w:pPr>
              <w:spacing w:line="400" w:lineRule="exact"/>
              <w:jc w:val="center"/>
              <w:rPr>
                <w:rFonts w:hint="eastAsia" w:ascii="宋体" w:hAnsi="宋体" w:eastAsia="宋体" w:cs="宋体"/>
                <w:color w:val="000000"/>
                <w:sz w:val="21"/>
                <w:szCs w:val="21"/>
              </w:rPr>
            </w:pPr>
          </w:p>
        </w:tc>
      </w:tr>
      <w:tr w14:paraId="093C78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CB833FC">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1687" w:type="dxa"/>
            <w:noWrap w:val="0"/>
            <w:vAlign w:val="center"/>
          </w:tcPr>
          <w:p w14:paraId="0FC48497">
            <w:pPr>
              <w:spacing w:line="400" w:lineRule="exact"/>
              <w:jc w:val="center"/>
              <w:rPr>
                <w:rFonts w:hint="eastAsia" w:ascii="宋体" w:hAnsi="宋体" w:eastAsia="宋体" w:cs="宋体"/>
                <w:color w:val="000000"/>
                <w:sz w:val="21"/>
                <w:szCs w:val="21"/>
              </w:rPr>
            </w:pPr>
          </w:p>
        </w:tc>
        <w:tc>
          <w:tcPr>
            <w:tcW w:w="1057" w:type="dxa"/>
            <w:noWrap w:val="0"/>
            <w:vAlign w:val="center"/>
          </w:tcPr>
          <w:p w14:paraId="286AE62A">
            <w:pPr>
              <w:spacing w:line="400" w:lineRule="exact"/>
              <w:jc w:val="center"/>
              <w:rPr>
                <w:rFonts w:hint="eastAsia" w:ascii="宋体" w:hAnsi="宋体" w:eastAsia="宋体" w:cs="宋体"/>
                <w:color w:val="000000"/>
                <w:sz w:val="21"/>
                <w:szCs w:val="21"/>
              </w:rPr>
            </w:pPr>
          </w:p>
        </w:tc>
        <w:tc>
          <w:tcPr>
            <w:tcW w:w="970" w:type="dxa"/>
            <w:noWrap w:val="0"/>
            <w:vAlign w:val="center"/>
          </w:tcPr>
          <w:p w14:paraId="36918BAC">
            <w:pPr>
              <w:spacing w:line="400" w:lineRule="exact"/>
              <w:jc w:val="center"/>
              <w:rPr>
                <w:rFonts w:hint="eastAsia" w:ascii="宋体" w:hAnsi="宋体" w:eastAsia="宋体" w:cs="宋体"/>
                <w:color w:val="000000"/>
                <w:sz w:val="21"/>
                <w:szCs w:val="21"/>
              </w:rPr>
            </w:pPr>
          </w:p>
        </w:tc>
        <w:tc>
          <w:tcPr>
            <w:tcW w:w="1286" w:type="dxa"/>
            <w:noWrap w:val="0"/>
            <w:vAlign w:val="center"/>
          </w:tcPr>
          <w:p w14:paraId="5740A5C7">
            <w:pPr>
              <w:spacing w:line="400" w:lineRule="exact"/>
              <w:jc w:val="center"/>
              <w:rPr>
                <w:rFonts w:hint="eastAsia" w:ascii="宋体" w:hAnsi="宋体" w:eastAsia="宋体" w:cs="宋体"/>
                <w:color w:val="000000"/>
                <w:sz w:val="21"/>
                <w:szCs w:val="21"/>
              </w:rPr>
            </w:pPr>
          </w:p>
        </w:tc>
        <w:tc>
          <w:tcPr>
            <w:tcW w:w="1553" w:type="dxa"/>
            <w:noWrap w:val="0"/>
            <w:vAlign w:val="center"/>
          </w:tcPr>
          <w:p w14:paraId="71421754">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2A02B2AC">
            <w:pPr>
              <w:spacing w:line="400" w:lineRule="exact"/>
              <w:jc w:val="center"/>
              <w:rPr>
                <w:rFonts w:hint="eastAsia" w:ascii="宋体" w:hAnsi="宋体" w:eastAsia="宋体" w:cs="宋体"/>
                <w:color w:val="000000"/>
                <w:sz w:val="21"/>
                <w:szCs w:val="21"/>
              </w:rPr>
            </w:pPr>
          </w:p>
        </w:tc>
      </w:tr>
      <w:tr w14:paraId="7203A9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4A2224E7">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03</w:t>
            </w:r>
          </w:p>
        </w:tc>
        <w:tc>
          <w:tcPr>
            <w:tcW w:w="1687" w:type="dxa"/>
            <w:noWrap w:val="0"/>
            <w:vAlign w:val="center"/>
          </w:tcPr>
          <w:p w14:paraId="467A47BC">
            <w:pPr>
              <w:spacing w:line="400" w:lineRule="exact"/>
              <w:jc w:val="center"/>
              <w:rPr>
                <w:rFonts w:hint="eastAsia" w:ascii="宋体" w:hAnsi="宋体" w:eastAsia="宋体" w:cs="宋体"/>
                <w:color w:val="000000"/>
                <w:sz w:val="21"/>
                <w:szCs w:val="21"/>
              </w:rPr>
            </w:pPr>
          </w:p>
        </w:tc>
        <w:tc>
          <w:tcPr>
            <w:tcW w:w="1057" w:type="dxa"/>
            <w:noWrap w:val="0"/>
            <w:vAlign w:val="center"/>
          </w:tcPr>
          <w:p w14:paraId="5532E9E7">
            <w:pPr>
              <w:spacing w:line="400" w:lineRule="exact"/>
              <w:jc w:val="center"/>
              <w:rPr>
                <w:rFonts w:hint="eastAsia" w:ascii="宋体" w:hAnsi="宋体" w:eastAsia="宋体" w:cs="宋体"/>
                <w:color w:val="000000"/>
                <w:sz w:val="21"/>
                <w:szCs w:val="21"/>
              </w:rPr>
            </w:pPr>
          </w:p>
        </w:tc>
        <w:tc>
          <w:tcPr>
            <w:tcW w:w="970" w:type="dxa"/>
            <w:noWrap w:val="0"/>
            <w:vAlign w:val="center"/>
          </w:tcPr>
          <w:p w14:paraId="63A4FF57">
            <w:pPr>
              <w:spacing w:line="400" w:lineRule="exact"/>
              <w:jc w:val="center"/>
              <w:rPr>
                <w:rFonts w:hint="eastAsia" w:ascii="宋体" w:hAnsi="宋体" w:eastAsia="宋体" w:cs="宋体"/>
                <w:color w:val="000000"/>
                <w:sz w:val="21"/>
                <w:szCs w:val="21"/>
              </w:rPr>
            </w:pPr>
          </w:p>
        </w:tc>
        <w:tc>
          <w:tcPr>
            <w:tcW w:w="1286" w:type="dxa"/>
            <w:noWrap w:val="0"/>
            <w:vAlign w:val="center"/>
          </w:tcPr>
          <w:p w14:paraId="4D6ED6CB">
            <w:pPr>
              <w:spacing w:line="400" w:lineRule="exact"/>
              <w:jc w:val="center"/>
              <w:rPr>
                <w:rFonts w:hint="eastAsia" w:ascii="宋体" w:hAnsi="宋体" w:eastAsia="宋体" w:cs="宋体"/>
                <w:color w:val="000000"/>
                <w:sz w:val="21"/>
                <w:szCs w:val="21"/>
              </w:rPr>
            </w:pPr>
          </w:p>
        </w:tc>
        <w:tc>
          <w:tcPr>
            <w:tcW w:w="1553" w:type="dxa"/>
            <w:noWrap w:val="0"/>
            <w:vAlign w:val="center"/>
          </w:tcPr>
          <w:p w14:paraId="62D70409">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356F1819">
            <w:pPr>
              <w:spacing w:line="400" w:lineRule="exact"/>
              <w:jc w:val="center"/>
              <w:rPr>
                <w:rFonts w:hint="eastAsia" w:ascii="宋体" w:hAnsi="宋体" w:eastAsia="宋体" w:cs="宋体"/>
                <w:color w:val="000000"/>
                <w:sz w:val="21"/>
                <w:szCs w:val="21"/>
              </w:rPr>
            </w:pPr>
          </w:p>
        </w:tc>
      </w:tr>
      <w:tr w14:paraId="5FA582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03FF7EC">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04</w:t>
            </w:r>
          </w:p>
        </w:tc>
        <w:tc>
          <w:tcPr>
            <w:tcW w:w="1687" w:type="dxa"/>
            <w:noWrap w:val="0"/>
            <w:vAlign w:val="center"/>
          </w:tcPr>
          <w:p w14:paraId="624E24D8">
            <w:pPr>
              <w:spacing w:line="400" w:lineRule="exact"/>
              <w:jc w:val="center"/>
              <w:rPr>
                <w:rFonts w:hint="eastAsia" w:ascii="宋体" w:hAnsi="宋体" w:eastAsia="宋体" w:cs="宋体"/>
                <w:color w:val="000000"/>
                <w:sz w:val="21"/>
                <w:szCs w:val="21"/>
              </w:rPr>
            </w:pPr>
          </w:p>
        </w:tc>
        <w:tc>
          <w:tcPr>
            <w:tcW w:w="1057" w:type="dxa"/>
            <w:noWrap w:val="0"/>
            <w:vAlign w:val="center"/>
          </w:tcPr>
          <w:p w14:paraId="5CB4AD09">
            <w:pPr>
              <w:spacing w:line="400" w:lineRule="exact"/>
              <w:jc w:val="center"/>
              <w:rPr>
                <w:rFonts w:hint="eastAsia" w:ascii="宋体" w:hAnsi="宋体" w:eastAsia="宋体" w:cs="宋体"/>
                <w:color w:val="000000"/>
                <w:sz w:val="21"/>
                <w:szCs w:val="21"/>
              </w:rPr>
            </w:pPr>
          </w:p>
        </w:tc>
        <w:tc>
          <w:tcPr>
            <w:tcW w:w="970" w:type="dxa"/>
            <w:noWrap w:val="0"/>
            <w:vAlign w:val="center"/>
          </w:tcPr>
          <w:p w14:paraId="4242FE35">
            <w:pPr>
              <w:spacing w:line="400" w:lineRule="exact"/>
              <w:jc w:val="center"/>
              <w:rPr>
                <w:rFonts w:hint="eastAsia" w:ascii="宋体" w:hAnsi="宋体" w:eastAsia="宋体" w:cs="宋体"/>
                <w:color w:val="000000"/>
                <w:sz w:val="21"/>
                <w:szCs w:val="21"/>
              </w:rPr>
            </w:pPr>
          </w:p>
        </w:tc>
        <w:tc>
          <w:tcPr>
            <w:tcW w:w="1286" w:type="dxa"/>
            <w:noWrap w:val="0"/>
            <w:vAlign w:val="center"/>
          </w:tcPr>
          <w:p w14:paraId="4F7591C3">
            <w:pPr>
              <w:spacing w:line="400" w:lineRule="exact"/>
              <w:jc w:val="center"/>
              <w:rPr>
                <w:rFonts w:hint="eastAsia" w:ascii="宋体" w:hAnsi="宋体" w:eastAsia="宋体" w:cs="宋体"/>
                <w:color w:val="000000"/>
                <w:sz w:val="21"/>
                <w:szCs w:val="21"/>
              </w:rPr>
            </w:pPr>
          </w:p>
        </w:tc>
        <w:tc>
          <w:tcPr>
            <w:tcW w:w="1553" w:type="dxa"/>
            <w:noWrap w:val="0"/>
            <w:vAlign w:val="center"/>
          </w:tcPr>
          <w:p w14:paraId="4548F151">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514135E5">
            <w:pPr>
              <w:spacing w:line="400" w:lineRule="exact"/>
              <w:jc w:val="center"/>
              <w:rPr>
                <w:rFonts w:hint="eastAsia" w:ascii="宋体" w:hAnsi="宋体" w:eastAsia="宋体" w:cs="宋体"/>
                <w:color w:val="000000"/>
                <w:sz w:val="21"/>
                <w:szCs w:val="21"/>
              </w:rPr>
            </w:pPr>
          </w:p>
        </w:tc>
      </w:tr>
      <w:tr w14:paraId="496985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536B54BD">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05</w:t>
            </w:r>
          </w:p>
        </w:tc>
        <w:tc>
          <w:tcPr>
            <w:tcW w:w="1687" w:type="dxa"/>
            <w:noWrap w:val="0"/>
            <w:vAlign w:val="center"/>
          </w:tcPr>
          <w:p w14:paraId="2159205E">
            <w:pPr>
              <w:spacing w:line="400" w:lineRule="exact"/>
              <w:jc w:val="center"/>
              <w:rPr>
                <w:rFonts w:hint="eastAsia" w:ascii="宋体" w:hAnsi="宋体" w:eastAsia="宋体" w:cs="宋体"/>
                <w:color w:val="000000"/>
                <w:sz w:val="21"/>
                <w:szCs w:val="21"/>
              </w:rPr>
            </w:pPr>
          </w:p>
        </w:tc>
        <w:tc>
          <w:tcPr>
            <w:tcW w:w="1057" w:type="dxa"/>
            <w:noWrap w:val="0"/>
            <w:vAlign w:val="center"/>
          </w:tcPr>
          <w:p w14:paraId="081839C0">
            <w:pPr>
              <w:spacing w:line="400" w:lineRule="exact"/>
              <w:jc w:val="center"/>
              <w:rPr>
                <w:rFonts w:hint="eastAsia" w:ascii="宋体" w:hAnsi="宋体" w:eastAsia="宋体" w:cs="宋体"/>
                <w:color w:val="000000"/>
                <w:sz w:val="21"/>
                <w:szCs w:val="21"/>
              </w:rPr>
            </w:pPr>
          </w:p>
        </w:tc>
        <w:tc>
          <w:tcPr>
            <w:tcW w:w="970" w:type="dxa"/>
            <w:noWrap w:val="0"/>
            <w:vAlign w:val="center"/>
          </w:tcPr>
          <w:p w14:paraId="6355369A">
            <w:pPr>
              <w:spacing w:line="400" w:lineRule="exact"/>
              <w:jc w:val="center"/>
              <w:rPr>
                <w:rFonts w:hint="eastAsia" w:ascii="宋体" w:hAnsi="宋体" w:eastAsia="宋体" w:cs="宋体"/>
                <w:color w:val="000000"/>
                <w:sz w:val="21"/>
                <w:szCs w:val="21"/>
              </w:rPr>
            </w:pPr>
          </w:p>
        </w:tc>
        <w:tc>
          <w:tcPr>
            <w:tcW w:w="1286" w:type="dxa"/>
            <w:noWrap w:val="0"/>
            <w:vAlign w:val="center"/>
          </w:tcPr>
          <w:p w14:paraId="76C27675">
            <w:pPr>
              <w:spacing w:line="400" w:lineRule="exact"/>
              <w:jc w:val="center"/>
              <w:rPr>
                <w:rFonts w:hint="eastAsia" w:ascii="宋体" w:hAnsi="宋体" w:eastAsia="宋体" w:cs="宋体"/>
                <w:color w:val="000000"/>
                <w:sz w:val="21"/>
                <w:szCs w:val="21"/>
              </w:rPr>
            </w:pPr>
          </w:p>
        </w:tc>
        <w:tc>
          <w:tcPr>
            <w:tcW w:w="1553" w:type="dxa"/>
            <w:noWrap w:val="0"/>
            <w:vAlign w:val="center"/>
          </w:tcPr>
          <w:p w14:paraId="68E31CD9">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3A7113D8">
            <w:pPr>
              <w:spacing w:line="400" w:lineRule="exact"/>
              <w:jc w:val="center"/>
              <w:rPr>
                <w:rFonts w:hint="eastAsia" w:ascii="宋体" w:hAnsi="宋体" w:eastAsia="宋体" w:cs="宋体"/>
                <w:color w:val="000000"/>
                <w:sz w:val="21"/>
                <w:szCs w:val="21"/>
              </w:rPr>
            </w:pPr>
          </w:p>
        </w:tc>
      </w:tr>
      <w:tr w14:paraId="444A52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93320F3">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06</w:t>
            </w:r>
          </w:p>
        </w:tc>
        <w:tc>
          <w:tcPr>
            <w:tcW w:w="1687" w:type="dxa"/>
            <w:noWrap w:val="0"/>
            <w:vAlign w:val="center"/>
          </w:tcPr>
          <w:p w14:paraId="7674DEF0">
            <w:pPr>
              <w:spacing w:line="400" w:lineRule="exact"/>
              <w:jc w:val="center"/>
              <w:rPr>
                <w:rFonts w:hint="eastAsia" w:ascii="宋体" w:hAnsi="宋体" w:eastAsia="宋体" w:cs="宋体"/>
                <w:color w:val="000000"/>
                <w:sz w:val="21"/>
                <w:szCs w:val="21"/>
              </w:rPr>
            </w:pPr>
          </w:p>
        </w:tc>
        <w:tc>
          <w:tcPr>
            <w:tcW w:w="1057" w:type="dxa"/>
            <w:noWrap w:val="0"/>
            <w:vAlign w:val="center"/>
          </w:tcPr>
          <w:p w14:paraId="624D267A">
            <w:pPr>
              <w:spacing w:line="400" w:lineRule="exact"/>
              <w:jc w:val="center"/>
              <w:rPr>
                <w:rFonts w:hint="eastAsia" w:ascii="宋体" w:hAnsi="宋体" w:eastAsia="宋体" w:cs="宋体"/>
                <w:color w:val="000000"/>
                <w:sz w:val="21"/>
                <w:szCs w:val="21"/>
              </w:rPr>
            </w:pPr>
          </w:p>
        </w:tc>
        <w:tc>
          <w:tcPr>
            <w:tcW w:w="970" w:type="dxa"/>
            <w:noWrap w:val="0"/>
            <w:vAlign w:val="center"/>
          </w:tcPr>
          <w:p w14:paraId="6873C8C3">
            <w:pPr>
              <w:spacing w:line="400" w:lineRule="exact"/>
              <w:jc w:val="center"/>
              <w:rPr>
                <w:rFonts w:hint="eastAsia" w:ascii="宋体" w:hAnsi="宋体" w:eastAsia="宋体" w:cs="宋体"/>
                <w:color w:val="000000"/>
                <w:sz w:val="21"/>
                <w:szCs w:val="21"/>
              </w:rPr>
            </w:pPr>
          </w:p>
        </w:tc>
        <w:tc>
          <w:tcPr>
            <w:tcW w:w="1286" w:type="dxa"/>
            <w:noWrap w:val="0"/>
            <w:vAlign w:val="center"/>
          </w:tcPr>
          <w:p w14:paraId="1A373E04">
            <w:pPr>
              <w:spacing w:line="400" w:lineRule="exact"/>
              <w:jc w:val="center"/>
              <w:rPr>
                <w:rFonts w:hint="eastAsia" w:ascii="宋体" w:hAnsi="宋体" w:eastAsia="宋体" w:cs="宋体"/>
                <w:color w:val="000000"/>
                <w:sz w:val="21"/>
                <w:szCs w:val="21"/>
              </w:rPr>
            </w:pPr>
          </w:p>
        </w:tc>
        <w:tc>
          <w:tcPr>
            <w:tcW w:w="1553" w:type="dxa"/>
            <w:noWrap w:val="0"/>
            <w:vAlign w:val="center"/>
          </w:tcPr>
          <w:p w14:paraId="3B1BCB3D">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7E347C91">
            <w:pPr>
              <w:spacing w:line="400" w:lineRule="exact"/>
              <w:jc w:val="center"/>
              <w:rPr>
                <w:rFonts w:hint="eastAsia" w:ascii="宋体" w:hAnsi="宋体" w:eastAsia="宋体" w:cs="宋体"/>
                <w:color w:val="000000"/>
                <w:sz w:val="21"/>
                <w:szCs w:val="21"/>
              </w:rPr>
            </w:pPr>
          </w:p>
        </w:tc>
      </w:tr>
      <w:tr w14:paraId="2B2FFA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EAFD78A">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1687" w:type="dxa"/>
            <w:noWrap w:val="0"/>
            <w:vAlign w:val="center"/>
          </w:tcPr>
          <w:p w14:paraId="1B107BF6">
            <w:pPr>
              <w:spacing w:line="400" w:lineRule="exact"/>
              <w:jc w:val="center"/>
              <w:rPr>
                <w:rFonts w:hint="eastAsia" w:ascii="宋体" w:hAnsi="宋体" w:eastAsia="宋体" w:cs="宋体"/>
                <w:color w:val="000000"/>
                <w:sz w:val="21"/>
                <w:szCs w:val="21"/>
              </w:rPr>
            </w:pPr>
          </w:p>
        </w:tc>
        <w:tc>
          <w:tcPr>
            <w:tcW w:w="1057" w:type="dxa"/>
            <w:noWrap w:val="0"/>
            <w:vAlign w:val="center"/>
          </w:tcPr>
          <w:p w14:paraId="25F580E3">
            <w:pPr>
              <w:spacing w:line="400" w:lineRule="exact"/>
              <w:jc w:val="center"/>
              <w:rPr>
                <w:rFonts w:hint="eastAsia" w:ascii="宋体" w:hAnsi="宋体" w:eastAsia="宋体" w:cs="宋体"/>
                <w:color w:val="000000"/>
                <w:sz w:val="21"/>
                <w:szCs w:val="21"/>
              </w:rPr>
            </w:pPr>
          </w:p>
        </w:tc>
        <w:tc>
          <w:tcPr>
            <w:tcW w:w="970" w:type="dxa"/>
            <w:noWrap w:val="0"/>
            <w:vAlign w:val="center"/>
          </w:tcPr>
          <w:p w14:paraId="15FD44C7">
            <w:pPr>
              <w:spacing w:line="400" w:lineRule="exact"/>
              <w:jc w:val="center"/>
              <w:rPr>
                <w:rFonts w:hint="eastAsia" w:ascii="宋体" w:hAnsi="宋体" w:eastAsia="宋体" w:cs="宋体"/>
                <w:color w:val="000000"/>
                <w:sz w:val="21"/>
                <w:szCs w:val="21"/>
              </w:rPr>
            </w:pPr>
          </w:p>
        </w:tc>
        <w:tc>
          <w:tcPr>
            <w:tcW w:w="1286" w:type="dxa"/>
            <w:noWrap w:val="0"/>
            <w:vAlign w:val="center"/>
          </w:tcPr>
          <w:p w14:paraId="7B9EF833">
            <w:pPr>
              <w:spacing w:line="400" w:lineRule="exact"/>
              <w:jc w:val="center"/>
              <w:rPr>
                <w:rFonts w:hint="eastAsia" w:ascii="宋体" w:hAnsi="宋体" w:eastAsia="宋体" w:cs="宋体"/>
                <w:color w:val="000000"/>
                <w:sz w:val="21"/>
                <w:szCs w:val="21"/>
              </w:rPr>
            </w:pPr>
          </w:p>
        </w:tc>
        <w:tc>
          <w:tcPr>
            <w:tcW w:w="1553" w:type="dxa"/>
            <w:tcBorders>
              <w:right w:val="single" w:color="auto" w:sz="4" w:space="0"/>
            </w:tcBorders>
            <w:noWrap w:val="0"/>
            <w:vAlign w:val="center"/>
          </w:tcPr>
          <w:p w14:paraId="0C08EB43">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74DEBD5C">
            <w:pPr>
              <w:spacing w:line="400" w:lineRule="exact"/>
              <w:jc w:val="center"/>
              <w:rPr>
                <w:rFonts w:hint="eastAsia" w:ascii="宋体" w:hAnsi="宋体" w:eastAsia="宋体" w:cs="宋体"/>
                <w:color w:val="000000"/>
                <w:sz w:val="21"/>
                <w:szCs w:val="21"/>
              </w:rPr>
            </w:pPr>
          </w:p>
        </w:tc>
      </w:tr>
      <w:tr w14:paraId="15093A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9E04F96">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N</w:t>
            </w:r>
          </w:p>
        </w:tc>
        <w:tc>
          <w:tcPr>
            <w:tcW w:w="1687" w:type="dxa"/>
            <w:noWrap w:val="0"/>
            <w:vAlign w:val="center"/>
          </w:tcPr>
          <w:p w14:paraId="05E55EE7">
            <w:pPr>
              <w:spacing w:line="400" w:lineRule="exact"/>
              <w:jc w:val="center"/>
              <w:rPr>
                <w:rFonts w:hint="eastAsia" w:ascii="宋体" w:hAnsi="宋体" w:eastAsia="宋体" w:cs="宋体"/>
                <w:color w:val="000000"/>
                <w:sz w:val="21"/>
                <w:szCs w:val="21"/>
              </w:rPr>
            </w:pPr>
          </w:p>
        </w:tc>
        <w:tc>
          <w:tcPr>
            <w:tcW w:w="1057" w:type="dxa"/>
            <w:noWrap w:val="0"/>
            <w:vAlign w:val="center"/>
          </w:tcPr>
          <w:p w14:paraId="2BCB6CDD">
            <w:pPr>
              <w:spacing w:line="400" w:lineRule="exact"/>
              <w:jc w:val="center"/>
              <w:rPr>
                <w:rFonts w:hint="eastAsia" w:ascii="宋体" w:hAnsi="宋体" w:eastAsia="宋体" w:cs="宋体"/>
                <w:color w:val="000000"/>
                <w:sz w:val="21"/>
                <w:szCs w:val="21"/>
              </w:rPr>
            </w:pPr>
          </w:p>
        </w:tc>
        <w:tc>
          <w:tcPr>
            <w:tcW w:w="970" w:type="dxa"/>
            <w:noWrap w:val="0"/>
            <w:vAlign w:val="center"/>
          </w:tcPr>
          <w:p w14:paraId="2743469B">
            <w:pPr>
              <w:spacing w:line="400" w:lineRule="exact"/>
              <w:jc w:val="center"/>
              <w:rPr>
                <w:rFonts w:hint="eastAsia" w:ascii="宋体" w:hAnsi="宋体" w:eastAsia="宋体" w:cs="宋体"/>
                <w:color w:val="000000"/>
                <w:sz w:val="21"/>
                <w:szCs w:val="21"/>
              </w:rPr>
            </w:pPr>
          </w:p>
        </w:tc>
        <w:tc>
          <w:tcPr>
            <w:tcW w:w="1286" w:type="dxa"/>
            <w:noWrap w:val="0"/>
            <w:vAlign w:val="center"/>
          </w:tcPr>
          <w:p w14:paraId="2B75FD02">
            <w:pPr>
              <w:spacing w:line="400" w:lineRule="exact"/>
              <w:jc w:val="center"/>
              <w:rPr>
                <w:rFonts w:hint="eastAsia" w:ascii="宋体" w:hAnsi="宋体" w:eastAsia="宋体" w:cs="宋体"/>
                <w:color w:val="000000"/>
                <w:sz w:val="21"/>
                <w:szCs w:val="21"/>
              </w:rPr>
            </w:pPr>
          </w:p>
        </w:tc>
        <w:tc>
          <w:tcPr>
            <w:tcW w:w="1553" w:type="dxa"/>
            <w:tcBorders>
              <w:right w:val="single" w:color="auto" w:sz="4" w:space="0"/>
            </w:tcBorders>
            <w:noWrap w:val="0"/>
            <w:vAlign w:val="center"/>
          </w:tcPr>
          <w:p w14:paraId="147364C1">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7EDFA4BF">
            <w:pPr>
              <w:spacing w:line="400" w:lineRule="exact"/>
              <w:jc w:val="center"/>
              <w:rPr>
                <w:rFonts w:hint="eastAsia" w:ascii="宋体" w:hAnsi="宋体" w:eastAsia="宋体" w:cs="宋体"/>
                <w:color w:val="000000"/>
                <w:sz w:val="21"/>
                <w:szCs w:val="21"/>
              </w:rPr>
            </w:pPr>
          </w:p>
        </w:tc>
      </w:tr>
    </w:tbl>
    <w:p w14:paraId="708A4601">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eastAsia="宋体" w:cs="宋体"/>
          <w:color w:val="000000"/>
          <w:sz w:val="21"/>
          <w:szCs w:val="21"/>
        </w:rPr>
      </w:pPr>
      <w:r>
        <w:rPr>
          <w:rFonts w:hint="eastAsia" w:ascii="宋体" w:hAnsi="宋体" w:eastAsia="宋体" w:cs="宋体"/>
          <w:color w:val="000000"/>
          <w:sz w:val="21"/>
          <w:szCs w:val="21"/>
        </w:rPr>
        <w:t>备注说明：</w:t>
      </w:r>
    </w:p>
    <w:p w14:paraId="29861B4E">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1、“信誉名称、颁证机构、颁证日期”按信誉的信息内容进行填写。</w:t>
      </w:r>
    </w:p>
    <w:p w14:paraId="54C4C469">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2、本表为参考表格，建议按照此格式填写。投标人可以根据实际情况，在本表的基础上增加（但不能减少上述信息项）自己认为需要添加的信息项。</w:t>
      </w:r>
    </w:p>
    <w:p w14:paraId="07C63D03">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3、本表应当正确无误填写，并建议将相关证明文件附在本表之后以便于评标委员会成员提高评审质量。</w:t>
      </w:r>
    </w:p>
    <w:p w14:paraId="61206067">
      <w:pPr>
        <w:adjustRightInd w:val="0"/>
        <w:spacing w:line="400" w:lineRule="exact"/>
        <w:ind w:firstLine="525" w:firstLineChars="250"/>
        <w:jc w:val="left"/>
        <w:rPr>
          <w:rFonts w:hint="eastAsia" w:ascii="宋体" w:hAnsi="宋体" w:eastAsia="宋体" w:cs="宋体"/>
          <w:color w:val="000000"/>
          <w:sz w:val="21"/>
          <w:szCs w:val="21"/>
        </w:rPr>
      </w:pPr>
      <w:r>
        <w:rPr>
          <w:rFonts w:hint="eastAsia" w:ascii="宋体" w:hAnsi="宋体" w:eastAsia="宋体" w:cs="宋体"/>
          <w:color w:val="000000"/>
          <w:sz w:val="21"/>
          <w:szCs w:val="21"/>
        </w:rPr>
        <w:t>（相关证明文件附后）</w:t>
      </w:r>
    </w:p>
    <w:p w14:paraId="6D1687B6">
      <w:pPr>
        <w:shd w:val="clear" w:color="auto" w:fill="FFFFFF"/>
        <w:adjustRightInd w:val="0"/>
        <w:snapToGrid w:val="0"/>
        <w:spacing w:line="360" w:lineRule="auto"/>
        <w:rPr>
          <w:rFonts w:hint="eastAsia" w:ascii="宋体" w:hAnsi="宋体" w:eastAsia="宋体" w:cs="宋体"/>
          <w:color w:val="000000"/>
          <w:sz w:val="21"/>
          <w:szCs w:val="21"/>
        </w:rPr>
      </w:pPr>
    </w:p>
    <w:p w14:paraId="6976B318">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5BC51445">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193AE617">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27474858">
      <w:pPr>
        <w:pStyle w:val="14"/>
        <w:rPr>
          <w:rFonts w:hint="eastAsia" w:ascii="仿宋" w:hAnsi="仿宋" w:eastAsia="仿宋" w:cs="仿宋"/>
          <w:b/>
          <w:bCs/>
          <w:spacing w:val="0"/>
          <w:kern w:val="2"/>
          <w:sz w:val="28"/>
          <w:szCs w:val="28"/>
          <w:highlight w:val="none"/>
          <w:lang w:val="en-US" w:eastAsia="zh-CN" w:bidi="ar-SA"/>
        </w:rPr>
      </w:pPr>
      <w:r>
        <w:rPr>
          <w:rFonts w:hint="eastAsia" w:ascii="宋体" w:hAnsi="宋体" w:eastAsia="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2</w:t>
      </w:r>
      <w:r>
        <w:rPr>
          <w:rFonts w:hint="eastAsia" w:ascii="仿宋" w:hAnsi="仿宋" w:eastAsia="仿宋" w:cs="仿宋"/>
          <w:b/>
          <w:bCs/>
          <w:spacing w:val="0"/>
          <w:kern w:val="2"/>
          <w:sz w:val="28"/>
          <w:szCs w:val="28"/>
          <w:highlight w:val="none"/>
          <w:lang w:val="en-US" w:eastAsia="zh-CN" w:bidi="ar-SA"/>
        </w:rPr>
        <w:t>同类业绩一览表</w:t>
      </w:r>
    </w:p>
    <w:p w14:paraId="71077357">
      <w:pPr>
        <w:pStyle w:val="14"/>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同类业绩一览表</w:t>
      </w:r>
    </w:p>
    <w:p w14:paraId="4D22237A">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（此格式仅供参考，包括但不限于以下因素）</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702"/>
        <w:gridCol w:w="1687"/>
        <w:gridCol w:w="1057"/>
        <w:gridCol w:w="1234"/>
        <w:gridCol w:w="1053"/>
        <w:gridCol w:w="556"/>
        <w:gridCol w:w="1124"/>
        <w:gridCol w:w="725"/>
      </w:tblGrid>
      <w:tr w14:paraId="694A73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0A26DBB3">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702" w:type="dxa"/>
            <w:tcBorders>
              <w:top w:val="single" w:color="auto" w:sz="4" w:space="0"/>
            </w:tcBorders>
            <w:noWrap w:val="0"/>
            <w:vAlign w:val="center"/>
          </w:tcPr>
          <w:p w14:paraId="49CF994C">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业绩年份</w:t>
            </w:r>
          </w:p>
        </w:tc>
        <w:tc>
          <w:tcPr>
            <w:tcW w:w="1687" w:type="dxa"/>
            <w:noWrap w:val="0"/>
            <w:vAlign w:val="center"/>
          </w:tcPr>
          <w:p w14:paraId="5EAB685F">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项目名称</w:t>
            </w:r>
          </w:p>
        </w:tc>
        <w:tc>
          <w:tcPr>
            <w:tcW w:w="1057" w:type="dxa"/>
            <w:noWrap w:val="0"/>
            <w:vAlign w:val="center"/>
          </w:tcPr>
          <w:p w14:paraId="4C241A0A">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采购人</w:t>
            </w:r>
          </w:p>
        </w:tc>
        <w:tc>
          <w:tcPr>
            <w:tcW w:w="1234" w:type="dxa"/>
            <w:noWrap w:val="0"/>
            <w:vAlign w:val="center"/>
          </w:tcPr>
          <w:p w14:paraId="2DD15FBD">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中标通知书颁发机构</w:t>
            </w:r>
          </w:p>
        </w:tc>
        <w:tc>
          <w:tcPr>
            <w:tcW w:w="1053" w:type="dxa"/>
            <w:noWrap w:val="0"/>
            <w:vAlign w:val="center"/>
          </w:tcPr>
          <w:p w14:paraId="7628F4DF">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中标通知书金额</w:t>
            </w:r>
          </w:p>
        </w:tc>
        <w:tc>
          <w:tcPr>
            <w:tcW w:w="556" w:type="dxa"/>
            <w:noWrap w:val="0"/>
            <w:vAlign w:val="center"/>
          </w:tcPr>
          <w:p w14:paraId="2454A3D7">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合同金额</w:t>
            </w:r>
          </w:p>
        </w:tc>
        <w:tc>
          <w:tcPr>
            <w:tcW w:w="1124" w:type="dxa"/>
            <w:noWrap w:val="0"/>
            <w:vAlign w:val="center"/>
          </w:tcPr>
          <w:p w14:paraId="7267BB98">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按要求自行承诺符合要求</w:t>
            </w:r>
          </w:p>
        </w:tc>
        <w:tc>
          <w:tcPr>
            <w:tcW w:w="725" w:type="dxa"/>
            <w:tcBorders>
              <w:left w:val="single" w:color="auto" w:sz="4" w:space="0"/>
            </w:tcBorders>
            <w:noWrap w:val="0"/>
            <w:vAlign w:val="center"/>
          </w:tcPr>
          <w:p w14:paraId="70D61D56">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备注</w:t>
            </w:r>
          </w:p>
        </w:tc>
      </w:tr>
      <w:tr w14:paraId="43BF5B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69D31FA">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w:t>
            </w:r>
          </w:p>
        </w:tc>
        <w:tc>
          <w:tcPr>
            <w:tcW w:w="702" w:type="dxa"/>
            <w:noWrap w:val="0"/>
            <w:vAlign w:val="center"/>
          </w:tcPr>
          <w:p w14:paraId="3F7F5F7E">
            <w:pPr>
              <w:spacing w:line="400" w:lineRule="exact"/>
              <w:jc w:val="center"/>
              <w:rPr>
                <w:rFonts w:hint="eastAsia" w:ascii="宋体" w:hAnsi="宋体" w:eastAsia="宋体" w:cs="宋体"/>
                <w:color w:val="000000"/>
                <w:sz w:val="21"/>
                <w:szCs w:val="21"/>
              </w:rPr>
            </w:pPr>
          </w:p>
        </w:tc>
        <w:tc>
          <w:tcPr>
            <w:tcW w:w="1687" w:type="dxa"/>
            <w:noWrap w:val="0"/>
            <w:vAlign w:val="center"/>
          </w:tcPr>
          <w:p w14:paraId="2E51AF1C">
            <w:pPr>
              <w:spacing w:line="400" w:lineRule="exact"/>
              <w:jc w:val="center"/>
              <w:rPr>
                <w:rFonts w:hint="eastAsia" w:ascii="宋体" w:hAnsi="宋体" w:eastAsia="宋体" w:cs="宋体"/>
                <w:color w:val="000000"/>
                <w:sz w:val="21"/>
                <w:szCs w:val="21"/>
              </w:rPr>
            </w:pPr>
          </w:p>
        </w:tc>
        <w:tc>
          <w:tcPr>
            <w:tcW w:w="1057" w:type="dxa"/>
            <w:noWrap w:val="0"/>
            <w:vAlign w:val="center"/>
          </w:tcPr>
          <w:p w14:paraId="433F37A4">
            <w:pPr>
              <w:spacing w:line="400" w:lineRule="exact"/>
              <w:jc w:val="center"/>
              <w:rPr>
                <w:rFonts w:hint="eastAsia" w:ascii="宋体" w:hAnsi="宋体" w:eastAsia="宋体" w:cs="宋体"/>
                <w:color w:val="000000"/>
                <w:sz w:val="21"/>
                <w:szCs w:val="21"/>
              </w:rPr>
            </w:pPr>
          </w:p>
        </w:tc>
        <w:tc>
          <w:tcPr>
            <w:tcW w:w="1234" w:type="dxa"/>
            <w:noWrap w:val="0"/>
            <w:vAlign w:val="center"/>
          </w:tcPr>
          <w:p w14:paraId="35171720">
            <w:pPr>
              <w:spacing w:line="400" w:lineRule="exact"/>
              <w:jc w:val="center"/>
              <w:rPr>
                <w:rFonts w:hint="eastAsia" w:ascii="宋体" w:hAnsi="宋体" w:eastAsia="宋体" w:cs="宋体"/>
                <w:color w:val="000000"/>
                <w:sz w:val="21"/>
                <w:szCs w:val="21"/>
              </w:rPr>
            </w:pPr>
          </w:p>
        </w:tc>
        <w:tc>
          <w:tcPr>
            <w:tcW w:w="1053" w:type="dxa"/>
            <w:noWrap w:val="0"/>
            <w:vAlign w:val="center"/>
          </w:tcPr>
          <w:p w14:paraId="20415EF7">
            <w:pPr>
              <w:spacing w:line="400" w:lineRule="exact"/>
              <w:jc w:val="center"/>
              <w:rPr>
                <w:rFonts w:hint="eastAsia" w:ascii="宋体" w:hAnsi="宋体" w:eastAsia="宋体" w:cs="宋体"/>
                <w:color w:val="000000"/>
                <w:sz w:val="21"/>
                <w:szCs w:val="21"/>
              </w:rPr>
            </w:pPr>
          </w:p>
        </w:tc>
        <w:tc>
          <w:tcPr>
            <w:tcW w:w="556" w:type="dxa"/>
            <w:noWrap w:val="0"/>
            <w:vAlign w:val="center"/>
          </w:tcPr>
          <w:p w14:paraId="36278981">
            <w:pPr>
              <w:spacing w:line="400" w:lineRule="exact"/>
              <w:jc w:val="center"/>
              <w:rPr>
                <w:rFonts w:hint="eastAsia" w:ascii="宋体" w:hAnsi="宋体" w:eastAsia="宋体" w:cs="宋体"/>
                <w:color w:val="000000"/>
                <w:sz w:val="21"/>
                <w:szCs w:val="21"/>
              </w:rPr>
            </w:pPr>
          </w:p>
        </w:tc>
        <w:tc>
          <w:tcPr>
            <w:tcW w:w="1124" w:type="dxa"/>
            <w:noWrap w:val="0"/>
            <w:vAlign w:val="center"/>
          </w:tcPr>
          <w:p w14:paraId="1AD8F67F">
            <w:pPr>
              <w:spacing w:line="400" w:lineRule="exact"/>
              <w:jc w:val="center"/>
              <w:rPr>
                <w:rFonts w:hint="eastAsia" w:ascii="宋体" w:hAnsi="宋体" w:eastAsia="宋体" w:cs="宋体"/>
                <w:color w:val="000000"/>
                <w:sz w:val="21"/>
                <w:szCs w:val="21"/>
              </w:rPr>
            </w:pPr>
          </w:p>
        </w:tc>
        <w:tc>
          <w:tcPr>
            <w:tcW w:w="725" w:type="dxa"/>
            <w:tcBorders>
              <w:left w:val="single" w:color="auto" w:sz="4" w:space="0"/>
            </w:tcBorders>
            <w:noWrap w:val="0"/>
            <w:vAlign w:val="center"/>
          </w:tcPr>
          <w:p w14:paraId="13A2CECD">
            <w:pPr>
              <w:spacing w:line="400" w:lineRule="exact"/>
              <w:jc w:val="center"/>
              <w:rPr>
                <w:rFonts w:hint="eastAsia" w:ascii="宋体" w:hAnsi="宋体" w:eastAsia="宋体" w:cs="宋体"/>
                <w:color w:val="000000"/>
                <w:sz w:val="21"/>
                <w:szCs w:val="21"/>
              </w:rPr>
            </w:pPr>
          </w:p>
        </w:tc>
      </w:tr>
      <w:tr w14:paraId="7E435F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056DF837">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702" w:type="dxa"/>
            <w:noWrap w:val="0"/>
            <w:vAlign w:val="center"/>
          </w:tcPr>
          <w:p w14:paraId="5887F281">
            <w:pPr>
              <w:spacing w:line="400" w:lineRule="exact"/>
              <w:jc w:val="center"/>
              <w:rPr>
                <w:rFonts w:hint="eastAsia" w:ascii="宋体" w:hAnsi="宋体" w:eastAsia="宋体" w:cs="宋体"/>
                <w:color w:val="000000"/>
                <w:sz w:val="21"/>
                <w:szCs w:val="21"/>
              </w:rPr>
            </w:pPr>
          </w:p>
        </w:tc>
        <w:tc>
          <w:tcPr>
            <w:tcW w:w="1687" w:type="dxa"/>
            <w:noWrap w:val="0"/>
            <w:vAlign w:val="center"/>
          </w:tcPr>
          <w:p w14:paraId="7ED6BFE2">
            <w:pPr>
              <w:spacing w:line="400" w:lineRule="exact"/>
              <w:jc w:val="center"/>
              <w:rPr>
                <w:rFonts w:hint="eastAsia" w:ascii="宋体" w:hAnsi="宋体" w:eastAsia="宋体" w:cs="宋体"/>
                <w:color w:val="000000"/>
                <w:sz w:val="21"/>
                <w:szCs w:val="21"/>
              </w:rPr>
            </w:pPr>
          </w:p>
        </w:tc>
        <w:tc>
          <w:tcPr>
            <w:tcW w:w="1057" w:type="dxa"/>
            <w:noWrap w:val="0"/>
            <w:vAlign w:val="center"/>
          </w:tcPr>
          <w:p w14:paraId="0E6279B0">
            <w:pPr>
              <w:spacing w:line="400" w:lineRule="exact"/>
              <w:jc w:val="center"/>
              <w:rPr>
                <w:rFonts w:hint="eastAsia" w:ascii="宋体" w:hAnsi="宋体" w:eastAsia="宋体" w:cs="宋体"/>
                <w:color w:val="000000"/>
                <w:sz w:val="21"/>
                <w:szCs w:val="21"/>
              </w:rPr>
            </w:pPr>
          </w:p>
        </w:tc>
        <w:tc>
          <w:tcPr>
            <w:tcW w:w="1234" w:type="dxa"/>
            <w:noWrap w:val="0"/>
            <w:vAlign w:val="center"/>
          </w:tcPr>
          <w:p w14:paraId="3E7A54F8">
            <w:pPr>
              <w:spacing w:line="400" w:lineRule="exact"/>
              <w:jc w:val="center"/>
              <w:rPr>
                <w:rFonts w:hint="eastAsia" w:ascii="宋体" w:hAnsi="宋体" w:eastAsia="宋体" w:cs="宋体"/>
                <w:color w:val="000000"/>
                <w:sz w:val="21"/>
                <w:szCs w:val="21"/>
              </w:rPr>
            </w:pPr>
          </w:p>
        </w:tc>
        <w:tc>
          <w:tcPr>
            <w:tcW w:w="1053" w:type="dxa"/>
            <w:noWrap w:val="0"/>
            <w:vAlign w:val="center"/>
          </w:tcPr>
          <w:p w14:paraId="156C7B14">
            <w:pPr>
              <w:spacing w:line="400" w:lineRule="exact"/>
              <w:jc w:val="center"/>
              <w:rPr>
                <w:rFonts w:hint="eastAsia" w:ascii="宋体" w:hAnsi="宋体" w:eastAsia="宋体" w:cs="宋体"/>
                <w:color w:val="000000"/>
                <w:sz w:val="21"/>
                <w:szCs w:val="21"/>
              </w:rPr>
            </w:pPr>
          </w:p>
        </w:tc>
        <w:tc>
          <w:tcPr>
            <w:tcW w:w="556" w:type="dxa"/>
            <w:noWrap w:val="0"/>
            <w:vAlign w:val="center"/>
          </w:tcPr>
          <w:p w14:paraId="501600E6">
            <w:pPr>
              <w:spacing w:line="400" w:lineRule="exact"/>
              <w:jc w:val="center"/>
              <w:rPr>
                <w:rFonts w:hint="eastAsia" w:ascii="宋体" w:hAnsi="宋体" w:eastAsia="宋体" w:cs="宋体"/>
                <w:color w:val="000000"/>
                <w:sz w:val="21"/>
                <w:szCs w:val="21"/>
              </w:rPr>
            </w:pPr>
          </w:p>
        </w:tc>
        <w:tc>
          <w:tcPr>
            <w:tcW w:w="1124" w:type="dxa"/>
            <w:noWrap w:val="0"/>
            <w:vAlign w:val="center"/>
          </w:tcPr>
          <w:p w14:paraId="63E1778B">
            <w:pPr>
              <w:spacing w:line="400" w:lineRule="exact"/>
              <w:jc w:val="center"/>
              <w:rPr>
                <w:rFonts w:hint="eastAsia" w:ascii="宋体" w:hAnsi="宋体" w:eastAsia="宋体" w:cs="宋体"/>
                <w:color w:val="000000"/>
                <w:sz w:val="21"/>
                <w:szCs w:val="21"/>
              </w:rPr>
            </w:pPr>
          </w:p>
        </w:tc>
        <w:tc>
          <w:tcPr>
            <w:tcW w:w="725" w:type="dxa"/>
            <w:tcBorders>
              <w:left w:val="single" w:color="auto" w:sz="4" w:space="0"/>
            </w:tcBorders>
            <w:noWrap w:val="0"/>
            <w:vAlign w:val="center"/>
          </w:tcPr>
          <w:p w14:paraId="194E86A0">
            <w:pPr>
              <w:spacing w:line="400" w:lineRule="exact"/>
              <w:jc w:val="center"/>
              <w:rPr>
                <w:rFonts w:hint="eastAsia" w:ascii="宋体" w:hAnsi="宋体" w:eastAsia="宋体" w:cs="宋体"/>
                <w:color w:val="000000"/>
                <w:sz w:val="21"/>
                <w:szCs w:val="21"/>
              </w:rPr>
            </w:pPr>
          </w:p>
        </w:tc>
      </w:tr>
      <w:tr w14:paraId="67C450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AA019E1">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702" w:type="dxa"/>
            <w:noWrap w:val="0"/>
            <w:vAlign w:val="center"/>
          </w:tcPr>
          <w:p w14:paraId="76E31711">
            <w:pPr>
              <w:spacing w:line="400" w:lineRule="exact"/>
              <w:jc w:val="center"/>
              <w:rPr>
                <w:rFonts w:hint="eastAsia" w:ascii="宋体" w:hAnsi="宋体" w:eastAsia="宋体" w:cs="宋体"/>
                <w:color w:val="000000"/>
                <w:sz w:val="21"/>
                <w:szCs w:val="21"/>
              </w:rPr>
            </w:pPr>
          </w:p>
        </w:tc>
        <w:tc>
          <w:tcPr>
            <w:tcW w:w="1687" w:type="dxa"/>
            <w:noWrap w:val="0"/>
            <w:vAlign w:val="center"/>
          </w:tcPr>
          <w:p w14:paraId="1D7FE4D2">
            <w:pPr>
              <w:spacing w:line="400" w:lineRule="exact"/>
              <w:jc w:val="center"/>
              <w:rPr>
                <w:rFonts w:hint="eastAsia" w:ascii="宋体" w:hAnsi="宋体" w:eastAsia="宋体" w:cs="宋体"/>
                <w:color w:val="000000"/>
                <w:sz w:val="21"/>
                <w:szCs w:val="21"/>
              </w:rPr>
            </w:pPr>
          </w:p>
        </w:tc>
        <w:tc>
          <w:tcPr>
            <w:tcW w:w="1057" w:type="dxa"/>
            <w:noWrap w:val="0"/>
            <w:vAlign w:val="center"/>
          </w:tcPr>
          <w:p w14:paraId="478D5DEF">
            <w:pPr>
              <w:spacing w:line="400" w:lineRule="exact"/>
              <w:jc w:val="center"/>
              <w:rPr>
                <w:rFonts w:hint="eastAsia" w:ascii="宋体" w:hAnsi="宋体" w:eastAsia="宋体" w:cs="宋体"/>
                <w:color w:val="000000"/>
                <w:sz w:val="21"/>
                <w:szCs w:val="21"/>
              </w:rPr>
            </w:pPr>
          </w:p>
        </w:tc>
        <w:tc>
          <w:tcPr>
            <w:tcW w:w="1234" w:type="dxa"/>
            <w:noWrap w:val="0"/>
            <w:vAlign w:val="center"/>
          </w:tcPr>
          <w:p w14:paraId="544446C9">
            <w:pPr>
              <w:spacing w:line="400" w:lineRule="exact"/>
              <w:jc w:val="center"/>
              <w:rPr>
                <w:rFonts w:hint="eastAsia" w:ascii="宋体" w:hAnsi="宋体" w:eastAsia="宋体" w:cs="宋体"/>
                <w:color w:val="000000"/>
                <w:sz w:val="21"/>
                <w:szCs w:val="21"/>
              </w:rPr>
            </w:pPr>
          </w:p>
        </w:tc>
        <w:tc>
          <w:tcPr>
            <w:tcW w:w="1053" w:type="dxa"/>
            <w:noWrap w:val="0"/>
            <w:vAlign w:val="center"/>
          </w:tcPr>
          <w:p w14:paraId="0A478B8B">
            <w:pPr>
              <w:spacing w:line="400" w:lineRule="exact"/>
              <w:jc w:val="center"/>
              <w:rPr>
                <w:rFonts w:hint="eastAsia" w:ascii="宋体" w:hAnsi="宋体" w:eastAsia="宋体" w:cs="宋体"/>
                <w:color w:val="000000"/>
                <w:sz w:val="21"/>
                <w:szCs w:val="21"/>
              </w:rPr>
            </w:pPr>
          </w:p>
        </w:tc>
        <w:tc>
          <w:tcPr>
            <w:tcW w:w="556" w:type="dxa"/>
            <w:noWrap w:val="0"/>
            <w:vAlign w:val="center"/>
          </w:tcPr>
          <w:p w14:paraId="557C0C5E">
            <w:pPr>
              <w:spacing w:line="400" w:lineRule="exact"/>
              <w:jc w:val="center"/>
              <w:rPr>
                <w:rFonts w:hint="eastAsia" w:ascii="宋体" w:hAnsi="宋体" w:eastAsia="宋体" w:cs="宋体"/>
                <w:color w:val="000000"/>
                <w:sz w:val="21"/>
                <w:szCs w:val="21"/>
              </w:rPr>
            </w:pPr>
          </w:p>
        </w:tc>
        <w:tc>
          <w:tcPr>
            <w:tcW w:w="1124" w:type="dxa"/>
            <w:tcBorders>
              <w:right w:val="single" w:color="auto" w:sz="4" w:space="0"/>
            </w:tcBorders>
            <w:noWrap w:val="0"/>
            <w:vAlign w:val="center"/>
          </w:tcPr>
          <w:p w14:paraId="38BE8925">
            <w:pPr>
              <w:spacing w:line="400" w:lineRule="exact"/>
              <w:jc w:val="center"/>
              <w:rPr>
                <w:rFonts w:hint="eastAsia" w:ascii="宋体" w:hAnsi="宋体" w:eastAsia="宋体" w:cs="宋体"/>
                <w:color w:val="000000"/>
                <w:sz w:val="21"/>
                <w:szCs w:val="21"/>
              </w:rPr>
            </w:pPr>
          </w:p>
        </w:tc>
        <w:tc>
          <w:tcPr>
            <w:tcW w:w="725" w:type="dxa"/>
            <w:tcBorders>
              <w:left w:val="single" w:color="auto" w:sz="4" w:space="0"/>
            </w:tcBorders>
            <w:noWrap w:val="0"/>
            <w:vAlign w:val="center"/>
          </w:tcPr>
          <w:p w14:paraId="67551CD5">
            <w:pPr>
              <w:spacing w:line="400" w:lineRule="exact"/>
              <w:jc w:val="center"/>
              <w:rPr>
                <w:rFonts w:hint="eastAsia" w:ascii="宋体" w:hAnsi="宋体" w:eastAsia="宋体" w:cs="宋体"/>
                <w:color w:val="000000"/>
                <w:sz w:val="21"/>
                <w:szCs w:val="21"/>
              </w:rPr>
            </w:pPr>
          </w:p>
        </w:tc>
      </w:tr>
      <w:tr w14:paraId="0157CD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786857B6">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N</w:t>
            </w:r>
          </w:p>
        </w:tc>
        <w:tc>
          <w:tcPr>
            <w:tcW w:w="702" w:type="dxa"/>
            <w:noWrap w:val="0"/>
            <w:vAlign w:val="center"/>
          </w:tcPr>
          <w:p w14:paraId="7522AE8B">
            <w:pPr>
              <w:spacing w:line="400" w:lineRule="exact"/>
              <w:jc w:val="center"/>
              <w:rPr>
                <w:rFonts w:hint="eastAsia" w:ascii="宋体" w:hAnsi="宋体" w:eastAsia="宋体" w:cs="宋体"/>
                <w:color w:val="000000"/>
                <w:sz w:val="21"/>
                <w:szCs w:val="21"/>
              </w:rPr>
            </w:pPr>
          </w:p>
        </w:tc>
        <w:tc>
          <w:tcPr>
            <w:tcW w:w="1687" w:type="dxa"/>
            <w:noWrap w:val="0"/>
            <w:vAlign w:val="center"/>
          </w:tcPr>
          <w:p w14:paraId="48B1F995">
            <w:pPr>
              <w:spacing w:line="400" w:lineRule="exact"/>
              <w:jc w:val="center"/>
              <w:rPr>
                <w:rFonts w:hint="eastAsia" w:ascii="宋体" w:hAnsi="宋体" w:eastAsia="宋体" w:cs="宋体"/>
                <w:color w:val="000000"/>
                <w:sz w:val="21"/>
                <w:szCs w:val="21"/>
              </w:rPr>
            </w:pPr>
          </w:p>
        </w:tc>
        <w:tc>
          <w:tcPr>
            <w:tcW w:w="1057" w:type="dxa"/>
            <w:noWrap w:val="0"/>
            <w:vAlign w:val="center"/>
          </w:tcPr>
          <w:p w14:paraId="3FA4795E">
            <w:pPr>
              <w:spacing w:line="400" w:lineRule="exact"/>
              <w:jc w:val="center"/>
              <w:rPr>
                <w:rFonts w:hint="eastAsia" w:ascii="宋体" w:hAnsi="宋体" w:eastAsia="宋体" w:cs="宋体"/>
                <w:color w:val="000000"/>
                <w:sz w:val="21"/>
                <w:szCs w:val="21"/>
              </w:rPr>
            </w:pPr>
          </w:p>
        </w:tc>
        <w:tc>
          <w:tcPr>
            <w:tcW w:w="1234" w:type="dxa"/>
            <w:noWrap w:val="0"/>
            <w:vAlign w:val="center"/>
          </w:tcPr>
          <w:p w14:paraId="218E8520">
            <w:pPr>
              <w:spacing w:line="400" w:lineRule="exact"/>
              <w:jc w:val="center"/>
              <w:rPr>
                <w:rFonts w:hint="eastAsia" w:ascii="宋体" w:hAnsi="宋体" w:eastAsia="宋体" w:cs="宋体"/>
                <w:color w:val="000000"/>
                <w:sz w:val="21"/>
                <w:szCs w:val="21"/>
              </w:rPr>
            </w:pPr>
          </w:p>
        </w:tc>
        <w:tc>
          <w:tcPr>
            <w:tcW w:w="1053" w:type="dxa"/>
            <w:noWrap w:val="0"/>
            <w:vAlign w:val="center"/>
          </w:tcPr>
          <w:p w14:paraId="521FFECA">
            <w:pPr>
              <w:spacing w:line="400" w:lineRule="exact"/>
              <w:jc w:val="center"/>
              <w:rPr>
                <w:rFonts w:hint="eastAsia" w:ascii="宋体" w:hAnsi="宋体" w:eastAsia="宋体" w:cs="宋体"/>
                <w:color w:val="000000"/>
                <w:sz w:val="21"/>
                <w:szCs w:val="21"/>
              </w:rPr>
            </w:pPr>
          </w:p>
        </w:tc>
        <w:tc>
          <w:tcPr>
            <w:tcW w:w="556" w:type="dxa"/>
            <w:noWrap w:val="0"/>
            <w:vAlign w:val="center"/>
          </w:tcPr>
          <w:p w14:paraId="5EA4875A">
            <w:pPr>
              <w:spacing w:line="400" w:lineRule="exact"/>
              <w:jc w:val="center"/>
              <w:rPr>
                <w:rFonts w:hint="eastAsia" w:ascii="宋体" w:hAnsi="宋体" w:eastAsia="宋体" w:cs="宋体"/>
                <w:color w:val="000000"/>
                <w:sz w:val="21"/>
                <w:szCs w:val="21"/>
              </w:rPr>
            </w:pPr>
          </w:p>
        </w:tc>
        <w:tc>
          <w:tcPr>
            <w:tcW w:w="1124" w:type="dxa"/>
            <w:tcBorders>
              <w:right w:val="single" w:color="auto" w:sz="4" w:space="0"/>
            </w:tcBorders>
            <w:noWrap w:val="0"/>
            <w:vAlign w:val="center"/>
          </w:tcPr>
          <w:p w14:paraId="1C873B47">
            <w:pPr>
              <w:spacing w:line="400" w:lineRule="exact"/>
              <w:jc w:val="center"/>
              <w:rPr>
                <w:rFonts w:hint="eastAsia" w:ascii="宋体" w:hAnsi="宋体" w:eastAsia="宋体" w:cs="宋体"/>
                <w:color w:val="000000"/>
                <w:sz w:val="21"/>
                <w:szCs w:val="21"/>
              </w:rPr>
            </w:pPr>
          </w:p>
        </w:tc>
        <w:tc>
          <w:tcPr>
            <w:tcW w:w="725" w:type="dxa"/>
            <w:tcBorders>
              <w:left w:val="single" w:color="auto" w:sz="4" w:space="0"/>
            </w:tcBorders>
            <w:noWrap w:val="0"/>
            <w:vAlign w:val="center"/>
          </w:tcPr>
          <w:p w14:paraId="1FF5D148">
            <w:pPr>
              <w:spacing w:line="400" w:lineRule="exact"/>
              <w:jc w:val="center"/>
              <w:rPr>
                <w:rFonts w:hint="eastAsia" w:ascii="宋体" w:hAnsi="宋体" w:eastAsia="宋体" w:cs="宋体"/>
                <w:color w:val="000000"/>
                <w:sz w:val="21"/>
                <w:szCs w:val="21"/>
              </w:rPr>
            </w:pPr>
          </w:p>
        </w:tc>
      </w:tr>
    </w:tbl>
    <w:p w14:paraId="3A8FD77E">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eastAsia="宋体" w:cs="宋体"/>
          <w:color w:val="000000"/>
          <w:sz w:val="21"/>
          <w:szCs w:val="21"/>
        </w:rPr>
      </w:pPr>
      <w:r>
        <w:rPr>
          <w:rFonts w:hint="eastAsia" w:ascii="宋体" w:hAnsi="宋体" w:eastAsia="宋体" w:cs="宋体"/>
          <w:color w:val="000000"/>
          <w:sz w:val="21"/>
          <w:szCs w:val="21"/>
        </w:rPr>
        <w:t>备注说明：</w:t>
      </w:r>
    </w:p>
    <w:p w14:paraId="5F692A81">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1、按评分标准要求填写。</w:t>
      </w:r>
    </w:p>
    <w:p w14:paraId="52683A18">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2、本表为参考表格，建议按照此格式填写。投标人可以根据实际情况，在本表的基础上增加（但不能减少上述信息项）自己认为需要添加的信息项。</w:t>
      </w:r>
    </w:p>
    <w:p w14:paraId="60C9F724">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3、本表应当正确无误填写，并建议将相关证明文件附在本表之后以便于评标委员会成员提高评审质量。</w:t>
      </w:r>
    </w:p>
    <w:p w14:paraId="48978C89">
      <w:pPr>
        <w:adjustRightInd w:val="0"/>
        <w:spacing w:line="400" w:lineRule="exact"/>
        <w:ind w:firstLine="525" w:firstLineChars="250"/>
        <w:jc w:val="left"/>
        <w:rPr>
          <w:rFonts w:hint="eastAsia" w:ascii="宋体" w:hAnsi="宋体" w:eastAsia="宋体" w:cs="宋体"/>
          <w:color w:val="000000"/>
          <w:sz w:val="21"/>
          <w:szCs w:val="21"/>
        </w:rPr>
      </w:pPr>
      <w:r>
        <w:rPr>
          <w:rFonts w:hint="eastAsia" w:ascii="宋体" w:hAnsi="宋体" w:eastAsia="宋体" w:cs="宋体"/>
          <w:color w:val="000000"/>
          <w:sz w:val="21"/>
          <w:szCs w:val="21"/>
        </w:rPr>
        <w:t>（相关证明文件附后）</w:t>
      </w:r>
    </w:p>
    <w:p w14:paraId="1C9A6BD4">
      <w:pPr>
        <w:adjustRightInd w:val="0"/>
        <w:spacing w:line="400" w:lineRule="exact"/>
        <w:ind w:firstLine="525" w:firstLineChars="250"/>
        <w:jc w:val="left"/>
        <w:rPr>
          <w:rFonts w:hint="eastAsia" w:ascii="宋体" w:hAnsi="宋体" w:eastAsia="宋体" w:cs="宋体"/>
          <w:color w:val="000000"/>
          <w:sz w:val="21"/>
          <w:szCs w:val="21"/>
        </w:rPr>
      </w:pPr>
    </w:p>
    <w:p w14:paraId="2CBC9F47">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1AAF5B5C">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08FC8A21">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0A4DF29A">
      <w:pPr>
        <w:adjustRightInd w:val="0"/>
        <w:spacing w:line="400" w:lineRule="exact"/>
        <w:ind w:firstLine="472" w:firstLineChars="225"/>
        <w:jc w:val="left"/>
        <w:rPr>
          <w:rFonts w:hint="eastAsia" w:ascii="宋体" w:hAnsi="宋体" w:eastAsia="宋体" w:cs="宋体"/>
          <w:bCs/>
          <w:color w:val="000000"/>
          <w:sz w:val="21"/>
          <w:szCs w:val="21"/>
        </w:rPr>
      </w:pPr>
    </w:p>
    <w:p w14:paraId="26003646">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p>
    <w:p w14:paraId="3BFA674A">
      <w:pPr>
        <w:spacing w:line="420" w:lineRule="exact"/>
        <w:ind w:right="420" w:rightChars="200"/>
        <w:jc w:val="center"/>
        <w:rPr>
          <w:rFonts w:hint="eastAsia" w:ascii="宋体" w:hAnsi="宋体" w:eastAsia="宋体" w:cs="宋体"/>
          <w:b/>
          <w:color w:val="000000"/>
          <w:sz w:val="21"/>
          <w:szCs w:val="21"/>
        </w:rPr>
      </w:pPr>
    </w:p>
    <w:p w14:paraId="5C017BE1">
      <w:pPr>
        <w:spacing w:line="420" w:lineRule="exact"/>
        <w:ind w:right="420" w:rightChars="200"/>
        <w:rPr>
          <w:rFonts w:hint="eastAsia" w:ascii="宋体" w:hAnsi="宋体" w:eastAsia="宋体" w:cs="宋体"/>
          <w:b/>
          <w:color w:val="000000"/>
          <w:sz w:val="21"/>
          <w:szCs w:val="21"/>
        </w:rPr>
      </w:pPr>
    </w:p>
    <w:p w14:paraId="49A82B2D">
      <w:pPr>
        <w:widowControl/>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br w:type="page"/>
      </w:r>
    </w:p>
    <w:p w14:paraId="7D95D0B7">
      <w:pPr>
        <w:pStyle w:val="14"/>
        <w:rPr>
          <w:rFonts w:hint="eastAsia" w:ascii="仿宋" w:hAnsi="仿宋" w:eastAsia="仿宋" w:cs="仿宋"/>
          <w:b/>
          <w:bCs/>
          <w:spacing w:val="0"/>
          <w:kern w:val="2"/>
          <w:sz w:val="28"/>
          <w:szCs w:val="28"/>
          <w:highlight w:val="none"/>
          <w:lang w:val="en-US" w:eastAsia="zh-CN" w:bidi="ar-SA"/>
        </w:rPr>
      </w:pP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3</w:t>
      </w:r>
      <w:r>
        <w:rPr>
          <w:rFonts w:hint="eastAsia" w:ascii="仿宋" w:hAnsi="仿宋" w:eastAsia="仿宋" w:cs="仿宋"/>
          <w:b/>
          <w:bCs/>
          <w:spacing w:val="0"/>
          <w:kern w:val="2"/>
          <w:sz w:val="28"/>
          <w:szCs w:val="28"/>
          <w:highlight w:val="none"/>
          <w:lang w:val="en-US" w:eastAsia="zh-CN" w:bidi="ar-SA"/>
        </w:rPr>
        <w:t>拟任执行管理及技术人员情况</w:t>
      </w:r>
    </w:p>
    <w:p w14:paraId="06AA120B">
      <w:pPr>
        <w:pStyle w:val="14"/>
        <w:jc w:val="center"/>
        <w:rPr>
          <w:rFonts w:hint="eastAsia" w:ascii="宋体" w:hAnsi="宋体" w:eastAsia="宋体" w:cs="宋体"/>
          <w:color w:val="000000"/>
          <w:sz w:val="21"/>
          <w:szCs w:val="21"/>
        </w:rPr>
      </w:pPr>
      <w:r>
        <w:rPr>
          <w:rFonts w:hint="eastAsia" w:ascii="宋体" w:hAnsi="宋体" w:eastAsia="宋体" w:cs="宋体"/>
          <w:color w:val="000000"/>
          <w:sz w:val="21"/>
          <w:szCs w:val="21"/>
        </w:rPr>
        <w:t>拟任执行管理及技术人员情况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41"/>
        <w:gridCol w:w="963"/>
        <w:gridCol w:w="3000"/>
        <w:gridCol w:w="772"/>
        <w:gridCol w:w="772"/>
        <w:gridCol w:w="1734"/>
      </w:tblGrid>
      <w:tr w14:paraId="55A8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11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117134">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职责分工</w:t>
            </w: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3D45D1">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姓名</w:t>
            </w:r>
          </w:p>
        </w:tc>
        <w:tc>
          <w:tcPr>
            <w:tcW w:w="963" w:type="dxa"/>
            <w:tcBorders>
              <w:top w:val="single" w:color="auto" w:sz="4" w:space="0"/>
              <w:left w:val="single" w:color="auto" w:sz="4" w:space="0"/>
              <w:bottom w:val="single" w:color="auto" w:sz="4" w:space="0"/>
            </w:tcBorders>
            <w:shd w:val="clear" w:color="auto" w:fill="FFFFFF"/>
            <w:noWrap w:val="0"/>
            <w:vAlign w:val="center"/>
          </w:tcPr>
          <w:p w14:paraId="7DDE4392">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现职务</w:t>
            </w:r>
          </w:p>
        </w:tc>
        <w:tc>
          <w:tcPr>
            <w:tcW w:w="3000" w:type="dxa"/>
            <w:tcBorders>
              <w:top w:val="single" w:color="auto" w:sz="4" w:space="0"/>
              <w:bottom w:val="single" w:color="auto" w:sz="4" w:space="0"/>
            </w:tcBorders>
            <w:shd w:val="clear" w:color="auto" w:fill="FFFFFF"/>
            <w:noWrap w:val="0"/>
            <w:vAlign w:val="center"/>
          </w:tcPr>
          <w:p w14:paraId="45BBC7E5">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曾主持/参与的同类项目经历</w:t>
            </w:r>
          </w:p>
        </w:tc>
        <w:tc>
          <w:tcPr>
            <w:tcW w:w="772" w:type="dxa"/>
            <w:tcBorders>
              <w:top w:val="single" w:color="auto" w:sz="4" w:space="0"/>
              <w:bottom w:val="single" w:color="auto" w:sz="4" w:space="0"/>
            </w:tcBorders>
            <w:shd w:val="clear" w:color="auto" w:fill="FFFFFF"/>
            <w:noWrap w:val="0"/>
            <w:vAlign w:val="center"/>
          </w:tcPr>
          <w:p w14:paraId="4E89C629">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职称</w:t>
            </w:r>
          </w:p>
        </w:tc>
        <w:tc>
          <w:tcPr>
            <w:tcW w:w="772" w:type="dxa"/>
            <w:tcBorders>
              <w:top w:val="single" w:color="auto" w:sz="4" w:space="0"/>
              <w:bottom w:val="single" w:color="auto" w:sz="4" w:space="0"/>
              <w:right w:val="single" w:color="auto" w:sz="4" w:space="0"/>
            </w:tcBorders>
            <w:shd w:val="clear" w:color="auto" w:fill="FFFFFF"/>
            <w:noWrap w:val="0"/>
            <w:vAlign w:val="center"/>
          </w:tcPr>
          <w:p w14:paraId="2B5BFC1F">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专业工龄</w:t>
            </w:r>
          </w:p>
        </w:tc>
        <w:tc>
          <w:tcPr>
            <w:tcW w:w="1734" w:type="dxa"/>
            <w:tcBorders>
              <w:top w:val="single" w:color="auto" w:sz="4" w:space="0"/>
              <w:bottom w:val="single" w:color="auto" w:sz="4" w:space="0"/>
              <w:right w:val="single" w:color="auto" w:sz="4" w:space="0"/>
            </w:tcBorders>
            <w:shd w:val="clear" w:color="auto" w:fill="FFFFFF"/>
            <w:noWrap w:val="0"/>
            <w:vAlign w:val="center"/>
          </w:tcPr>
          <w:p w14:paraId="7508CACB">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联系电话/手机</w:t>
            </w:r>
          </w:p>
        </w:tc>
      </w:tr>
      <w:tr w14:paraId="485A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86" w:type="dxa"/>
            <w:tcBorders>
              <w:top w:val="single" w:color="auto" w:sz="4" w:space="0"/>
              <w:left w:val="single" w:color="auto" w:sz="4" w:space="0"/>
              <w:bottom w:val="nil"/>
              <w:right w:val="single" w:color="auto" w:sz="4" w:space="0"/>
            </w:tcBorders>
            <w:noWrap w:val="0"/>
            <w:vAlign w:val="center"/>
          </w:tcPr>
          <w:p w14:paraId="1C848E3F">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总负责人</w:t>
            </w:r>
          </w:p>
        </w:tc>
        <w:tc>
          <w:tcPr>
            <w:tcW w:w="1541" w:type="dxa"/>
            <w:tcBorders>
              <w:top w:val="single" w:color="auto" w:sz="4" w:space="0"/>
              <w:left w:val="single" w:color="auto" w:sz="4" w:space="0"/>
              <w:bottom w:val="nil"/>
              <w:right w:val="single" w:color="auto" w:sz="4" w:space="0"/>
            </w:tcBorders>
            <w:noWrap w:val="0"/>
            <w:vAlign w:val="center"/>
          </w:tcPr>
          <w:p w14:paraId="25EABABA">
            <w:pPr>
              <w:spacing w:line="360" w:lineRule="auto"/>
              <w:jc w:val="center"/>
              <w:rPr>
                <w:rFonts w:hint="eastAsia" w:ascii="宋体" w:hAnsi="宋体" w:eastAsia="宋体" w:cs="宋体"/>
                <w:color w:val="000000"/>
                <w:sz w:val="21"/>
                <w:szCs w:val="21"/>
              </w:rPr>
            </w:pPr>
          </w:p>
        </w:tc>
        <w:tc>
          <w:tcPr>
            <w:tcW w:w="963" w:type="dxa"/>
            <w:tcBorders>
              <w:top w:val="single" w:color="auto" w:sz="4" w:space="0"/>
              <w:left w:val="single" w:color="auto" w:sz="4" w:space="0"/>
              <w:bottom w:val="nil"/>
            </w:tcBorders>
            <w:noWrap w:val="0"/>
            <w:vAlign w:val="center"/>
          </w:tcPr>
          <w:p w14:paraId="61F3A839">
            <w:pPr>
              <w:spacing w:line="360" w:lineRule="auto"/>
              <w:jc w:val="center"/>
              <w:rPr>
                <w:rFonts w:hint="eastAsia" w:ascii="宋体" w:hAnsi="宋体" w:eastAsia="宋体" w:cs="宋体"/>
                <w:color w:val="000000"/>
                <w:sz w:val="21"/>
                <w:szCs w:val="21"/>
              </w:rPr>
            </w:pPr>
          </w:p>
        </w:tc>
        <w:tc>
          <w:tcPr>
            <w:tcW w:w="3000" w:type="dxa"/>
            <w:tcBorders>
              <w:top w:val="single" w:color="auto" w:sz="4" w:space="0"/>
              <w:bottom w:val="nil"/>
            </w:tcBorders>
            <w:noWrap w:val="0"/>
            <w:vAlign w:val="center"/>
          </w:tcPr>
          <w:p w14:paraId="14E7A252">
            <w:pPr>
              <w:pStyle w:val="15"/>
              <w:keepNext w:val="0"/>
              <w:adjustRightInd/>
              <w:spacing w:before="0" w:after="0" w:line="360" w:lineRule="auto"/>
              <w:textAlignment w:val="auto"/>
              <w:rPr>
                <w:rFonts w:hint="eastAsia" w:ascii="宋体" w:hAnsi="宋体" w:eastAsia="宋体" w:cs="宋体"/>
                <w:snapToGrid/>
                <w:color w:val="000000"/>
                <w:spacing w:val="0"/>
                <w:kern w:val="2"/>
                <w:sz w:val="21"/>
                <w:szCs w:val="21"/>
              </w:rPr>
            </w:pPr>
          </w:p>
        </w:tc>
        <w:tc>
          <w:tcPr>
            <w:tcW w:w="772" w:type="dxa"/>
            <w:tcBorders>
              <w:top w:val="single" w:color="auto" w:sz="4" w:space="0"/>
              <w:bottom w:val="nil"/>
            </w:tcBorders>
            <w:noWrap w:val="0"/>
            <w:vAlign w:val="center"/>
          </w:tcPr>
          <w:p w14:paraId="15465CF1">
            <w:pPr>
              <w:spacing w:line="360" w:lineRule="auto"/>
              <w:jc w:val="center"/>
              <w:rPr>
                <w:rFonts w:hint="eastAsia" w:ascii="宋体" w:hAnsi="宋体" w:eastAsia="宋体" w:cs="宋体"/>
                <w:color w:val="000000"/>
                <w:sz w:val="21"/>
                <w:szCs w:val="21"/>
              </w:rPr>
            </w:pPr>
          </w:p>
        </w:tc>
        <w:tc>
          <w:tcPr>
            <w:tcW w:w="772" w:type="dxa"/>
            <w:tcBorders>
              <w:top w:val="single" w:color="auto" w:sz="4" w:space="0"/>
              <w:bottom w:val="nil"/>
              <w:right w:val="single" w:color="auto" w:sz="4" w:space="0"/>
            </w:tcBorders>
            <w:noWrap w:val="0"/>
            <w:vAlign w:val="center"/>
          </w:tcPr>
          <w:p w14:paraId="7473CD73">
            <w:pPr>
              <w:spacing w:line="360" w:lineRule="auto"/>
              <w:ind w:firstLine="12"/>
              <w:jc w:val="center"/>
              <w:rPr>
                <w:rFonts w:hint="eastAsia" w:ascii="宋体" w:hAnsi="宋体" w:eastAsia="宋体" w:cs="宋体"/>
                <w:color w:val="000000"/>
                <w:sz w:val="21"/>
                <w:szCs w:val="21"/>
              </w:rPr>
            </w:pPr>
          </w:p>
        </w:tc>
        <w:tc>
          <w:tcPr>
            <w:tcW w:w="1734" w:type="dxa"/>
            <w:tcBorders>
              <w:top w:val="single" w:color="auto" w:sz="4" w:space="0"/>
              <w:bottom w:val="nil"/>
              <w:right w:val="single" w:color="auto" w:sz="4" w:space="0"/>
            </w:tcBorders>
            <w:noWrap w:val="0"/>
            <w:vAlign w:val="center"/>
          </w:tcPr>
          <w:p w14:paraId="184A9216">
            <w:pPr>
              <w:spacing w:line="360" w:lineRule="auto"/>
              <w:ind w:firstLine="12"/>
              <w:jc w:val="center"/>
              <w:rPr>
                <w:rFonts w:hint="eastAsia" w:ascii="宋体" w:hAnsi="宋体" w:eastAsia="宋体" w:cs="宋体"/>
                <w:color w:val="000000"/>
                <w:sz w:val="21"/>
                <w:szCs w:val="21"/>
              </w:rPr>
            </w:pPr>
          </w:p>
        </w:tc>
      </w:tr>
      <w:tr w14:paraId="17C7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restart"/>
            <w:tcBorders>
              <w:left w:val="single" w:color="auto" w:sz="4" w:space="0"/>
              <w:right w:val="single" w:color="auto" w:sz="4" w:space="0"/>
            </w:tcBorders>
            <w:noWrap w:val="0"/>
            <w:vAlign w:val="center"/>
          </w:tcPr>
          <w:p w14:paraId="0A7372F2">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其他主要技术人员</w:t>
            </w:r>
          </w:p>
        </w:tc>
        <w:tc>
          <w:tcPr>
            <w:tcW w:w="1541" w:type="dxa"/>
            <w:tcBorders>
              <w:left w:val="single" w:color="auto" w:sz="4" w:space="0"/>
              <w:right w:val="single" w:color="auto" w:sz="4" w:space="0"/>
            </w:tcBorders>
            <w:noWrap w:val="0"/>
            <w:vAlign w:val="center"/>
          </w:tcPr>
          <w:p w14:paraId="78A0FD35">
            <w:pPr>
              <w:spacing w:line="360" w:lineRule="auto"/>
              <w:jc w:val="center"/>
              <w:rPr>
                <w:rFonts w:hint="eastAsia" w:ascii="宋体" w:hAnsi="宋体" w:eastAsia="宋体" w:cs="宋体"/>
                <w:color w:val="000000"/>
                <w:sz w:val="21"/>
                <w:szCs w:val="21"/>
              </w:rPr>
            </w:pPr>
          </w:p>
        </w:tc>
        <w:tc>
          <w:tcPr>
            <w:tcW w:w="963" w:type="dxa"/>
            <w:tcBorders>
              <w:left w:val="single" w:color="auto" w:sz="4" w:space="0"/>
            </w:tcBorders>
            <w:noWrap w:val="0"/>
            <w:vAlign w:val="center"/>
          </w:tcPr>
          <w:p w14:paraId="1DB7406B">
            <w:pPr>
              <w:spacing w:line="360" w:lineRule="auto"/>
              <w:jc w:val="center"/>
              <w:rPr>
                <w:rFonts w:hint="eastAsia" w:ascii="宋体" w:hAnsi="宋体" w:eastAsia="宋体" w:cs="宋体"/>
                <w:color w:val="000000"/>
                <w:sz w:val="21"/>
                <w:szCs w:val="21"/>
              </w:rPr>
            </w:pPr>
          </w:p>
        </w:tc>
        <w:tc>
          <w:tcPr>
            <w:tcW w:w="3000" w:type="dxa"/>
            <w:noWrap w:val="0"/>
            <w:vAlign w:val="center"/>
          </w:tcPr>
          <w:p w14:paraId="62EE7E31">
            <w:pPr>
              <w:spacing w:line="360" w:lineRule="auto"/>
              <w:jc w:val="center"/>
              <w:rPr>
                <w:rFonts w:hint="eastAsia" w:ascii="宋体" w:hAnsi="宋体" w:eastAsia="宋体" w:cs="宋体"/>
                <w:color w:val="000000"/>
                <w:sz w:val="21"/>
                <w:szCs w:val="21"/>
              </w:rPr>
            </w:pPr>
          </w:p>
        </w:tc>
        <w:tc>
          <w:tcPr>
            <w:tcW w:w="772" w:type="dxa"/>
            <w:noWrap w:val="0"/>
            <w:vAlign w:val="center"/>
          </w:tcPr>
          <w:p w14:paraId="31F57E5B">
            <w:pPr>
              <w:spacing w:line="360" w:lineRule="auto"/>
              <w:jc w:val="center"/>
              <w:rPr>
                <w:rFonts w:hint="eastAsia" w:ascii="宋体" w:hAnsi="宋体" w:eastAsia="宋体" w:cs="宋体"/>
                <w:color w:val="000000"/>
                <w:sz w:val="21"/>
                <w:szCs w:val="21"/>
              </w:rPr>
            </w:pPr>
          </w:p>
        </w:tc>
        <w:tc>
          <w:tcPr>
            <w:tcW w:w="772" w:type="dxa"/>
            <w:tcBorders>
              <w:right w:val="single" w:color="auto" w:sz="4" w:space="0"/>
            </w:tcBorders>
            <w:noWrap w:val="0"/>
            <w:vAlign w:val="center"/>
          </w:tcPr>
          <w:p w14:paraId="4589EAB0">
            <w:pPr>
              <w:spacing w:line="360" w:lineRule="auto"/>
              <w:jc w:val="center"/>
              <w:rPr>
                <w:rFonts w:hint="eastAsia" w:ascii="宋体" w:hAnsi="宋体" w:eastAsia="宋体" w:cs="宋体"/>
                <w:color w:val="000000"/>
                <w:sz w:val="21"/>
                <w:szCs w:val="21"/>
              </w:rPr>
            </w:pPr>
          </w:p>
        </w:tc>
        <w:tc>
          <w:tcPr>
            <w:tcW w:w="1734" w:type="dxa"/>
            <w:tcBorders>
              <w:right w:val="single" w:color="auto" w:sz="4" w:space="0"/>
            </w:tcBorders>
            <w:noWrap w:val="0"/>
            <w:vAlign w:val="center"/>
          </w:tcPr>
          <w:p w14:paraId="4ADBEEEF">
            <w:pPr>
              <w:spacing w:line="360" w:lineRule="auto"/>
              <w:jc w:val="center"/>
              <w:rPr>
                <w:rFonts w:hint="eastAsia" w:ascii="宋体" w:hAnsi="宋体" w:eastAsia="宋体" w:cs="宋体"/>
                <w:color w:val="000000"/>
                <w:sz w:val="21"/>
                <w:szCs w:val="21"/>
              </w:rPr>
            </w:pPr>
          </w:p>
        </w:tc>
      </w:tr>
      <w:tr w14:paraId="1E67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4BEFB87B">
            <w:pPr>
              <w:spacing w:line="360" w:lineRule="auto"/>
              <w:rPr>
                <w:rFonts w:hint="eastAsia" w:ascii="宋体" w:hAnsi="宋体" w:eastAsia="宋体" w:cs="宋体"/>
                <w:color w:val="000000"/>
                <w:sz w:val="21"/>
                <w:szCs w:val="21"/>
              </w:rPr>
            </w:pPr>
          </w:p>
        </w:tc>
        <w:tc>
          <w:tcPr>
            <w:tcW w:w="1541" w:type="dxa"/>
            <w:tcBorders>
              <w:left w:val="single" w:color="auto" w:sz="4" w:space="0"/>
              <w:right w:val="single" w:color="auto" w:sz="4" w:space="0"/>
            </w:tcBorders>
            <w:noWrap w:val="0"/>
            <w:vAlign w:val="center"/>
          </w:tcPr>
          <w:p w14:paraId="6612A836">
            <w:pPr>
              <w:spacing w:line="360" w:lineRule="auto"/>
              <w:jc w:val="center"/>
              <w:rPr>
                <w:rFonts w:hint="eastAsia" w:ascii="宋体" w:hAnsi="宋体" w:eastAsia="宋体" w:cs="宋体"/>
                <w:color w:val="000000"/>
                <w:sz w:val="21"/>
                <w:szCs w:val="21"/>
              </w:rPr>
            </w:pPr>
          </w:p>
        </w:tc>
        <w:tc>
          <w:tcPr>
            <w:tcW w:w="963" w:type="dxa"/>
            <w:tcBorders>
              <w:left w:val="single" w:color="auto" w:sz="4" w:space="0"/>
            </w:tcBorders>
            <w:noWrap w:val="0"/>
            <w:vAlign w:val="center"/>
          </w:tcPr>
          <w:p w14:paraId="6515C009">
            <w:pPr>
              <w:spacing w:line="360" w:lineRule="auto"/>
              <w:jc w:val="center"/>
              <w:rPr>
                <w:rFonts w:hint="eastAsia" w:ascii="宋体" w:hAnsi="宋体" w:eastAsia="宋体" w:cs="宋体"/>
                <w:color w:val="000000"/>
                <w:sz w:val="21"/>
                <w:szCs w:val="21"/>
              </w:rPr>
            </w:pPr>
          </w:p>
        </w:tc>
        <w:tc>
          <w:tcPr>
            <w:tcW w:w="3000" w:type="dxa"/>
            <w:noWrap w:val="0"/>
            <w:vAlign w:val="center"/>
          </w:tcPr>
          <w:p w14:paraId="3E8F0F1A">
            <w:pPr>
              <w:spacing w:line="360" w:lineRule="auto"/>
              <w:jc w:val="center"/>
              <w:rPr>
                <w:rFonts w:hint="eastAsia" w:ascii="宋体" w:hAnsi="宋体" w:eastAsia="宋体" w:cs="宋体"/>
                <w:color w:val="000000"/>
                <w:sz w:val="21"/>
                <w:szCs w:val="21"/>
              </w:rPr>
            </w:pPr>
          </w:p>
        </w:tc>
        <w:tc>
          <w:tcPr>
            <w:tcW w:w="772" w:type="dxa"/>
            <w:noWrap w:val="0"/>
            <w:vAlign w:val="center"/>
          </w:tcPr>
          <w:p w14:paraId="0C887D3F">
            <w:pPr>
              <w:spacing w:line="360" w:lineRule="auto"/>
              <w:jc w:val="center"/>
              <w:rPr>
                <w:rFonts w:hint="eastAsia" w:ascii="宋体" w:hAnsi="宋体" w:eastAsia="宋体" w:cs="宋体"/>
                <w:color w:val="000000"/>
                <w:sz w:val="21"/>
                <w:szCs w:val="21"/>
              </w:rPr>
            </w:pPr>
          </w:p>
        </w:tc>
        <w:tc>
          <w:tcPr>
            <w:tcW w:w="772" w:type="dxa"/>
            <w:tcBorders>
              <w:right w:val="single" w:color="auto" w:sz="4" w:space="0"/>
            </w:tcBorders>
            <w:noWrap w:val="0"/>
            <w:vAlign w:val="center"/>
          </w:tcPr>
          <w:p w14:paraId="2339B24C">
            <w:pPr>
              <w:spacing w:line="360" w:lineRule="auto"/>
              <w:jc w:val="center"/>
              <w:rPr>
                <w:rFonts w:hint="eastAsia" w:ascii="宋体" w:hAnsi="宋体" w:eastAsia="宋体" w:cs="宋体"/>
                <w:color w:val="000000"/>
                <w:sz w:val="21"/>
                <w:szCs w:val="21"/>
              </w:rPr>
            </w:pPr>
          </w:p>
        </w:tc>
        <w:tc>
          <w:tcPr>
            <w:tcW w:w="1734" w:type="dxa"/>
            <w:tcBorders>
              <w:right w:val="single" w:color="auto" w:sz="4" w:space="0"/>
            </w:tcBorders>
            <w:noWrap w:val="0"/>
            <w:vAlign w:val="center"/>
          </w:tcPr>
          <w:p w14:paraId="357E62C1">
            <w:pPr>
              <w:spacing w:line="360" w:lineRule="auto"/>
              <w:jc w:val="center"/>
              <w:rPr>
                <w:rFonts w:hint="eastAsia" w:ascii="宋体" w:hAnsi="宋体" w:eastAsia="宋体" w:cs="宋体"/>
                <w:color w:val="000000"/>
                <w:sz w:val="21"/>
                <w:szCs w:val="21"/>
              </w:rPr>
            </w:pPr>
          </w:p>
        </w:tc>
      </w:tr>
      <w:tr w14:paraId="2EC0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357C1ED3">
            <w:pPr>
              <w:spacing w:line="360" w:lineRule="auto"/>
              <w:rPr>
                <w:rFonts w:hint="eastAsia" w:ascii="宋体" w:hAnsi="宋体" w:eastAsia="宋体" w:cs="宋体"/>
                <w:color w:val="000000"/>
                <w:sz w:val="21"/>
                <w:szCs w:val="21"/>
              </w:rPr>
            </w:pPr>
          </w:p>
        </w:tc>
        <w:tc>
          <w:tcPr>
            <w:tcW w:w="1541" w:type="dxa"/>
            <w:tcBorders>
              <w:left w:val="single" w:color="auto" w:sz="4" w:space="0"/>
              <w:right w:val="single" w:color="auto" w:sz="4" w:space="0"/>
            </w:tcBorders>
            <w:noWrap w:val="0"/>
            <w:vAlign w:val="center"/>
          </w:tcPr>
          <w:p w14:paraId="742970DB">
            <w:pPr>
              <w:spacing w:line="360" w:lineRule="auto"/>
              <w:jc w:val="center"/>
              <w:rPr>
                <w:rFonts w:hint="eastAsia" w:ascii="宋体" w:hAnsi="宋体" w:eastAsia="宋体" w:cs="宋体"/>
                <w:color w:val="000000"/>
                <w:sz w:val="21"/>
                <w:szCs w:val="21"/>
              </w:rPr>
            </w:pPr>
          </w:p>
        </w:tc>
        <w:tc>
          <w:tcPr>
            <w:tcW w:w="963" w:type="dxa"/>
            <w:tcBorders>
              <w:left w:val="single" w:color="auto" w:sz="4" w:space="0"/>
            </w:tcBorders>
            <w:noWrap w:val="0"/>
            <w:vAlign w:val="center"/>
          </w:tcPr>
          <w:p w14:paraId="7E618BCC">
            <w:pPr>
              <w:spacing w:line="360" w:lineRule="auto"/>
              <w:jc w:val="center"/>
              <w:rPr>
                <w:rFonts w:hint="eastAsia" w:ascii="宋体" w:hAnsi="宋体" w:eastAsia="宋体" w:cs="宋体"/>
                <w:color w:val="000000"/>
                <w:sz w:val="21"/>
                <w:szCs w:val="21"/>
              </w:rPr>
            </w:pPr>
          </w:p>
        </w:tc>
        <w:tc>
          <w:tcPr>
            <w:tcW w:w="3000" w:type="dxa"/>
            <w:noWrap w:val="0"/>
            <w:vAlign w:val="center"/>
          </w:tcPr>
          <w:p w14:paraId="0C8A3549">
            <w:pPr>
              <w:spacing w:line="360" w:lineRule="auto"/>
              <w:jc w:val="center"/>
              <w:rPr>
                <w:rFonts w:hint="eastAsia" w:ascii="宋体" w:hAnsi="宋体" w:eastAsia="宋体" w:cs="宋体"/>
                <w:color w:val="000000"/>
                <w:sz w:val="21"/>
                <w:szCs w:val="21"/>
              </w:rPr>
            </w:pPr>
          </w:p>
        </w:tc>
        <w:tc>
          <w:tcPr>
            <w:tcW w:w="772" w:type="dxa"/>
            <w:noWrap w:val="0"/>
            <w:vAlign w:val="center"/>
          </w:tcPr>
          <w:p w14:paraId="0AB1438F">
            <w:pPr>
              <w:spacing w:line="360" w:lineRule="auto"/>
              <w:jc w:val="center"/>
              <w:rPr>
                <w:rFonts w:hint="eastAsia" w:ascii="宋体" w:hAnsi="宋体" w:eastAsia="宋体" w:cs="宋体"/>
                <w:color w:val="000000"/>
                <w:sz w:val="21"/>
                <w:szCs w:val="21"/>
              </w:rPr>
            </w:pPr>
          </w:p>
        </w:tc>
        <w:tc>
          <w:tcPr>
            <w:tcW w:w="772" w:type="dxa"/>
            <w:tcBorders>
              <w:right w:val="single" w:color="auto" w:sz="4" w:space="0"/>
            </w:tcBorders>
            <w:noWrap w:val="0"/>
            <w:vAlign w:val="center"/>
          </w:tcPr>
          <w:p w14:paraId="40792BDC">
            <w:pPr>
              <w:spacing w:line="360" w:lineRule="auto"/>
              <w:jc w:val="center"/>
              <w:rPr>
                <w:rFonts w:hint="eastAsia" w:ascii="宋体" w:hAnsi="宋体" w:eastAsia="宋体" w:cs="宋体"/>
                <w:color w:val="000000"/>
                <w:sz w:val="21"/>
                <w:szCs w:val="21"/>
              </w:rPr>
            </w:pPr>
          </w:p>
        </w:tc>
        <w:tc>
          <w:tcPr>
            <w:tcW w:w="1734" w:type="dxa"/>
            <w:tcBorders>
              <w:right w:val="single" w:color="auto" w:sz="4" w:space="0"/>
            </w:tcBorders>
            <w:noWrap w:val="0"/>
            <w:vAlign w:val="center"/>
          </w:tcPr>
          <w:p w14:paraId="638B1F16">
            <w:pPr>
              <w:spacing w:line="360" w:lineRule="auto"/>
              <w:jc w:val="center"/>
              <w:rPr>
                <w:rFonts w:hint="eastAsia" w:ascii="宋体" w:hAnsi="宋体" w:eastAsia="宋体" w:cs="宋体"/>
                <w:color w:val="000000"/>
                <w:sz w:val="21"/>
                <w:szCs w:val="21"/>
              </w:rPr>
            </w:pPr>
          </w:p>
        </w:tc>
      </w:tr>
      <w:tr w14:paraId="5EBC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7C9B0802">
            <w:pPr>
              <w:spacing w:line="360" w:lineRule="auto"/>
              <w:jc w:val="center"/>
              <w:rPr>
                <w:rFonts w:hint="eastAsia" w:ascii="宋体" w:hAnsi="宋体" w:eastAsia="宋体" w:cs="宋体"/>
                <w:color w:val="000000"/>
                <w:sz w:val="21"/>
                <w:szCs w:val="21"/>
              </w:rPr>
            </w:pPr>
          </w:p>
        </w:tc>
        <w:tc>
          <w:tcPr>
            <w:tcW w:w="1541" w:type="dxa"/>
            <w:tcBorders>
              <w:left w:val="single" w:color="auto" w:sz="4" w:space="0"/>
              <w:right w:val="single" w:color="auto" w:sz="4" w:space="0"/>
            </w:tcBorders>
            <w:noWrap w:val="0"/>
            <w:vAlign w:val="center"/>
          </w:tcPr>
          <w:p w14:paraId="1E48A538">
            <w:pPr>
              <w:spacing w:line="360" w:lineRule="auto"/>
              <w:jc w:val="center"/>
              <w:rPr>
                <w:rFonts w:hint="eastAsia" w:ascii="宋体" w:hAnsi="宋体" w:eastAsia="宋体" w:cs="宋体"/>
                <w:color w:val="000000"/>
                <w:sz w:val="21"/>
                <w:szCs w:val="21"/>
              </w:rPr>
            </w:pPr>
          </w:p>
        </w:tc>
        <w:tc>
          <w:tcPr>
            <w:tcW w:w="963" w:type="dxa"/>
            <w:tcBorders>
              <w:left w:val="single" w:color="auto" w:sz="4" w:space="0"/>
            </w:tcBorders>
            <w:noWrap w:val="0"/>
            <w:vAlign w:val="center"/>
          </w:tcPr>
          <w:p w14:paraId="27AFE8C6">
            <w:pPr>
              <w:spacing w:line="360" w:lineRule="auto"/>
              <w:jc w:val="center"/>
              <w:rPr>
                <w:rFonts w:hint="eastAsia" w:ascii="宋体" w:hAnsi="宋体" w:eastAsia="宋体" w:cs="宋体"/>
                <w:color w:val="000000"/>
                <w:sz w:val="21"/>
                <w:szCs w:val="21"/>
              </w:rPr>
            </w:pPr>
          </w:p>
        </w:tc>
        <w:tc>
          <w:tcPr>
            <w:tcW w:w="3000" w:type="dxa"/>
            <w:noWrap w:val="0"/>
            <w:vAlign w:val="center"/>
          </w:tcPr>
          <w:p w14:paraId="3B49E3E3">
            <w:pPr>
              <w:spacing w:line="360" w:lineRule="auto"/>
              <w:jc w:val="center"/>
              <w:rPr>
                <w:rFonts w:hint="eastAsia" w:ascii="宋体" w:hAnsi="宋体" w:eastAsia="宋体" w:cs="宋体"/>
                <w:color w:val="000000"/>
                <w:sz w:val="21"/>
                <w:szCs w:val="21"/>
              </w:rPr>
            </w:pPr>
          </w:p>
        </w:tc>
        <w:tc>
          <w:tcPr>
            <w:tcW w:w="772" w:type="dxa"/>
            <w:noWrap w:val="0"/>
            <w:vAlign w:val="center"/>
          </w:tcPr>
          <w:p w14:paraId="40FA47EF">
            <w:pPr>
              <w:spacing w:line="360" w:lineRule="auto"/>
              <w:jc w:val="center"/>
              <w:rPr>
                <w:rFonts w:hint="eastAsia" w:ascii="宋体" w:hAnsi="宋体" w:eastAsia="宋体" w:cs="宋体"/>
                <w:color w:val="000000"/>
                <w:sz w:val="21"/>
                <w:szCs w:val="21"/>
              </w:rPr>
            </w:pPr>
          </w:p>
        </w:tc>
        <w:tc>
          <w:tcPr>
            <w:tcW w:w="772" w:type="dxa"/>
            <w:tcBorders>
              <w:right w:val="single" w:color="auto" w:sz="4" w:space="0"/>
            </w:tcBorders>
            <w:noWrap w:val="0"/>
            <w:vAlign w:val="center"/>
          </w:tcPr>
          <w:p w14:paraId="142489D9">
            <w:pPr>
              <w:spacing w:line="360" w:lineRule="auto"/>
              <w:jc w:val="center"/>
              <w:rPr>
                <w:rFonts w:hint="eastAsia" w:ascii="宋体" w:hAnsi="宋体" w:eastAsia="宋体" w:cs="宋体"/>
                <w:color w:val="000000"/>
                <w:sz w:val="21"/>
                <w:szCs w:val="21"/>
              </w:rPr>
            </w:pPr>
          </w:p>
        </w:tc>
        <w:tc>
          <w:tcPr>
            <w:tcW w:w="1734" w:type="dxa"/>
            <w:tcBorders>
              <w:right w:val="single" w:color="auto" w:sz="4" w:space="0"/>
            </w:tcBorders>
            <w:noWrap w:val="0"/>
            <w:vAlign w:val="center"/>
          </w:tcPr>
          <w:p w14:paraId="3E4AC48E">
            <w:pPr>
              <w:spacing w:line="360" w:lineRule="auto"/>
              <w:jc w:val="center"/>
              <w:rPr>
                <w:rFonts w:hint="eastAsia" w:ascii="宋体" w:hAnsi="宋体" w:eastAsia="宋体" w:cs="宋体"/>
                <w:color w:val="000000"/>
                <w:sz w:val="21"/>
                <w:szCs w:val="21"/>
              </w:rPr>
            </w:pPr>
          </w:p>
        </w:tc>
      </w:tr>
      <w:tr w14:paraId="1395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4976C996">
            <w:pPr>
              <w:spacing w:line="360" w:lineRule="auto"/>
              <w:jc w:val="center"/>
              <w:rPr>
                <w:rFonts w:hint="eastAsia" w:ascii="宋体" w:hAnsi="宋体" w:eastAsia="宋体" w:cs="宋体"/>
                <w:color w:val="000000"/>
                <w:sz w:val="21"/>
                <w:szCs w:val="21"/>
              </w:rPr>
            </w:pPr>
          </w:p>
        </w:tc>
        <w:tc>
          <w:tcPr>
            <w:tcW w:w="1541" w:type="dxa"/>
            <w:tcBorders>
              <w:left w:val="single" w:color="auto" w:sz="4" w:space="0"/>
              <w:right w:val="single" w:color="auto" w:sz="4" w:space="0"/>
            </w:tcBorders>
            <w:noWrap w:val="0"/>
            <w:vAlign w:val="center"/>
          </w:tcPr>
          <w:p w14:paraId="4A510EF8">
            <w:pPr>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963" w:type="dxa"/>
            <w:tcBorders>
              <w:left w:val="single" w:color="auto" w:sz="4" w:space="0"/>
            </w:tcBorders>
            <w:noWrap w:val="0"/>
            <w:vAlign w:val="center"/>
          </w:tcPr>
          <w:p w14:paraId="40D580A6">
            <w:pPr>
              <w:spacing w:line="360" w:lineRule="auto"/>
              <w:jc w:val="center"/>
              <w:rPr>
                <w:rFonts w:hint="eastAsia" w:ascii="宋体" w:hAnsi="宋体" w:eastAsia="宋体" w:cs="宋体"/>
                <w:color w:val="000000"/>
                <w:sz w:val="21"/>
                <w:szCs w:val="21"/>
              </w:rPr>
            </w:pPr>
          </w:p>
        </w:tc>
        <w:tc>
          <w:tcPr>
            <w:tcW w:w="3000" w:type="dxa"/>
            <w:noWrap w:val="0"/>
            <w:vAlign w:val="center"/>
          </w:tcPr>
          <w:p w14:paraId="22503D9C">
            <w:pPr>
              <w:spacing w:line="360" w:lineRule="auto"/>
              <w:jc w:val="center"/>
              <w:rPr>
                <w:rFonts w:hint="eastAsia" w:ascii="宋体" w:hAnsi="宋体" w:eastAsia="宋体" w:cs="宋体"/>
                <w:color w:val="000000"/>
                <w:sz w:val="21"/>
                <w:szCs w:val="21"/>
              </w:rPr>
            </w:pPr>
          </w:p>
        </w:tc>
        <w:tc>
          <w:tcPr>
            <w:tcW w:w="772" w:type="dxa"/>
            <w:noWrap w:val="0"/>
            <w:vAlign w:val="center"/>
          </w:tcPr>
          <w:p w14:paraId="7F15E869">
            <w:pPr>
              <w:spacing w:line="360" w:lineRule="auto"/>
              <w:jc w:val="center"/>
              <w:rPr>
                <w:rFonts w:hint="eastAsia" w:ascii="宋体" w:hAnsi="宋体" w:eastAsia="宋体" w:cs="宋体"/>
                <w:color w:val="000000"/>
                <w:sz w:val="21"/>
                <w:szCs w:val="21"/>
              </w:rPr>
            </w:pPr>
          </w:p>
        </w:tc>
        <w:tc>
          <w:tcPr>
            <w:tcW w:w="772" w:type="dxa"/>
            <w:tcBorders>
              <w:right w:val="single" w:color="auto" w:sz="4" w:space="0"/>
            </w:tcBorders>
            <w:noWrap w:val="0"/>
            <w:vAlign w:val="center"/>
          </w:tcPr>
          <w:p w14:paraId="6E7903EF">
            <w:pPr>
              <w:spacing w:line="360" w:lineRule="auto"/>
              <w:jc w:val="center"/>
              <w:rPr>
                <w:rFonts w:hint="eastAsia" w:ascii="宋体" w:hAnsi="宋体" w:eastAsia="宋体" w:cs="宋体"/>
                <w:color w:val="000000"/>
                <w:sz w:val="21"/>
                <w:szCs w:val="21"/>
              </w:rPr>
            </w:pPr>
          </w:p>
        </w:tc>
        <w:tc>
          <w:tcPr>
            <w:tcW w:w="1734" w:type="dxa"/>
            <w:tcBorders>
              <w:right w:val="single" w:color="auto" w:sz="4" w:space="0"/>
            </w:tcBorders>
            <w:noWrap w:val="0"/>
            <w:vAlign w:val="center"/>
          </w:tcPr>
          <w:p w14:paraId="7E9FD72D">
            <w:pPr>
              <w:spacing w:line="360" w:lineRule="auto"/>
              <w:jc w:val="center"/>
              <w:rPr>
                <w:rFonts w:hint="eastAsia" w:ascii="宋体" w:hAnsi="宋体" w:eastAsia="宋体" w:cs="宋体"/>
                <w:color w:val="000000"/>
                <w:sz w:val="21"/>
                <w:szCs w:val="21"/>
              </w:rPr>
            </w:pPr>
          </w:p>
        </w:tc>
      </w:tr>
    </w:tbl>
    <w:p w14:paraId="78D2DB8D">
      <w:pPr>
        <w:adjustRightInd w:val="0"/>
        <w:spacing w:line="400" w:lineRule="exact"/>
        <w:ind w:firstLine="525" w:firstLineChars="250"/>
        <w:jc w:val="left"/>
        <w:rPr>
          <w:rFonts w:hint="eastAsia" w:ascii="宋体" w:hAnsi="宋体" w:eastAsia="宋体" w:cs="宋体"/>
          <w:color w:val="000000"/>
          <w:sz w:val="21"/>
          <w:szCs w:val="21"/>
        </w:rPr>
      </w:pPr>
      <w:r>
        <w:rPr>
          <w:rFonts w:hint="eastAsia" w:ascii="宋体" w:hAnsi="宋体" w:eastAsia="宋体" w:cs="宋体"/>
          <w:color w:val="000000"/>
          <w:sz w:val="21"/>
          <w:szCs w:val="21"/>
        </w:rPr>
        <w:t>（相关证明文件附后）</w:t>
      </w:r>
    </w:p>
    <w:p w14:paraId="057676F9">
      <w:pPr>
        <w:tabs>
          <w:tab w:val="left" w:pos="540"/>
        </w:tabs>
        <w:spacing w:line="360" w:lineRule="auto"/>
        <w:jc w:val="center"/>
        <w:rPr>
          <w:rFonts w:hint="eastAsia" w:ascii="宋体" w:hAnsi="宋体" w:eastAsia="宋体" w:cs="宋体"/>
          <w:b/>
          <w:color w:val="000000"/>
          <w:sz w:val="21"/>
          <w:szCs w:val="21"/>
          <w:lang w:val="en-GB"/>
        </w:rPr>
      </w:pPr>
    </w:p>
    <w:p w14:paraId="391E4878">
      <w:pPr>
        <w:tabs>
          <w:tab w:val="left" w:pos="540"/>
        </w:tabs>
        <w:spacing w:line="360" w:lineRule="auto"/>
        <w:jc w:val="center"/>
        <w:rPr>
          <w:rFonts w:hint="eastAsia" w:ascii="宋体" w:hAnsi="宋体" w:eastAsia="宋体" w:cs="宋体"/>
          <w:b/>
          <w:color w:val="000000"/>
          <w:sz w:val="21"/>
          <w:szCs w:val="21"/>
          <w:lang w:val="en-GB"/>
        </w:rPr>
      </w:pPr>
    </w:p>
    <w:p w14:paraId="646B82F5">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6955511A">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574BEE14">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49B06D73">
      <w:pPr>
        <w:tabs>
          <w:tab w:val="left" w:pos="540"/>
        </w:tabs>
        <w:spacing w:line="360" w:lineRule="auto"/>
        <w:jc w:val="center"/>
        <w:rPr>
          <w:rFonts w:hint="eastAsia" w:ascii="宋体" w:hAnsi="宋体" w:eastAsia="宋体" w:cs="宋体"/>
          <w:b/>
          <w:color w:val="000000"/>
          <w:sz w:val="21"/>
          <w:szCs w:val="21"/>
          <w:lang w:val="en-GB"/>
        </w:rPr>
      </w:pPr>
    </w:p>
    <w:p w14:paraId="03738B9B">
      <w:pPr>
        <w:tabs>
          <w:tab w:val="left" w:pos="540"/>
        </w:tabs>
        <w:spacing w:line="360" w:lineRule="auto"/>
        <w:jc w:val="center"/>
        <w:rPr>
          <w:rFonts w:hint="eastAsia" w:ascii="宋体" w:hAnsi="宋体" w:eastAsia="宋体" w:cs="宋体"/>
          <w:b/>
          <w:color w:val="000000"/>
          <w:sz w:val="21"/>
          <w:szCs w:val="21"/>
          <w:lang w:val="en-GB"/>
        </w:rPr>
      </w:pPr>
    </w:p>
    <w:p w14:paraId="0765911B">
      <w:pPr>
        <w:spacing w:line="420" w:lineRule="exact"/>
        <w:ind w:right="420" w:rightChars="200"/>
        <w:jc w:val="center"/>
        <w:rPr>
          <w:rFonts w:hint="eastAsia" w:ascii="宋体" w:hAnsi="宋体" w:eastAsia="宋体" w:cs="宋体"/>
          <w:color w:val="000000"/>
          <w:sz w:val="21"/>
          <w:szCs w:val="21"/>
        </w:rPr>
      </w:pPr>
    </w:p>
    <w:p w14:paraId="6C99AD01">
      <w:pPr>
        <w:pStyle w:val="14"/>
        <w:rPr>
          <w:rFonts w:hint="eastAsia" w:ascii="仿宋" w:hAnsi="仿宋" w:eastAsia="仿宋" w:cs="仿宋"/>
          <w:b/>
          <w:bCs/>
          <w:spacing w:val="0"/>
          <w:kern w:val="2"/>
          <w:sz w:val="28"/>
          <w:szCs w:val="28"/>
          <w:highlight w:val="none"/>
          <w:lang w:val="en-US" w:eastAsia="zh-CN" w:bidi="ar-SA"/>
        </w:rPr>
      </w:pPr>
      <w:r>
        <w:rPr>
          <w:rFonts w:hint="eastAsia" w:ascii="宋体" w:hAnsi="宋体" w:eastAsia="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4</w:t>
      </w:r>
      <w:r>
        <w:rPr>
          <w:rFonts w:hint="eastAsia" w:ascii="仿宋" w:hAnsi="仿宋" w:eastAsia="仿宋" w:cs="仿宋"/>
          <w:b/>
          <w:bCs/>
          <w:spacing w:val="0"/>
          <w:kern w:val="2"/>
          <w:sz w:val="28"/>
          <w:szCs w:val="28"/>
          <w:highlight w:val="none"/>
          <w:lang w:val="en-US" w:eastAsia="zh-CN" w:bidi="ar-SA"/>
        </w:rPr>
        <w:t>主要商务要求承诺书</w:t>
      </w:r>
    </w:p>
    <w:p w14:paraId="354F6A05">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主要商务要求承诺书</w:t>
      </w:r>
    </w:p>
    <w:p w14:paraId="584389E1">
      <w:pPr>
        <w:widowControl/>
        <w:shd w:val="clear" w:color="auto" w:fill="FFFFFF"/>
        <w:jc w:val="left"/>
        <w:rPr>
          <w:rFonts w:hint="eastAsia" w:ascii="宋体" w:hAnsi="宋体" w:eastAsia="宋体" w:cs="宋体"/>
          <w:b/>
          <w:bCs/>
          <w:color w:val="000000"/>
          <w:kern w:val="0"/>
          <w:sz w:val="21"/>
          <w:szCs w:val="21"/>
        </w:rPr>
      </w:pPr>
    </w:p>
    <w:p w14:paraId="49371DCF">
      <w:pPr>
        <w:widowControl/>
        <w:shd w:val="clear" w:color="auto" w:fill="FFFFFF"/>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我公司承诺可以完全满足本次采购项目的所有主要商务条款要求（如标的提供的时间、标的提供的地点、投标有效期、采购资金支付、验收要求、履约保证金等）。若有不符合或未按承诺履行的，后果和责任自负。</w:t>
      </w:r>
    </w:p>
    <w:p w14:paraId="0722FD7D">
      <w:pPr>
        <w:widowControl/>
        <w:shd w:val="clear" w:color="auto" w:fill="FFFFFF"/>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如有优于</w:t>
      </w:r>
      <w:r>
        <w:rPr>
          <w:rFonts w:hint="eastAsia" w:ascii="宋体" w:hAnsi="宋体" w:eastAsia="宋体" w:cs="宋体"/>
          <w:color w:val="000000"/>
          <w:kern w:val="0"/>
          <w:sz w:val="21"/>
          <w:szCs w:val="21"/>
          <w:lang w:eastAsia="zh-CN"/>
        </w:rPr>
        <w:t>比选</w:t>
      </w:r>
      <w:r>
        <w:rPr>
          <w:rFonts w:hint="eastAsia" w:ascii="宋体" w:hAnsi="宋体" w:eastAsia="宋体" w:cs="宋体"/>
          <w:color w:val="000000"/>
          <w:kern w:val="0"/>
          <w:sz w:val="21"/>
          <w:szCs w:val="21"/>
        </w:rPr>
        <w:t>文件主要商务要求的请在此承诺书中说明。</w:t>
      </w:r>
    </w:p>
    <w:p w14:paraId="439EE6D8">
      <w:pPr>
        <w:widowControl/>
        <w:shd w:val="clear" w:color="auto" w:fill="FFFFFF"/>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具体优于内容（如标的提供的时间、地点，</w:t>
      </w:r>
      <w:r>
        <w:rPr>
          <w:rFonts w:hint="eastAsia" w:ascii="宋体" w:hAnsi="宋体" w:eastAsia="宋体" w:cs="宋体"/>
          <w:color w:val="000000"/>
          <w:kern w:val="0"/>
          <w:sz w:val="21"/>
          <w:szCs w:val="21"/>
          <w:lang w:eastAsia="zh-CN"/>
        </w:rPr>
        <w:t>服务期</w:t>
      </w:r>
      <w:r>
        <w:rPr>
          <w:rFonts w:hint="eastAsia" w:ascii="宋体" w:hAnsi="宋体" w:eastAsia="宋体" w:cs="宋体"/>
          <w:color w:val="000000"/>
          <w:kern w:val="0"/>
          <w:sz w:val="21"/>
          <w:szCs w:val="21"/>
        </w:rPr>
        <w:t>等）。</w:t>
      </w:r>
    </w:p>
    <w:p w14:paraId="670BCB8D">
      <w:pPr>
        <w:widowControl/>
        <w:shd w:val="clear" w:color="auto" w:fill="FFFFFF"/>
        <w:ind w:firstLine="420" w:firstLineChars="200"/>
        <w:jc w:val="left"/>
        <w:rPr>
          <w:rFonts w:hint="eastAsia" w:ascii="宋体" w:hAnsi="宋体" w:eastAsia="宋体" w:cs="宋体"/>
          <w:color w:val="000000"/>
          <w:kern w:val="0"/>
          <w:sz w:val="21"/>
          <w:szCs w:val="21"/>
        </w:rPr>
      </w:pPr>
    </w:p>
    <w:p w14:paraId="2937B461">
      <w:pPr>
        <w:widowControl/>
        <w:shd w:val="clear" w:color="auto" w:fill="FFFFFF"/>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特此承诺。</w:t>
      </w:r>
    </w:p>
    <w:p w14:paraId="530942B9">
      <w:pPr>
        <w:widowControl/>
        <w:shd w:val="clear" w:color="auto" w:fill="FFFFFF"/>
        <w:jc w:val="left"/>
        <w:rPr>
          <w:rFonts w:hint="eastAsia" w:ascii="宋体" w:hAnsi="宋体" w:eastAsia="宋体" w:cs="宋体"/>
          <w:color w:val="000000"/>
          <w:kern w:val="0"/>
          <w:sz w:val="21"/>
          <w:szCs w:val="21"/>
        </w:rPr>
      </w:pPr>
    </w:p>
    <w:p w14:paraId="53904B37">
      <w:pPr>
        <w:widowControl/>
        <w:shd w:val="clear" w:color="auto" w:fill="FFFFFF"/>
        <w:tabs>
          <w:tab w:val="left" w:pos="2445"/>
        </w:tabs>
        <w:ind w:left="2520" w:leftChars="1200"/>
        <w:jc w:val="righ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ab/>
      </w:r>
    </w:p>
    <w:p w14:paraId="2E57665D">
      <w:pPr>
        <w:widowControl/>
        <w:shd w:val="clear" w:color="auto" w:fill="FFFFFF"/>
        <w:tabs>
          <w:tab w:val="left" w:pos="2445"/>
        </w:tabs>
        <w:ind w:left="2520" w:leftChars="1200"/>
        <w:jc w:val="right"/>
        <w:rPr>
          <w:rFonts w:hint="eastAsia" w:ascii="宋体" w:hAnsi="宋体" w:eastAsia="宋体" w:cs="宋体"/>
          <w:color w:val="000000"/>
          <w:kern w:val="0"/>
          <w:sz w:val="21"/>
          <w:szCs w:val="21"/>
          <w:lang w:eastAsia="zh-CN"/>
        </w:rPr>
      </w:pPr>
    </w:p>
    <w:p w14:paraId="74E1A170">
      <w:pPr>
        <w:widowControl/>
        <w:shd w:val="clear" w:color="auto" w:fill="FFFFFF"/>
        <w:tabs>
          <w:tab w:val="left" w:pos="2445"/>
        </w:tabs>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供应商名称：（加盖公章）</w:t>
      </w:r>
    </w:p>
    <w:p w14:paraId="22D8D883">
      <w:pPr>
        <w:widowControl/>
        <w:shd w:val="clear" w:color="auto" w:fill="FFFFFF"/>
        <w:jc w:val="both"/>
        <w:rPr>
          <w:rFonts w:hint="eastAsia" w:ascii="宋体" w:hAnsi="宋体" w:eastAsia="宋体" w:cs="宋体"/>
          <w:color w:val="000000"/>
          <w:kern w:val="0"/>
          <w:sz w:val="21"/>
          <w:szCs w:val="21"/>
        </w:rPr>
      </w:pPr>
    </w:p>
    <w:p w14:paraId="73B4C6B3">
      <w:pPr>
        <w:widowControl/>
        <w:shd w:val="clear" w:color="auto" w:fill="FFFFFF"/>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日期：   年   月   日</w:t>
      </w:r>
    </w:p>
    <w:p w14:paraId="2C9DB77B">
      <w:pPr>
        <w:pStyle w:val="14"/>
        <w:rPr>
          <w:rFonts w:hint="eastAsia" w:ascii="宋体" w:hAnsi="宋体" w:eastAsia="宋体" w:cs="宋体"/>
          <w:color w:val="000000"/>
          <w:sz w:val="21"/>
          <w:szCs w:val="21"/>
        </w:rPr>
      </w:pPr>
    </w:p>
    <w:p w14:paraId="3D9E545D">
      <w:pPr>
        <w:widowControl/>
        <w:jc w:val="left"/>
        <w:rPr>
          <w:rFonts w:hint="eastAsia" w:ascii="仿宋" w:hAnsi="仿宋" w:eastAsia="仿宋" w:cs="仿宋"/>
          <w:b/>
          <w:bCs/>
          <w:spacing w:val="0"/>
          <w:kern w:val="2"/>
          <w:sz w:val="28"/>
          <w:szCs w:val="28"/>
          <w:highlight w:val="none"/>
          <w:lang w:val="en-US" w:eastAsia="zh-CN" w:bidi="ar-SA"/>
        </w:rPr>
      </w:pPr>
      <w:r>
        <w:rPr>
          <w:rFonts w:hint="eastAsia" w:ascii="宋体" w:hAnsi="宋体" w:eastAsia="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5</w:t>
      </w:r>
      <w:r>
        <w:rPr>
          <w:rFonts w:hint="eastAsia" w:ascii="仿宋" w:hAnsi="仿宋" w:eastAsia="仿宋" w:cs="仿宋"/>
          <w:b/>
          <w:bCs/>
          <w:spacing w:val="0"/>
          <w:kern w:val="2"/>
          <w:sz w:val="28"/>
          <w:szCs w:val="28"/>
          <w:highlight w:val="none"/>
          <w:lang w:val="en-US" w:eastAsia="zh-CN" w:bidi="ar-SA"/>
        </w:rPr>
        <w:t>商务、技术要求偏离表</w:t>
      </w:r>
    </w:p>
    <w:p w14:paraId="4BE8CD36">
      <w:pPr>
        <w:pStyle w:val="14"/>
        <w:jc w:val="center"/>
        <w:rPr>
          <w:rFonts w:hint="eastAsia" w:ascii="宋体" w:hAnsi="宋体" w:eastAsia="宋体" w:cs="宋体"/>
          <w:color w:val="000000"/>
          <w:sz w:val="21"/>
          <w:szCs w:val="21"/>
        </w:rPr>
      </w:pPr>
      <w:r>
        <w:rPr>
          <w:rFonts w:hint="eastAsia" w:ascii="宋体" w:hAnsi="宋体" w:eastAsia="宋体" w:cs="宋体"/>
          <w:color w:val="000000"/>
          <w:sz w:val="21"/>
          <w:szCs w:val="21"/>
        </w:rPr>
        <w:t>商务、技术要求偏离表</w:t>
      </w:r>
    </w:p>
    <w:p w14:paraId="5FC617F6">
      <w:pPr>
        <w:widowControl w:val="0"/>
        <w:pBdr>
          <w:bottom w:val="none" w:color="auto" w:sz="0" w:space="0"/>
        </w:pBdr>
        <w:snapToGrid/>
        <w:spacing w:line="4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b/>
          <w:bCs/>
          <w:snapToGrid w:val="0"/>
          <w:color w:val="000000"/>
          <w:kern w:val="0"/>
          <w:sz w:val="21"/>
          <w:szCs w:val="21"/>
          <w:lang w:val="en-US" w:eastAsia="zh-CN" w:bidi="ar-SA"/>
        </w:rPr>
        <w:t>（此格式仅供参考，包括但不限于以下因素）</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495"/>
        <w:gridCol w:w="2410"/>
        <w:gridCol w:w="1418"/>
        <w:gridCol w:w="1559"/>
      </w:tblGrid>
      <w:tr w14:paraId="14EA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07" w:type="dxa"/>
            <w:noWrap w:val="0"/>
            <w:vAlign w:val="center"/>
          </w:tcPr>
          <w:p w14:paraId="50824FD0">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序号</w:t>
            </w:r>
          </w:p>
        </w:tc>
        <w:tc>
          <w:tcPr>
            <w:tcW w:w="2495" w:type="dxa"/>
            <w:noWrap w:val="0"/>
            <w:vAlign w:val="center"/>
          </w:tcPr>
          <w:p w14:paraId="1F278245">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采购文件规定的商务、技术要求</w:t>
            </w:r>
          </w:p>
        </w:tc>
        <w:tc>
          <w:tcPr>
            <w:tcW w:w="2410" w:type="dxa"/>
            <w:noWrap w:val="0"/>
            <w:vAlign w:val="center"/>
          </w:tcPr>
          <w:p w14:paraId="78438B90">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响应文件响应商务、技术要求的具体内容</w:t>
            </w:r>
          </w:p>
        </w:tc>
        <w:tc>
          <w:tcPr>
            <w:tcW w:w="1418" w:type="dxa"/>
            <w:noWrap w:val="0"/>
            <w:vAlign w:val="center"/>
          </w:tcPr>
          <w:p w14:paraId="0E71ADD2">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是否响应</w:t>
            </w:r>
          </w:p>
        </w:tc>
        <w:tc>
          <w:tcPr>
            <w:tcW w:w="1559" w:type="dxa"/>
            <w:noWrap w:val="0"/>
            <w:vAlign w:val="center"/>
          </w:tcPr>
          <w:p w14:paraId="63BC103E">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响应说明</w:t>
            </w:r>
          </w:p>
        </w:tc>
      </w:tr>
      <w:tr w14:paraId="177B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1D799EF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w:t>
            </w:r>
          </w:p>
        </w:tc>
        <w:tc>
          <w:tcPr>
            <w:tcW w:w="2495" w:type="dxa"/>
            <w:noWrap w:val="0"/>
            <w:vAlign w:val="top"/>
          </w:tcPr>
          <w:p w14:paraId="3598BF92">
            <w:pPr>
              <w:spacing w:line="400" w:lineRule="exact"/>
              <w:jc w:val="center"/>
              <w:rPr>
                <w:rFonts w:hint="eastAsia" w:ascii="宋体" w:hAnsi="宋体" w:eastAsia="宋体" w:cs="宋体"/>
                <w:color w:val="000000"/>
                <w:sz w:val="21"/>
                <w:szCs w:val="21"/>
              </w:rPr>
            </w:pPr>
          </w:p>
        </w:tc>
        <w:tc>
          <w:tcPr>
            <w:tcW w:w="2410" w:type="dxa"/>
            <w:noWrap w:val="0"/>
            <w:vAlign w:val="top"/>
          </w:tcPr>
          <w:p w14:paraId="25DCDC0D">
            <w:pPr>
              <w:spacing w:line="400" w:lineRule="exact"/>
              <w:jc w:val="center"/>
              <w:rPr>
                <w:rFonts w:hint="eastAsia" w:ascii="宋体" w:hAnsi="宋体" w:eastAsia="宋体" w:cs="宋体"/>
                <w:color w:val="000000"/>
                <w:sz w:val="21"/>
                <w:szCs w:val="21"/>
              </w:rPr>
            </w:pPr>
          </w:p>
        </w:tc>
        <w:tc>
          <w:tcPr>
            <w:tcW w:w="1418" w:type="dxa"/>
            <w:noWrap w:val="0"/>
            <w:vAlign w:val="top"/>
          </w:tcPr>
          <w:p w14:paraId="24F1751B">
            <w:pPr>
              <w:spacing w:line="400" w:lineRule="exact"/>
              <w:jc w:val="center"/>
              <w:rPr>
                <w:rFonts w:hint="eastAsia" w:ascii="宋体" w:hAnsi="宋体" w:eastAsia="宋体" w:cs="宋体"/>
                <w:color w:val="000000"/>
                <w:sz w:val="21"/>
                <w:szCs w:val="21"/>
              </w:rPr>
            </w:pPr>
          </w:p>
        </w:tc>
        <w:tc>
          <w:tcPr>
            <w:tcW w:w="1559" w:type="dxa"/>
            <w:noWrap w:val="0"/>
            <w:vAlign w:val="top"/>
          </w:tcPr>
          <w:p w14:paraId="5FCB5954">
            <w:pPr>
              <w:spacing w:line="400" w:lineRule="exact"/>
              <w:jc w:val="center"/>
              <w:rPr>
                <w:rFonts w:hint="eastAsia" w:ascii="宋体" w:hAnsi="宋体" w:eastAsia="宋体" w:cs="宋体"/>
                <w:color w:val="000000"/>
                <w:sz w:val="21"/>
                <w:szCs w:val="21"/>
              </w:rPr>
            </w:pPr>
          </w:p>
        </w:tc>
      </w:tr>
      <w:tr w14:paraId="54FA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7B7322E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2495" w:type="dxa"/>
            <w:noWrap w:val="0"/>
            <w:vAlign w:val="top"/>
          </w:tcPr>
          <w:p w14:paraId="0459993C">
            <w:pPr>
              <w:spacing w:line="400" w:lineRule="exact"/>
              <w:jc w:val="center"/>
              <w:rPr>
                <w:rFonts w:hint="eastAsia" w:ascii="宋体" w:hAnsi="宋体" w:eastAsia="宋体" w:cs="宋体"/>
                <w:color w:val="000000"/>
                <w:sz w:val="21"/>
                <w:szCs w:val="21"/>
              </w:rPr>
            </w:pPr>
          </w:p>
        </w:tc>
        <w:tc>
          <w:tcPr>
            <w:tcW w:w="2410" w:type="dxa"/>
            <w:noWrap w:val="0"/>
            <w:vAlign w:val="top"/>
          </w:tcPr>
          <w:p w14:paraId="1476D98D">
            <w:pPr>
              <w:spacing w:line="400" w:lineRule="exact"/>
              <w:jc w:val="center"/>
              <w:rPr>
                <w:rFonts w:hint="eastAsia" w:ascii="宋体" w:hAnsi="宋体" w:eastAsia="宋体" w:cs="宋体"/>
                <w:color w:val="000000"/>
                <w:sz w:val="21"/>
                <w:szCs w:val="21"/>
              </w:rPr>
            </w:pPr>
          </w:p>
        </w:tc>
        <w:tc>
          <w:tcPr>
            <w:tcW w:w="1418" w:type="dxa"/>
            <w:noWrap w:val="0"/>
            <w:vAlign w:val="top"/>
          </w:tcPr>
          <w:p w14:paraId="7635FCD9">
            <w:pPr>
              <w:spacing w:line="400" w:lineRule="exact"/>
              <w:jc w:val="center"/>
              <w:rPr>
                <w:rFonts w:hint="eastAsia" w:ascii="宋体" w:hAnsi="宋体" w:eastAsia="宋体" w:cs="宋体"/>
                <w:color w:val="000000"/>
                <w:sz w:val="21"/>
                <w:szCs w:val="21"/>
              </w:rPr>
            </w:pPr>
          </w:p>
        </w:tc>
        <w:tc>
          <w:tcPr>
            <w:tcW w:w="1559" w:type="dxa"/>
            <w:noWrap w:val="0"/>
            <w:vAlign w:val="top"/>
          </w:tcPr>
          <w:p w14:paraId="0A4F94D7">
            <w:pPr>
              <w:spacing w:line="400" w:lineRule="exact"/>
              <w:jc w:val="center"/>
              <w:rPr>
                <w:rFonts w:hint="eastAsia" w:ascii="宋体" w:hAnsi="宋体" w:eastAsia="宋体" w:cs="宋体"/>
                <w:color w:val="000000"/>
                <w:sz w:val="21"/>
                <w:szCs w:val="21"/>
              </w:rPr>
            </w:pPr>
          </w:p>
        </w:tc>
      </w:tr>
      <w:tr w14:paraId="1288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5F02C52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03</w:t>
            </w:r>
          </w:p>
        </w:tc>
        <w:tc>
          <w:tcPr>
            <w:tcW w:w="2495" w:type="dxa"/>
            <w:noWrap w:val="0"/>
            <w:vAlign w:val="top"/>
          </w:tcPr>
          <w:p w14:paraId="019D0879">
            <w:pPr>
              <w:spacing w:line="400" w:lineRule="exact"/>
              <w:jc w:val="center"/>
              <w:rPr>
                <w:rFonts w:hint="eastAsia" w:ascii="宋体" w:hAnsi="宋体" w:eastAsia="宋体" w:cs="宋体"/>
                <w:color w:val="000000"/>
                <w:sz w:val="21"/>
                <w:szCs w:val="21"/>
              </w:rPr>
            </w:pPr>
          </w:p>
        </w:tc>
        <w:tc>
          <w:tcPr>
            <w:tcW w:w="2410" w:type="dxa"/>
            <w:noWrap w:val="0"/>
            <w:vAlign w:val="top"/>
          </w:tcPr>
          <w:p w14:paraId="4086CA2E">
            <w:pPr>
              <w:spacing w:line="400" w:lineRule="exact"/>
              <w:jc w:val="center"/>
              <w:rPr>
                <w:rFonts w:hint="eastAsia" w:ascii="宋体" w:hAnsi="宋体" w:eastAsia="宋体" w:cs="宋体"/>
                <w:color w:val="000000"/>
                <w:sz w:val="21"/>
                <w:szCs w:val="21"/>
              </w:rPr>
            </w:pPr>
          </w:p>
        </w:tc>
        <w:tc>
          <w:tcPr>
            <w:tcW w:w="1418" w:type="dxa"/>
            <w:noWrap w:val="0"/>
            <w:vAlign w:val="top"/>
          </w:tcPr>
          <w:p w14:paraId="6AF91F65">
            <w:pPr>
              <w:spacing w:line="400" w:lineRule="exact"/>
              <w:jc w:val="center"/>
              <w:rPr>
                <w:rFonts w:hint="eastAsia" w:ascii="宋体" w:hAnsi="宋体" w:eastAsia="宋体" w:cs="宋体"/>
                <w:color w:val="000000"/>
                <w:sz w:val="21"/>
                <w:szCs w:val="21"/>
              </w:rPr>
            </w:pPr>
          </w:p>
        </w:tc>
        <w:tc>
          <w:tcPr>
            <w:tcW w:w="1559" w:type="dxa"/>
            <w:noWrap w:val="0"/>
            <w:vAlign w:val="top"/>
          </w:tcPr>
          <w:p w14:paraId="644833C6">
            <w:pPr>
              <w:spacing w:line="400" w:lineRule="exact"/>
              <w:jc w:val="center"/>
              <w:rPr>
                <w:rFonts w:hint="eastAsia" w:ascii="宋体" w:hAnsi="宋体" w:eastAsia="宋体" w:cs="宋体"/>
                <w:color w:val="000000"/>
                <w:sz w:val="21"/>
                <w:szCs w:val="21"/>
              </w:rPr>
            </w:pPr>
          </w:p>
        </w:tc>
      </w:tr>
      <w:tr w14:paraId="4AFA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57ABCE6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04</w:t>
            </w:r>
          </w:p>
        </w:tc>
        <w:tc>
          <w:tcPr>
            <w:tcW w:w="2495" w:type="dxa"/>
            <w:noWrap w:val="0"/>
            <w:vAlign w:val="top"/>
          </w:tcPr>
          <w:p w14:paraId="76AC2DB7">
            <w:pPr>
              <w:spacing w:line="400" w:lineRule="exact"/>
              <w:jc w:val="center"/>
              <w:rPr>
                <w:rFonts w:hint="eastAsia" w:ascii="宋体" w:hAnsi="宋体" w:eastAsia="宋体" w:cs="宋体"/>
                <w:color w:val="000000"/>
                <w:sz w:val="21"/>
                <w:szCs w:val="21"/>
              </w:rPr>
            </w:pPr>
          </w:p>
        </w:tc>
        <w:tc>
          <w:tcPr>
            <w:tcW w:w="2410" w:type="dxa"/>
            <w:noWrap w:val="0"/>
            <w:vAlign w:val="top"/>
          </w:tcPr>
          <w:p w14:paraId="16CF1CF8">
            <w:pPr>
              <w:spacing w:line="400" w:lineRule="exact"/>
              <w:jc w:val="center"/>
              <w:rPr>
                <w:rFonts w:hint="eastAsia" w:ascii="宋体" w:hAnsi="宋体" w:eastAsia="宋体" w:cs="宋体"/>
                <w:color w:val="000000"/>
                <w:sz w:val="21"/>
                <w:szCs w:val="21"/>
              </w:rPr>
            </w:pPr>
          </w:p>
        </w:tc>
        <w:tc>
          <w:tcPr>
            <w:tcW w:w="1418" w:type="dxa"/>
            <w:noWrap w:val="0"/>
            <w:vAlign w:val="top"/>
          </w:tcPr>
          <w:p w14:paraId="495B8316">
            <w:pPr>
              <w:spacing w:line="400" w:lineRule="exact"/>
              <w:jc w:val="center"/>
              <w:rPr>
                <w:rFonts w:hint="eastAsia" w:ascii="宋体" w:hAnsi="宋体" w:eastAsia="宋体" w:cs="宋体"/>
                <w:color w:val="000000"/>
                <w:sz w:val="21"/>
                <w:szCs w:val="21"/>
              </w:rPr>
            </w:pPr>
          </w:p>
        </w:tc>
        <w:tc>
          <w:tcPr>
            <w:tcW w:w="1559" w:type="dxa"/>
            <w:noWrap w:val="0"/>
            <w:vAlign w:val="top"/>
          </w:tcPr>
          <w:p w14:paraId="3E543BBC">
            <w:pPr>
              <w:spacing w:line="400" w:lineRule="exact"/>
              <w:jc w:val="center"/>
              <w:rPr>
                <w:rFonts w:hint="eastAsia" w:ascii="宋体" w:hAnsi="宋体" w:eastAsia="宋体" w:cs="宋体"/>
                <w:color w:val="000000"/>
                <w:sz w:val="21"/>
                <w:szCs w:val="21"/>
              </w:rPr>
            </w:pPr>
          </w:p>
        </w:tc>
      </w:tr>
      <w:tr w14:paraId="5E9F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764D974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05</w:t>
            </w:r>
          </w:p>
        </w:tc>
        <w:tc>
          <w:tcPr>
            <w:tcW w:w="2495" w:type="dxa"/>
            <w:noWrap w:val="0"/>
            <w:vAlign w:val="top"/>
          </w:tcPr>
          <w:p w14:paraId="4FB2E4F7">
            <w:pPr>
              <w:spacing w:line="400" w:lineRule="exact"/>
              <w:jc w:val="center"/>
              <w:rPr>
                <w:rFonts w:hint="eastAsia" w:ascii="宋体" w:hAnsi="宋体" w:eastAsia="宋体" w:cs="宋体"/>
                <w:color w:val="000000"/>
                <w:sz w:val="21"/>
                <w:szCs w:val="21"/>
              </w:rPr>
            </w:pPr>
          </w:p>
        </w:tc>
        <w:tc>
          <w:tcPr>
            <w:tcW w:w="2410" w:type="dxa"/>
            <w:noWrap w:val="0"/>
            <w:vAlign w:val="top"/>
          </w:tcPr>
          <w:p w14:paraId="57471B7C">
            <w:pPr>
              <w:spacing w:line="400" w:lineRule="exact"/>
              <w:jc w:val="center"/>
              <w:rPr>
                <w:rFonts w:hint="eastAsia" w:ascii="宋体" w:hAnsi="宋体" w:eastAsia="宋体" w:cs="宋体"/>
                <w:color w:val="000000"/>
                <w:sz w:val="21"/>
                <w:szCs w:val="21"/>
              </w:rPr>
            </w:pPr>
          </w:p>
        </w:tc>
        <w:tc>
          <w:tcPr>
            <w:tcW w:w="1418" w:type="dxa"/>
            <w:noWrap w:val="0"/>
            <w:vAlign w:val="top"/>
          </w:tcPr>
          <w:p w14:paraId="6F8AA417">
            <w:pPr>
              <w:spacing w:line="400" w:lineRule="exact"/>
              <w:jc w:val="center"/>
              <w:rPr>
                <w:rFonts w:hint="eastAsia" w:ascii="宋体" w:hAnsi="宋体" w:eastAsia="宋体" w:cs="宋体"/>
                <w:color w:val="000000"/>
                <w:sz w:val="21"/>
                <w:szCs w:val="21"/>
              </w:rPr>
            </w:pPr>
          </w:p>
        </w:tc>
        <w:tc>
          <w:tcPr>
            <w:tcW w:w="1559" w:type="dxa"/>
            <w:noWrap w:val="0"/>
            <w:vAlign w:val="top"/>
          </w:tcPr>
          <w:p w14:paraId="20C7AA6A">
            <w:pPr>
              <w:spacing w:line="400" w:lineRule="exact"/>
              <w:jc w:val="center"/>
              <w:rPr>
                <w:rFonts w:hint="eastAsia" w:ascii="宋体" w:hAnsi="宋体" w:eastAsia="宋体" w:cs="宋体"/>
                <w:color w:val="000000"/>
                <w:sz w:val="21"/>
                <w:szCs w:val="21"/>
              </w:rPr>
            </w:pPr>
          </w:p>
        </w:tc>
      </w:tr>
    </w:tbl>
    <w:p w14:paraId="76504FFB">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eastAsia="宋体" w:cs="宋体"/>
          <w:color w:val="000000"/>
          <w:sz w:val="21"/>
          <w:szCs w:val="21"/>
        </w:rPr>
      </w:pPr>
      <w:r>
        <w:rPr>
          <w:rFonts w:hint="eastAsia" w:ascii="宋体" w:hAnsi="宋体" w:eastAsia="宋体" w:cs="宋体"/>
          <w:color w:val="000000"/>
          <w:sz w:val="21"/>
          <w:szCs w:val="21"/>
        </w:rPr>
        <w:t>备注说明：</w:t>
      </w:r>
    </w:p>
    <w:p w14:paraId="53D026B5">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1、投标人在投标响应商务、技术要求的说明中列出具体响应条款，如投标人完全响应，则请在“是否响应”栏内打“√”，对空白或打“×”视为偏离，请在“响应说明”栏内扼要说明偏离情况。</w:t>
      </w:r>
    </w:p>
    <w:p w14:paraId="0C8E1B11">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2、此表内容需要与响应文件所介绍的内容一致。</w:t>
      </w:r>
    </w:p>
    <w:p w14:paraId="75D5A644">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3、投标人应当如实填写“是否响应”、“响应说明”。</w:t>
      </w:r>
    </w:p>
    <w:p w14:paraId="5D483AE4">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4、如完全响应无偏离，本表可不填写。</w:t>
      </w:r>
    </w:p>
    <w:p w14:paraId="7D476103">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p>
    <w:p w14:paraId="3AFA3F65">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5575ADE3">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080F7E62">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6F903C44">
      <w:pPr>
        <w:spacing w:line="400" w:lineRule="exact"/>
        <w:ind w:firstLine="315" w:firstLineChars="150"/>
        <w:rPr>
          <w:rFonts w:hint="eastAsia" w:ascii="宋体" w:hAnsi="宋体" w:eastAsia="宋体" w:cs="宋体"/>
          <w:color w:val="000000"/>
          <w:sz w:val="21"/>
          <w:szCs w:val="21"/>
        </w:rPr>
      </w:pPr>
    </w:p>
    <w:p w14:paraId="746DD41E">
      <w:pPr>
        <w:spacing w:line="400" w:lineRule="exact"/>
        <w:ind w:firstLine="315" w:firstLineChars="150"/>
        <w:rPr>
          <w:rFonts w:hint="eastAsia" w:ascii="宋体" w:hAnsi="宋体" w:eastAsia="宋体" w:cs="宋体"/>
          <w:color w:val="000000"/>
          <w:sz w:val="21"/>
          <w:szCs w:val="21"/>
        </w:rPr>
      </w:pPr>
    </w:p>
    <w:p w14:paraId="3D421825">
      <w:pPr>
        <w:spacing w:line="400" w:lineRule="exact"/>
        <w:ind w:firstLine="315" w:firstLineChars="150"/>
        <w:rPr>
          <w:rFonts w:hint="eastAsia" w:ascii="宋体" w:hAnsi="宋体" w:eastAsia="宋体" w:cs="宋体"/>
          <w:color w:val="000000"/>
          <w:sz w:val="21"/>
          <w:szCs w:val="21"/>
        </w:rPr>
      </w:pPr>
    </w:p>
    <w:p w14:paraId="1CE1BF6A">
      <w:pPr>
        <w:spacing w:line="400" w:lineRule="exact"/>
        <w:ind w:firstLine="315" w:firstLineChars="150"/>
        <w:rPr>
          <w:rFonts w:hint="eastAsia" w:ascii="宋体" w:hAnsi="宋体" w:eastAsia="宋体" w:cs="宋体"/>
          <w:color w:val="000000"/>
          <w:sz w:val="21"/>
          <w:szCs w:val="21"/>
        </w:rPr>
      </w:pPr>
    </w:p>
    <w:p w14:paraId="6037B1E5">
      <w:pPr>
        <w:spacing w:line="400" w:lineRule="exact"/>
        <w:ind w:firstLine="315" w:firstLineChars="150"/>
        <w:rPr>
          <w:rFonts w:hint="eastAsia" w:ascii="宋体" w:hAnsi="宋体" w:eastAsia="宋体" w:cs="宋体"/>
          <w:color w:val="000000"/>
          <w:sz w:val="21"/>
          <w:szCs w:val="21"/>
        </w:rPr>
      </w:pPr>
    </w:p>
    <w:p w14:paraId="795A782C">
      <w:pPr>
        <w:spacing w:line="400" w:lineRule="exact"/>
        <w:ind w:firstLine="315" w:firstLineChars="150"/>
        <w:rPr>
          <w:rFonts w:hint="eastAsia" w:ascii="宋体" w:hAnsi="宋体" w:eastAsia="宋体" w:cs="宋体"/>
          <w:color w:val="000000"/>
          <w:sz w:val="21"/>
          <w:szCs w:val="21"/>
        </w:rPr>
      </w:pPr>
    </w:p>
    <w:p w14:paraId="388104A2">
      <w:pPr>
        <w:spacing w:line="400" w:lineRule="exact"/>
        <w:rPr>
          <w:rFonts w:hint="eastAsia" w:ascii="宋体" w:hAnsi="宋体" w:cs="宋体"/>
          <w:bCs/>
          <w:color w:val="000000"/>
          <w:sz w:val="21"/>
          <w:szCs w:val="21"/>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A4D5E66">
      <w:pPr>
        <w:pStyle w:val="14"/>
        <w:rPr>
          <w:rFonts w:hint="eastAsia" w:ascii="仿宋" w:hAnsi="仿宋" w:eastAsia="仿宋" w:cs="仿宋"/>
          <w:b/>
          <w:bCs/>
          <w:spacing w:val="0"/>
          <w:kern w:val="2"/>
          <w:sz w:val="28"/>
          <w:szCs w:val="28"/>
          <w:highlight w:val="none"/>
          <w:lang w:val="en-US" w:eastAsia="zh-CN" w:bidi="ar-SA"/>
        </w:rPr>
      </w:pP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6</w:t>
      </w:r>
      <w:r>
        <w:rPr>
          <w:rFonts w:hint="eastAsia" w:ascii="仿宋" w:hAnsi="仿宋" w:eastAsia="仿宋" w:cs="仿宋"/>
          <w:b/>
          <w:bCs/>
          <w:spacing w:val="0"/>
          <w:kern w:val="2"/>
          <w:sz w:val="28"/>
          <w:szCs w:val="28"/>
          <w:highlight w:val="none"/>
          <w:lang w:val="en-US" w:eastAsia="zh-CN" w:bidi="ar-SA"/>
        </w:rPr>
        <w:t>项目实施方案、质量保证及售后服务承诺等</w:t>
      </w:r>
    </w:p>
    <w:p w14:paraId="30060E40">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项目实施方案、质量保证及售后服务承诺等内容和格式自拟。</w:t>
      </w:r>
    </w:p>
    <w:p w14:paraId="35956C25">
      <w:pPr>
        <w:pStyle w:val="14"/>
        <w:rPr>
          <w:rFonts w:hint="eastAsia" w:ascii="宋体" w:hAnsi="宋体" w:eastAsia="宋体" w:cs="宋体"/>
          <w:color w:val="000000"/>
          <w:sz w:val="21"/>
          <w:szCs w:val="21"/>
        </w:rPr>
      </w:pPr>
    </w:p>
    <w:p w14:paraId="5D598378">
      <w:pPr>
        <w:pStyle w:val="16"/>
        <w:rPr>
          <w:rFonts w:hint="eastAsia" w:cs="宋体"/>
          <w:color w:val="000000"/>
          <w:sz w:val="21"/>
          <w:szCs w:val="21"/>
        </w:rPr>
      </w:pPr>
    </w:p>
    <w:p w14:paraId="6E58FA41">
      <w:pPr>
        <w:widowControl/>
        <w:shd w:val="clear" w:color="auto" w:fill="FFFFFF"/>
        <w:jc w:val="left"/>
        <w:rPr>
          <w:rFonts w:hint="eastAsia" w:ascii="宋体" w:hAnsi="宋体" w:eastAsia="宋体" w:cs="宋体"/>
          <w:color w:val="000000"/>
          <w:kern w:val="0"/>
          <w:sz w:val="21"/>
          <w:szCs w:val="21"/>
        </w:rPr>
      </w:pPr>
    </w:p>
    <w:p w14:paraId="18345500">
      <w:pPr>
        <w:widowControl/>
        <w:shd w:val="clear" w:color="auto" w:fill="FFFFFF"/>
        <w:jc w:val="left"/>
        <w:rPr>
          <w:rFonts w:hint="eastAsia" w:ascii="宋体" w:hAnsi="宋体" w:eastAsia="宋体" w:cs="宋体"/>
          <w:color w:val="000000"/>
          <w:kern w:val="0"/>
          <w:sz w:val="21"/>
          <w:szCs w:val="21"/>
        </w:rPr>
      </w:pPr>
    </w:p>
    <w:p w14:paraId="2ADD20C0">
      <w:pPr>
        <w:widowControl/>
        <w:jc w:val="left"/>
        <w:rPr>
          <w:rFonts w:hint="eastAsia" w:ascii="宋体" w:hAnsi="宋体" w:eastAsia="宋体" w:cs="宋体"/>
          <w:color w:val="000000"/>
          <w:kern w:val="0"/>
          <w:sz w:val="21"/>
          <w:szCs w:val="21"/>
        </w:rPr>
      </w:pPr>
    </w:p>
    <w:p w14:paraId="7D6B07B4">
      <w:pPr>
        <w:widowControl/>
        <w:shd w:val="clear" w:color="auto" w:fill="FFFFFF"/>
        <w:jc w:val="center"/>
        <w:rPr>
          <w:rFonts w:hint="eastAsia" w:ascii="仿宋" w:hAnsi="仿宋" w:eastAsia="仿宋" w:cs="仿宋"/>
          <w:b/>
          <w:bCs/>
          <w:sz w:val="28"/>
          <w:szCs w:val="28"/>
          <w:highlight w:val="none"/>
          <w:lang w:eastAsia="zh-CN"/>
        </w:rPr>
      </w:pPr>
      <w:r>
        <w:rPr>
          <w:rFonts w:hint="eastAsia" w:ascii="宋体" w:hAnsi="宋体" w:eastAsia="宋体" w:cs="宋体"/>
          <w:color w:val="000000"/>
          <w:sz w:val="21"/>
          <w:szCs w:val="21"/>
        </w:rPr>
        <w:br w:type="page"/>
      </w:r>
      <w:bookmarkStart w:id="1" w:name="_Toc261426439"/>
      <w:bookmarkStart w:id="2" w:name="_Toc261426631"/>
      <w:r>
        <w:rPr>
          <w:rFonts w:hint="eastAsia" w:ascii="仿宋" w:hAnsi="仿宋" w:eastAsia="仿宋" w:cs="仿宋"/>
          <w:b/>
          <w:bCs/>
          <w:sz w:val="28"/>
          <w:szCs w:val="28"/>
          <w:highlight w:val="none"/>
          <w:lang w:eastAsia="zh-CN"/>
        </w:rPr>
        <w:t>四、价格部分</w:t>
      </w:r>
      <w:bookmarkEnd w:id="1"/>
      <w:bookmarkEnd w:id="2"/>
    </w:p>
    <w:p w14:paraId="509F32EF">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4.1报价表</w:t>
      </w:r>
    </w:p>
    <w:p w14:paraId="7E528F79">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报价表</w:t>
      </w:r>
    </w:p>
    <w:p w14:paraId="74CBB48A">
      <w:pPr>
        <w:widowControl/>
        <w:shd w:val="clear" w:color="auto" w:fill="FFFFFF"/>
        <w:jc w:val="left"/>
        <w:rPr>
          <w:rFonts w:hint="eastAsia" w:ascii="宋体" w:hAnsi="宋体" w:eastAsia="宋体" w:cs="宋体"/>
          <w:color w:val="000000"/>
          <w:kern w:val="0"/>
          <w:sz w:val="21"/>
          <w:szCs w:val="21"/>
        </w:rPr>
      </w:pPr>
    </w:p>
    <w:p w14:paraId="7C24F1D9">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供应商名称：</w:t>
      </w:r>
    </w:p>
    <w:p w14:paraId="214FD6E2">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项目名称：</w:t>
      </w:r>
    </w:p>
    <w:p w14:paraId="32CCA169">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项目编号：</w:t>
      </w:r>
    </w:p>
    <w:tbl>
      <w:tblPr>
        <w:tblStyle w:val="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622"/>
      </w:tblGrid>
      <w:tr w14:paraId="38C2E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5A349AE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投标总报价</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元</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下浮率%</w:t>
            </w:r>
            <w:r>
              <w:rPr>
                <w:rFonts w:hint="eastAsia" w:ascii="宋体" w:hAnsi="宋体" w:eastAsia="宋体" w:cs="宋体"/>
                <w:color w:val="000000"/>
                <w:kern w:val="0"/>
                <w:sz w:val="21"/>
                <w:szCs w:val="21"/>
              </w:rPr>
              <w:t>）</w:t>
            </w:r>
          </w:p>
        </w:tc>
      </w:tr>
      <w:tr w14:paraId="3A9568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4C9746CE">
            <w:pPr>
              <w:widowControl/>
              <w:jc w:val="left"/>
              <w:rPr>
                <w:rFonts w:hint="eastAsia" w:ascii="宋体" w:hAnsi="宋体" w:eastAsia="宋体" w:cs="宋体"/>
                <w:b/>
                <w:bCs/>
                <w:color w:val="000000"/>
                <w:kern w:val="0"/>
                <w:sz w:val="21"/>
                <w:szCs w:val="21"/>
              </w:rPr>
            </w:pPr>
            <w:r>
              <w:rPr>
                <w:rFonts w:hint="eastAsia" w:ascii="宋体" w:hAnsi="宋体" w:eastAsia="宋体" w:cs="宋体"/>
                <w:color w:val="000000"/>
                <w:kern w:val="0"/>
                <w:sz w:val="21"/>
                <w:szCs w:val="21"/>
              </w:rPr>
              <w:t>大写：</w:t>
            </w:r>
          </w:p>
        </w:tc>
      </w:tr>
      <w:tr w14:paraId="7D5B02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2F9BFB90">
            <w:pPr>
              <w:widowControl/>
              <w:jc w:val="left"/>
              <w:rPr>
                <w:rFonts w:hint="eastAsia" w:ascii="宋体" w:hAnsi="宋体" w:eastAsia="宋体" w:cs="宋体"/>
                <w:b/>
                <w:bCs/>
                <w:color w:val="000000"/>
                <w:kern w:val="0"/>
                <w:sz w:val="21"/>
                <w:szCs w:val="21"/>
              </w:rPr>
            </w:pPr>
            <w:r>
              <w:rPr>
                <w:rFonts w:hint="eastAsia" w:ascii="宋体" w:hAnsi="宋体" w:eastAsia="宋体" w:cs="宋体"/>
                <w:color w:val="000000"/>
                <w:kern w:val="0"/>
                <w:sz w:val="21"/>
                <w:szCs w:val="21"/>
              </w:rPr>
              <w:t>小写：</w:t>
            </w:r>
          </w:p>
        </w:tc>
      </w:tr>
    </w:tbl>
    <w:p w14:paraId="4A2ACFA9">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说明： </w:t>
      </w:r>
    </w:p>
    <w:p w14:paraId="45FFCD4E">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1．所有价格均系用人民币表示，单位为元。</w:t>
      </w:r>
    </w:p>
    <w:p w14:paraId="3B7D884F">
      <w:pPr>
        <w:widowControl w:val="0"/>
        <w:spacing w:line="318" w:lineRule="atLeast"/>
        <w:ind w:left="0" w:leftChars="0" w:firstLine="0" w:firstLineChars="0"/>
        <w:jc w:val="both"/>
        <w:rPr>
          <w:rFonts w:hint="default" w:ascii="宋体" w:hAnsi="Times New Roman" w:eastAsia="宋体" w:cs="Times New Roman"/>
          <w:kern w:val="2"/>
          <w:sz w:val="21"/>
          <w:szCs w:val="24"/>
          <w:lang w:val="en-US" w:eastAsia="zh-CN" w:bidi="ar-SA"/>
        </w:rPr>
      </w:pPr>
      <w:r>
        <w:rPr>
          <w:rFonts w:hint="eastAsia" w:ascii="宋体" w:hAnsi="宋体" w:eastAsia="宋体" w:cs="宋体"/>
          <w:color w:val="000000"/>
          <w:kern w:val="0"/>
          <w:sz w:val="21"/>
          <w:szCs w:val="21"/>
          <w:lang w:val="en-US" w:eastAsia="zh-CN" w:bidi="ar-SA"/>
        </w:rPr>
        <w:t>2.下浮率为该项目全部金额的下浮率</w:t>
      </w:r>
    </w:p>
    <w:p w14:paraId="4BAFA3FB">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．价格应按照“供应商须知”的要求报价。</w:t>
      </w:r>
    </w:p>
    <w:p w14:paraId="1770DDF5">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rPr>
        <w:t>．格式、内容和签署、盖章必须完整。</w:t>
      </w:r>
    </w:p>
    <w:p w14:paraId="1A5A4F0E">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.《首轮报价表》中所填写内容与响应文件中内容不一致的，以首轮报价表为准。</w:t>
      </w:r>
    </w:p>
    <w:p w14:paraId="654F9062">
      <w:pPr>
        <w:widowControl/>
        <w:shd w:val="clear" w:color="auto" w:fill="FFFFFF"/>
        <w:rPr>
          <w:rFonts w:hint="eastAsia" w:ascii="宋体" w:hAnsi="宋体" w:eastAsia="宋体" w:cs="宋体"/>
          <w:b/>
          <w:bCs/>
          <w:color w:val="000000"/>
          <w:kern w:val="0"/>
          <w:sz w:val="21"/>
          <w:szCs w:val="21"/>
        </w:rPr>
      </w:pPr>
    </w:p>
    <w:p w14:paraId="2F20AC56">
      <w:pPr>
        <w:widowControl/>
        <w:shd w:val="clear" w:color="auto" w:fill="FFFFFF"/>
        <w:jc w:val="left"/>
        <w:rPr>
          <w:rFonts w:hint="eastAsia" w:ascii="宋体" w:hAnsi="宋体" w:eastAsia="宋体" w:cs="宋体"/>
          <w:b/>
          <w:bCs/>
          <w:color w:val="000000"/>
          <w:kern w:val="0"/>
          <w:sz w:val="21"/>
          <w:szCs w:val="21"/>
        </w:rPr>
      </w:pPr>
    </w:p>
    <w:p w14:paraId="72EC05FC">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67983961">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1E33F510">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55E494D4">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br w:type="page"/>
      </w:r>
    </w:p>
    <w:p w14:paraId="5F32781E">
      <w:pPr>
        <w:adjustRightInd w:val="0"/>
        <w:snapToGrid w:val="0"/>
        <w:spacing w:line="400" w:lineRule="exact"/>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4.2分项报价明细表</w:t>
      </w:r>
    </w:p>
    <w:p w14:paraId="65D090F4">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分项报价明细表</w:t>
      </w:r>
    </w:p>
    <w:tbl>
      <w:tblPr>
        <w:tblStyle w:val="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15"/>
        <w:gridCol w:w="1067"/>
        <w:gridCol w:w="3225"/>
        <w:gridCol w:w="1293"/>
        <w:gridCol w:w="616"/>
        <w:gridCol w:w="616"/>
        <w:gridCol w:w="616"/>
        <w:gridCol w:w="870"/>
        <w:gridCol w:w="870"/>
      </w:tblGrid>
      <w:tr w14:paraId="30ABB5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06D0672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1067" w:type="dxa"/>
            <w:noWrap w:val="0"/>
            <w:tcMar>
              <w:top w:w="45" w:type="dxa"/>
              <w:left w:w="75" w:type="dxa"/>
              <w:bottom w:w="45" w:type="dxa"/>
              <w:right w:w="75" w:type="dxa"/>
            </w:tcMar>
            <w:vAlign w:val="center"/>
          </w:tcPr>
          <w:p w14:paraId="414B1DA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标的名称</w:t>
            </w:r>
          </w:p>
        </w:tc>
        <w:tc>
          <w:tcPr>
            <w:tcW w:w="3225" w:type="dxa"/>
            <w:noWrap w:val="0"/>
            <w:tcMar>
              <w:top w:w="45" w:type="dxa"/>
              <w:left w:w="75" w:type="dxa"/>
              <w:bottom w:w="45" w:type="dxa"/>
              <w:right w:w="75" w:type="dxa"/>
            </w:tcMar>
            <w:vAlign w:val="center"/>
          </w:tcPr>
          <w:p w14:paraId="699689B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品牌、规格型号/主要服务内容</w:t>
            </w:r>
          </w:p>
        </w:tc>
        <w:tc>
          <w:tcPr>
            <w:tcW w:w="1293" w:type="dxa"/>
            <w:noWrap w:val="0"/>
            <w:tcMar>
              <w:top w:w="45" w:type="dxa"/>
              <w:left w:w="75" w:type="dxa"/>
              <w:bottom w:w="45" w:type="dxa"/>
              <w:right w:w="75" w:type="dxa"/>
            </w:tcMar>
            <w:vAlign w:val="center"/>
          </w:tcPr>
          <w:p w14:paraId="0B8C283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制造商名称</w:t>
            </w:r>
          </w:p>
        </w:tc>
        <w:tc>
          <w:tcPr>
            <w:tcW w:w="616" w:type="dxa"/>
            <w:noWrap w:val="0"/>
            <w:tcMar>
              <w:top w:w="45" w:type="dxa"/>
              <w:left w:w="75" w:type="dxa"/>
              <w:bottom w:w="45" w:type="dxa"/>
              <w:right w:w="75" w:type="dxa"/>
            </w:tcMar>
            <w:vAlign w:val="center"/>
          </w:tcPr>
          <w:p w14:paraId="49136CA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产地</w:t>
            </w:r>
          </w:p>
        </w:tc>
        <w:tc>
          <w:tcPr>
            <w:tcW w:w="616" w:type="dxa"/>
            <w:noWrap w:val="0"/>
            <w:tcMar>
              <w:top w:w="45" w:type="dxa"/>
              <w:left w:w="75" w:type="dxa"/>
              <w:bottom w:w="45" w:type="dxa"/>
              <w:right w:w="75" w:type="dxa"/>
            </w:tcMar>
            <w:vAlign w:val="center"/>
          </w:tcPr>
          <w:p w14:paraId="2A97F61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数量</w:t>
            </w:r>
          </w:p>
        </w:tc>
        <w:tc>
          <w:tcPr>
            <w:tcW w:w="616" w:type="dxa"/>
            <w:noWrap w:val="0"/>
            <w:tcMar>
              <w:top w:w="45" w:type="dxa"/>
              <w:left w:w="75" w:type="dxa"/>
              <w:bottom w:w="45" w:type="dxa"/>
              <w:right w:w="75" w:type="dxa"/>
            </w:tcMar>
            <w:vAlign w:val="center"/>
          </w:tcPr>
          <w:p w14:paraId="5B8769C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单位</w:t>
            </w:r>
          </w:p>
        </w:tc>
        <w:tc>
          <w:tcPr>
            <w:tcW w:w="870" w:type="dxa"/>
            <w:noWrap w:val="0"/>
            <w:tcMar>
              <w:top w:w="45" w:type="dxa"/>
              <w:left w:w="75" w:type="dxa"/>
              <w:bottom w:w="45" w:type="dxa"/>
              <w:right w:w="75" w:type="dxa"/>
            </w:tcMar>
            <w:vAlign w:val="center"/>
          </w:tcPr>
          <w:p w14:paraId="5A7C8B7E">
            <w:pPr>
              <w:widowControl/>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单价</w:t>
            </w:r>
          </w:p>
          <w:p w14:paraId="45D4AD0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（元）</w:t>
            </w:r>
          </w:p>
        </w:tc>
        <w:tc>
          <w:tcPr>
            <w:tcW w:w="870" w:type="dxa"/>
            <w:noWrap w:val="0"/>
            <w:tcMar>
              <w:top w:w="45" w:type="dxa"/>
              <w:left w:w="75" w:type="dxa"/>
              <w:bottom w:w="45" w:type="dxa"/>
              <w:right w:w="75" w:type="dxa"/>
            </w:tcMar>
            <w:vAlign w:val="center"/>
          </w:tcPr>
          <w:p w14:paraId="5A3B606B">
            <w:pPr>
              <w:widowControl/>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总价</w:t>
            </w:r>
          </w:p>
          <w:p w14:paraId="493CC73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（元）</w:t>
            </w:r>
          </w:p>
        </w:tc>
      </w:tr>
      <w:tr w14:paraId="6AC05C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5E991404">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w:t>
            </w:r>
          </w:p>
        </w:tc>
        <w:tc>
          <w:tcPr>
            <w:tcW w:w="1067" w:type="dxa"/>
            <w:noWrap w:val="0"/>
            <w:tcMar>
              <w:top w:w="45" w:type="dxa"/>
              <w:left w:w="75" w:type="dxa"/>
              <w:bottom w:w="45" w:type="dxa"/>
              <w:right w:w="75" w:type="dxa"/>
            </w:tcMar>
            <w:vAlign w:val="center"/>
          </w:tcPr>
          <w:p w14:paraId="49EE9B62">
            <w:pPr>
              <w:widowControl/>
              <w:jc w:val="center"/>
              <w:rPr>
                <w:rFonts w:hint="eastAsia" w:ascii="宋体" w:hAnsi="宋体" w:eastAsia="宋体" w:cs="宋体"/>
                <w:b/>
                <w:bCs/>
                <w:color w:val="000000"/>
                <w:kern w:val="0"/>
                <w:sz w:val="21"/>
                <w:szCs w:val="21"/>
              </w:rPr>
            </w:pPr>
          </w:p>
        </w:tc>
        <w:tc>
          <w:tcPr>
            <w:tcW w:w="3225" w:type="dxa"/>
            <w:noWrap w:val="0"/>
            <w:tcMar>
              <w:top w:w="45" w:type="dxa"/>
              <w:left w:w="75" w:type="dxa"/>
              <w:bottom w:w="45" w:type="dxa"/>
              <w:right w:w="75" w:type="dxa"/>
            </w:tcMar>
            <w:vAlign w:val="center"/>
          </w:tcPr>
          <w:p w14:paraId="1212BA73">
            <w:pPr>
              <w:widowControl/>
              <w:jc w:val="center"/>
              <w:rPr>
                <w:rFonts w:hint="eastAsia" w:ascii="宋体" w:hAnsi="宋体" w:eastAsia="宋体" w:cs="宋体"/>
                <w:b/>
                <w:bCs/>
                <w:color w:val="000000"/>
                <w:kern w:val="0"/>
                <w:sz w:val="21"/>
                <w:szCs w:val="21"/>
              </w:rPr>
            </w:pPr>
          </w:p>
        </w:tc>
        <w:tc>
          <w:tcPr>
            <w:tcW w:w="1293" w:type="dxa"/>
            <w:noWrap w:val="0"/>
            <w:tcMar>
              <w:top w:w="45" w:type="dxa"/>
              <w:left w:w="75" w:type="dxa"/>
              <w:bottom w:w="45" w:type="dxa"/>
              <w:right w:w="75" w:type="dxa"/>
            </w:tcMar>
            <w:vAlign w:val="center"/>
          </w:tcPr>
          <w:p w14:paraId="063550D8">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200A9E7F">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9A6CDBD">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65B12CE8">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2F28DCF9">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6D56197A">
            <w:pPr>
              <w:widowControl/>
              <w:jc w:val="center"/>
              <w:rPr>
                <w:rFonts w:hint="eastAsia" w:ascii="宋体" w:hAnsi="宋体" w:eastAsia="宋体" w:cs="宋体"/>
                <w:b/>
                <w:bCs/>
                <w:color w:val="000000"/>
                <w:kern w:val="0"/>
                <w:sz w:val="21"/>
                <w:szCs w:val="21"/>
              </w:rPr>
            </w:pPr>
          </w:p>
        </w:tc>
      </w:tr>
      <w:tr w14:paraId="42A8B3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5BE1BBD5">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w:t>
            </w:r>
          </w:p>
        </w:tc>
        <w:tc>
          <w:tcPr>
            <w:tcW w:w="1067" w:type="dxa"/>
            <w:noWrap w:val="0"/>
            <w:tcMar>
              <w:top w:w="45" w:type="dxa"/>
              <w:left w:w="75" w:type="dxa"/>
              <w:bottom w:w="45" w:type="dxa"/>
              <w:right w:w="75" w:type="dxa"/>
            </w:tcMar>
            <w:vAlign w:val="center"/>
          </w:tcPr>
          <w:p w14:paraId="3BD92CB2">
            <w:pPr>
              <w:widowControl/>
              <w:jc w:val="center"/>
              <w:rPr>
                <w:rFonts w:hint="eastAsia" w:ascii="宋体" w:hAnsi="宋体" w:eastAsia="宋体" w:cs="宋体"/>
                <w:b/>
                <w:bCs/>
                <w:color w:val="000000"/>
                <w:kern w:val="0"/>
                <w:sz w:val="21"/>
                <w:szCs w:val="21"/>
              </w:rPr>
            </w:pPr>
          </w:p>
        </w:tc>
        <w:tc>
          <w:tcPr>
            <w:tcW w:w="3225" w:type="dxa"/>
            <w:noWrap w:val="0"/>
            <w:tcMar>
              <w:top w:w="45" w:type="dxa"/>
              <w:left w:w="75" w:type="dxa"/>
              <w:bottom w:w="45" w:type="dxa"/>
              <w:right w:w="75" w:type="dxa"/>
            </w:tcMar>
            <w:vAlign w:val="center"/>
          </w:tcPr>
          <w:p w14:paraId="64D96E45">
            <w:pPr>
              <w:widowControl/>
              <w:jc w:val="center"/>
              <w:rPr>
                <w:rFonts w:hint="eastAsia" w:ascii="宋体" w:hAnsi="宋体" w:eastAsia="宋体" w:cs="宋体"/>
                <w:b/>
                <w:bCs/>
                <w:color w:val="000000"/>
                <w:kern w:val="0"/>
                <w:sz w:val="21"/>
                <w:szCs w:val="21"/>
              </w:rPr>
            </w:pPr>
          </w:p>
        </w:tc>
        <w:tc>
          <w:tcPr>
            <w:tcW w:w="1293" w:type="dxa"/>
            <w:noWrap w:val="0"/>
            <w:tcMar>
              <w:top w:w="45" w:type="dxa"/>
              <w:left w:w="75" w:type="dxa"/>
              <w:bottom w:w="45" w:type="dxa"/>
              <w:right w:w="75" w:type="dxa"/>
            </w:tcMar>
            <w:vAlign w:val="center"/>
          </w:tcPr>
          <w:p w14:paraId="0CFBA1FA">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D00CD70">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7B0DC8B">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2BEF0C29">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74A5253C">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18FF0C16">
            <w:pPr>
              <w:widowControl/>
              <w:jc w:val="center"/>
              <w:rPr>
                <w:rFonts w:hint="eastAsia" w:ascii="宋体" w:hAnsi="宋体" w:eastAsia="宋体" w:cs="宋体"/>
                <w:b/>
                <w:bCs/>
                <w:color w:val="000000"/>
                <w:kern w:val="0"/>
                <w:sz w:val="21"/>
                <w:szCs w:val="21"/>
              </w:rPr>
            </w:pPr>
          </w:p>
        </w:tc>
      </w:tr>
      <w:tr w14:paraId="4A9849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73D46AAF">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3</w:t>
            </w:r>
          </w:p>
        </w:tc>
        <w:tc>
          <w:tcPr>
            <w:tcW w:w="1067" w:type="dxa"/>
            <w:noWrap w:val="0"/>
            <w:tcMar>
              <w:top w:w="45" w:type="dxa"/>
              <w:left w:w="75" w:type="dxa"/>
              <w:bottom w:w="45" w:type="dxa"/>
              <w:right w:w="75" w:type="dxa"/>
            </w:tcMar>
            <w:vAlign w:val="center"/>
          </w:tcPr>
          <w:p w14:paraId="5E4E9093">
            <w:pPr>
              <w:widowControl/>
              <w:jc w:val="center"/>
              <w:rPr>
                <w:rFonts w:hint="eastAsia" w:ascii="宋体" w:hAnsi="宋体" w:eastAsia="宋体" w:cs="宋体"/>
                <w:b/>
                <w:bCs/>
                <w:color w:val="000000"/>
                <w:kern w:val="0"/>
                <w:sz w:val="21"/>
                <w:szCs w:val="21"/>
              </w:rPr>
            </w:pPr>
          </w:p>
        </w:tc>
        <w:tc>
          <w:tcPr>
            <w:tcW w:w="3225" w:type="dxa"/>
            <w:noWrap w:val="0"/>
            <w:tcMar>
              <w:top w:w="45" w:type="dxa"/>
              <w:left w:w="75" w:type="dxa"/>
              <w:bottom w:w="45" w:type="dxa"/>
              <w:right w:w="75" w:type="dxa"/>
            </w:tcMar>
            <w:vAlign w:val="center"/>
          </w:tcPr>
          <w:p w14:paraId="74E005AC">
            <w:pPr>
              <w:widowControl/>
              <w:jc w:val="center"/>
              <w:rPr>
                <w:rFonts w:hint="eastAsia" w:ascii="宋体" w:hAnsi="宋体" w:eastAsia="宋体" w:cs="宋体"/>
                <w:b/>
                <w:bCs/>
                <w:color w:val="000000"/>
                <w:kern w:val="0"/>
                <w:sz w:val="21"/>
                <w:szCs w:val="21"/>
              </w:rPr>
            </w:pPr>
          </w:p>
        </w:tc>
        <w:tc>
          <w:tcPr>
            <w:tcW w:w="1293" w:type="dxa"/>
            <w:noWrap w:val="0"/>
            <w:tcMar>
              <w:top w:w="45" w:type="dxa"/>
              <w:left w:w="75" w:type="dxa"/>
              <w:bottom w:w="45" w:type="dxa"/>
              <w:right w:w="75" w:type="dxa"/>
            </w:tcMar>
            <w:vAlign w:val="center"/>
          </w:tcPr>
          <w:p w14:paraId="7A88430D">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D84D14A">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776D91F0">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3434791">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1CFC8B7C">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3385A0F1">
            <w:pPr>
              <w:widowControl/>
              <w:jc w:val="center"/>
              <w:rPr>
                <w:rFonts w:hint="eastAsia" w:ascii="宋体" w:hAnsi="宋体" w:eastAsia="宋体" w:cs="宋体"/>
                <w:b/>
                <w:bCs/>
                <w:color w:val="000000"/>
                <w:kern w:val="0"/>
                <w:sz w:val="21"/>
                <w:szCs w:val="21"/>
              </w:rPr>
            </w:pPr>
          </w:p>
        </w:tc>
      </w:tr>
      <w:tr w14:paraId="57820A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267C48C4">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w:t>
            </w:r>
          </w:p>
        </w:tc>
        <w:tc>
          <w:tcPr>
            <w:tcW w:w="1067" w:type="dxa"/>
            <w:noWrap w:val="0"/>
            <w:tcMar>
              <w:top w:w="45" w:type="dxa"/>
              <w:left w:w="75" w:type="dxa"/>
              <w:bottom w:w="45" w:type="dxa"/>
              <w:right w:w="75" w:type="dxa"/>
            </w:tcMar>
            <w:vAlign w:val="center"/>
          </w:tcPr>
          <w:p w14:paraId="0A12F3A4">
            <w:pPr>
              <w:widowControl/>
              <w:jc w:val="center"/>
              <w:rPr>
                <w:rFonts w:hint="eastAsia" w:ascii="宋体" w:hAnsi="宋体" w:eastAsia="宋体" w:cs="宋体"/>
                <w:b/>
                <w:bCs/>
                <w:color w:val="000000"/>
                <w:kern w:val="0"/>
                <w:sz w:val="21"/>
                <w:szCs w:val="21"/>
              </w:rPr>
            </w:pPr>
          </w:p>
        </w:tc>
        <w:tc>
          <w:tcPr>
            <w:tcW w:w="3225" w:type="dxa"/>
            <w:noWrap w:val="0"/>
            <w:tcMar>
              <w:top w:w="45" w:type="dxa"/>
              <w:left w:w="75" w:type="dxa"/>
              <w:bottom w:w="45" w:type="dxa"/>
              <w:right w:w="75" w:type="dxa"/>
            </w:tcMar>
            <w:vAlign w:val="center"/>
          </w:tcPr>
          <w:p w14:paraId="1EAB26D2">
            <w:pPr>
              <w:widowControl/>
              <w:jc w:val="center"/>
              <w:rPr>
                <w:rFonts w:hint="eastAsia" w:ascii="宋体" w:hAnsi="宋体" w:eastAsia="宋体" w:cs="宋体"/>
                <w:b/>
                <w:bCs/>
                <w:color w:val="000000"/>
                <w:kern w:val="0"/>
                <w:sz w:val="21"/>
                <w:szCs w:val="21"/>
              </w:rPr>
            </w:pPr>
          </w:p>
        </w:tc>
        <w:tc>
          <w:tcPr>
            <w:tcW w:w="1293" w:type="dxa"/>
            <w:noWrap w:val="0"/>
            <w:tcMar>
              <w:top w:w="45" w:type="dxa"/>
              <w:left w:w="75" w:type="dxa"/>
              <w:bottom w:w="45" w:type="dxa"/>
              <w:right w:w="75" w:type="dxa"/>
            </w:tcMar>
            <w:vAlign w:val="center"/>
          </w:tcPr>
          <w:p w14:paraId="6A30495F">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E28392C">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668B3C8D">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49407B34">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1D36795D">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6FE4E028">
            <w:pPr>
              <w:widowControl/>
              <w:jc w:val="center"/>
              <w:rPr>
                <w:rFonts w:hint="eastAsia" w:ascii="宋体" w:hAnsi="宋体" w:eastAsia="宋体" w:cs="宋体"/>
                <w:b/>
                <w:bCs/>
                <w:color w:val="000000"/>
                <w:kern w:val="0"/>
                <w:sz w:val="21"/>
                <w:szCs w:val="21"/>
              </w:rPr>
            </w:pPr>
          </w:p>
        </w:tc>
      </w:tr>
    </w:tbl>
    <w:p w14:paraId="08789305">
      <w:pPr>
        <w:widowControl/>
        <w:shd w:val="clear" w:color="auto" w:fill="FFFFFF"/>
        <w:jc w:val="center"/>
        <w:rPr>
          <w:rFonts w:hint="eastAsia" w:ascii="宋体" w:hAnsi="宋体" w:eastAsia="宋体" w:cs="宋体"/>
          <w:b/>
          <w:bCs/>
          <w:color w:val="000000"/>
          <w:kern w:val="0"/>
          <w:sz w:val="21"/>
          <w:szCs w:val="21"/>
        </w:rPr>
      </w:pPr>
    </w:p>
    <w:p w14:paraId="72FC2FAD">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说明：</w:t>
      </w:r>
    </w:p>
    <w:p w14:paraId="65E298D7">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1.“投标标的”为货物的：上述表格应全部填写。</w:t>
      </w:r>
    </w:p>
    <w:p w14:paraId="3CDC62B7">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2.“投标标的”为服务的：如服务内容涉及品牌、规格型号的，上述表格应全部填写；如不涉及品牌、规格型号的，“制造商名称和产地”部分可不填写内容。</w:t>
      </w:r>
    </w:p>
    <w:p w14:paraId="7EFF3755">
      <w:pPr>
        <w:widowControl/>
        <w:shd w:val="clear" w:color="auto" w:fill="FFFFFF"/>
        <w:spacing w:before="150" w:after="15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3.“投标标的”为工程的：如不涉及品牌、规格型号的，“制造商名称和产地”部分可不填写内容。</w:t>
      </w:r>
    </w:p>
    <w:p w14:paraId="4BFE3704">
      <w:pPr>
        <w:rPr>
          <w:rFonts w:hint="eastAsia" w:ascii="仿宋" w:hAnsi="仿宋" w:eastAsia="仿宋" w:cs="仿宋"/>
          <w:color w:val="auto"/>
          <w:sz w:val="24"/>
          <w:szCs w:val="24"/>
          <w:highlight w:val="none"/>
          <w:lang w:eastAsia="zh-CN"/>
        </w:rPr>
      </w:pPr>
      <w:r>
        <w:rPr>
          <w:rFonts w:hint="eastAsia" w:ascii="宋体" w:hAnsi="宋体" w:eastAsia="宋体" w:cs="宋体"/>
          <w:color w:val="000000"/>
          <w:kern w:val="0"/>
          <w:sz w:val="21"/>
          <w:szCs w:val="21"/>
        </w:rPr>
        <w:t>4.如本表不适用，可自拟表格。</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魏碑_GBK">
    <w:panose1 w:val="020000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7E0B6">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94D09AF">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3</w:t>
                          </w:r>
                          <w:r>
                            <w:rPr>
                              <w:rFonts w:hint="eastAsia"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path/>
              <v:fill on="f" focussize="0,0"/>
              <v:stroke on="f" weight="1.25pt"/>
              <v:imagedata o:title=""/>
              <o:lock v:ext="edit" aspectratio="f"/>
              <v:textbox inset="0mm,0mm,0mm,0mm" style="mso-fit-shape-to-text:t;">
                <w:txbxContent>
                  <w:p w14:paraId="594D09AF">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3</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576F05EF">
                          <w:pPr>
                            <w:snapToGrid w:val="0"/>
                            <w:rPr>
                              <w:rFonts w:hint="eastAsia" w:ascii="Times New Roman" w:hAnsi="Times New Roman" w:eastAsia="宋体" w:cs="Times New Roman"/>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SdAAAAADAQAADwAAAAAAAAABACAAAAAiAAAAZHJzL2Rvd25y&#10;ZXYueG1sUEsBAhQAFAAAAAgAh07iQJQa1WfNAQAAlwMAAA4AAAAAAAAAAQAgAAAAHwEAAGRycy9l&#10;Mm9Eb2MueG1sUEsFBgAAAAAGAAYAWQEAAF4FAAAAAA==&#10;">
              <v:path/>
              <v:fill on="f" focussize="0,0"/>
              <v:stroke on="f"/>
              <v:imagedata o:title=""/>
              <o:lock v:ext="edit" grouping="f" rotation="f" text="f" aspectratio="f"/>
              <v:textbox inset="0mm,0mm,0mm,0mm" style="mso-fit-shape-to-text:t;">
                <w:txbxContent>
                  <w:p w14:paraId="576F05EF">
                    <w:pPr>
                      <w:snapToGrid w:val="0"/>
                      <w:rPr>
                        <w:rFonts w:hint="eastAsia" w:ascii="Times New Roman" w:hAnsi="Times New Roman" w:eastAsia="宋体" w:cs="Times New Roman"/>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4302F">
    <w:pPr>
      <w:widowControl w:val="0"/>
      <w:tabs>
        <w:tab w:val="left" w:pos="4707"/>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A055CC6">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1</w:t>
                          </w:r>
                          <w:r>
                            <w:rPr>
                              <w:rFonts w:hint="eastAsia"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path/>
              <v:fill on="f" focussize="0,0"/>
              <v:stroke on="f" weight="1.25pt"/>
              <v:imagedata o:title=""/>
              <o:lock v:ext="edit" aspectratio="f"/>
              <v:textbox inset="0mm,0mm,0mm,0mm" style="mso-fit-shape-to-text:t;">
                <w:txbxContent>
                  <w:p w14:paraId="2A055CC6">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1</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447C3B6">
                          <w:pPr>
                            <w:snapToGrid w:val="0"/>
                            <w:rPr>
                              <w:rFonts w:hint="eastAsia" w:ascii="Times New Roman" w:hAnsi="Times New Roman" w:eastAsia="宋体" w:cs="Times New Roman"/>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SdAAAAADAQAADwAAAAAAAAABACAAAAAiAAAAZHJzL2Rvd25y&#10;ZXYueG1sUEsBAhQAFAAAAAgAh07iQJg3nInNAQAAlwMAAA4AAAAAAAAAAQAgAAAAHwEAAGRycy9l&#10;Mm9Eb2MueG1sUEsFBgAAAAAGAAYAWQEAAF4FAAAAAA==&#10;">
              <v:path/>
              <v:fill on="f" focussize="0,0"/>
              <v:stroke on="f"/>
              <v:imagedata o:title=""/>
              <o:lock v:ext="edit" grouping="f" rotation="f" text="f" aspectratio="f"/>
              <v:textbox inset="0mm,0mm,0mm,0mm" style="mso-fit-shape-to-text:t;">
                <w:txbxContent>
                  <w:p w14:paraId="4447C3B6">
                    <w:pPr>
                      <w:snapToGrid w:val="0"/>
                      <w:rPr>
                        <w:rFonts w:hint="eastAsia" w:ascii="Times New Roman" w:hAnsi="Times New Roman" w:eastAsia="宋体" w:cs="Times New Roman"/>
                        <w:sz w:val="18"/>
                      </w:rPr>
                    </w:pPr>
                  </w:p>
                </w:txbxContent>
              </v:textbox>
            </v:shape>
          </w:pict>
        </mc:Fallback>
      </mc:AlternateContent>
    </w:r>
    <w:r>
      <w:rPr>
        <w:rFonts w:hint="eastAsia" w:ascii="Times New Roman" w:hAnsi="Times New Roman" w:eastAsia="宋体" w:cs="Times New Roman"/>
        <w:kern w:val="2"/>
        <w:sz w:val="18"/>
        <w:szCs w:val="18"/>
        <w:lang w:val="en-US" w:eastAsia="zh-CN" w:bidi="ar-S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42096">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F2E07FB">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1</w:t>
                          </w:r>
                          <w:r>
                            <w:rPr>
                              <w:rFonts w:hint="eastAsia"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e76mrSAQAAow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97vqatIBAACjAwAADgAAAAAAAAABACAAAAAi&#10;AQAAZHJzL2Uyb0RvYy54bWxQSwUGAAAAAAYABgBZAQAAZgUAAAAA&#10;">
              <v:path/>
              <v:fill on="f" focussize="0,0"/>
              <v:stroke on="f" weight="1.25pt"/>
              <v:imagedata o:title=""/>
              <o:lock v:ext="edit" aspectratio="f"/>
              <v:textbox inset="0mm,0mm,0mm,0mm" style="mso-fit-shape-to-text:t;">
                <w:txbxContent>
                  <w:p w14:paraId="3F2E07FB">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1</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9D009">
    <w:pPr>
      <w:widowControl w:val="0"/>
      <w:snapToGrid w:val="0"/>
      <w:ind w:right="360"/>
      <w:jc w:val="center"/>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第 </w:t>
    </w: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28</w:t>
    </w:r>
    <w:r>
      <w:rPr>
        <w:rFonts w:hint="eastAsia" w:ascii="Times New Roman" w:hAnsi="Times New Roman" w:eastAsia="宋体" w:cs="Times New Roman"/>
        <w:kern w:val="2"/>
        <w:sz w:val="18"/>
        <w:szCs w:val="18"/>
        <w:lang w:val="en-US" w:eastAsia="zh-CN" w:bidi="ar-SA"/>
      </w:rPr>
      <w:fldChar w:fldCharType="end"/>
    </w:r>
    <w:r>
      <w:rPr>
        <w:rFonts w:hint="eastAsia" w:ascii="Times New Roman" w:hAnsi="Times New Roman" w:eastAsia="宋体" w:cs="Times New Roman"/>
        <w:kern w:val="2"/>
        <w:sz w:val="18"/>
        <w:szCs w:val="18"/>
        <w:lang w:val="en-US" w:eastAsia="zh-CN" w:bidi="ar-S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DB3AA">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EF4FB"/>
    <w:multiLevelType w:val="singleLevel"/>
    <w:tmpl w:val="8D1EF4FB"/>
    <w:lvl w:ilvl="0" w:tentative="0">
      <w:start w:val="1"/>
      <w:numFmt w:val="chineseCounting"/>
      <w:suff w:val="nothing"/>
      <w:lvlText w:val="%1、"/>
      <w:lvlJc w:val="left"/>
      <w:rPr>
        <w:rFonts w:hint="eastAsia"/>
      </w:rPr>
    </w:lvl>
  </w:abstractNum>
  <w:abstractNum w:abstractNumId="1">
    <w:nsid w:val="FD04988F"/>
    <w:multiLevelType w:val="singleLevel"/>
    <w:tmpl w:val="FD04988F"/>
    <w:lvl w:ilvl="0" w:tentative="0">
      <w:start w:val="4"/>
      <w:numFmt w:val="chineseCounting"/>
      <w:suff w:val="nothing"/>
      <w:lvlText w:val="%1、"/>
      <w:lvlJc w:val="left"/>
      <w:rPr>
        <w:rFonts w:hint="eastAsia"/>
      </w:rPr>
    </w:lvl>
  </w:abstractNum>
  <w:abstractNum w:abstractNumId="2">
    <w:nsid w:val="56563655"/>
    <w:multiLevelType w:val="singleLevel"/>
    <w:tmpl w:val="56563655"/>
    <w:lvl w:ilvl="0" w:tentative="0">
      <w:start w:val="5"/>
      <w:numFmt w:val="chineseCounting"/>
      <w:suff w:val="space"/>
      <w:lvlText w:val="第%1部分"/>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40569E"/>
    <w:rsid w:val="67EC4522"/>
    <w:rsid w:val="71BB5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3"/>
    <w:qFormat/>
    <w:uiPriority w:val="0"/>
    <w:pPr>
      <w:widowControl w:val="0"/>
      <w:spacing w:after="120"/>
      <w:jc w:val="both"/>
    </w:pPr>
    <w:rPr>
      <w:rFonts w:ascii="Times New Roman" w:hAnsi="Times New Roman" w:eastAsia="宋体" w:cs="Times New Roman"/>
      <w:kern w:val="2"/>
      <w:sz w:val="16"/>
      <w:szCs w:val="16"/>
      <w:lang w:val="en-US" w:eastAsia="zh-CN" w:bidi="ar-SA"/>
    </w:rPr>
  </w:style>
  <w:style w:type="paragraph" w:styleId="3">
    <w:name w:val="Plain Text"/>
    <w:basedOn w:val="1"/>
    <w:qFormat/>
    <w:uiPriority w:val="0"/>
    <w:rPr>
      <w:rFonts w:ascii="宋体" w:hAnsi="Courier New" w:cs="Courier New"/>
      <w:szCs w:val="21"/>
    </w:rPr>
  </w:style>
  <w:style w:type="paragraph" w:styleId="4">
    <w:name w:val="toc 1"/>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index heading"/>
    <w:next w:val="6"/>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6">
    <w:name w:val="index 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
    <w:name w:val="Normal (Web)1"/>
    <w:qFormat/>
    <w:uiPriority w:val="0"/>
    <w:pPr>
      <w:widowControl w:val="0"/>
      <w:jc w:val="both"/>
    </w:pPr>
    <w:rPr>
      <w:rFonts w:ascii="宋体" w:hAnsi="宋体" w:eastAsia="宋体" w:cs="Times New Roman"/>
      <w:kern w:val="2"/>
      <w:sz w:val="21"/>
      <w:szCs w:val="24"/>
      <w:lang w:val="en-US" w:eastAsia="zh-CN" w:bidi="ar-SA"/>
    </w:rPr>
  </w:style>
  <w:style w:type="paragraph" w:customStyle="1" w:styleId="10">
    <w:name w:val="null3"/>
    <w:qFormat/>
    <w:uiPriority w:val="0"/>
    <w:rPr>
      <w:rFonts w:hint="eastAsia" w:ascii="Times New Roman" w:hAnsi="Times New Roman" w:eastAsia="宋体" w:cs="Times New Roman"/>
      <w:lang w:val="en-US" w:eastAsia="zh-Hans" w:bidi="ar-SA"/>
    </w:rPr>
  </w:style>
  <w:style w:type="character" w:customStyle="1" w:styleId="11">
    <w:name w:val="NormalCharacter"/>
    <w:semiHidden/>
    <w:qFormat/>
    <w:uiPriority w:val="0"/>
  </w:style>
  <w:style w:type="paragraph" w:customStyle="1" w:styleId="12">
    <w:name w:val="正文1"/>
    <w:qFormat/>
    <w:uiPriority w:val="0"/>
    <w:pPr>
      <w:widowControl w:val="0"/>
      <w:spacing w:line="318" w:lineRule="atLeast"/>
      <w:ind w:left="369" w:firstLine="369"/>
      <w:jc w:val="both"/>
    </w:pPr>
    <w:rPr>
      <w:rFonts w:ascii="宋体" w:hAnsi="Times New Roman" w:eastAsia="宋体" w:cs="Times New Roman"/>
      <w:kern w:val="2"/>
      <w:sz w:val="21"/>
      <w:szCs w:val="24"/>
      <w:lang w:val="en-US" w:eastAsia="zh-CN" w:bidi="ar-SA"/>
    </w:rPr>
  </w:style>
  <w:style w:type="paragraph" w:styleId="13">
    <w:name w:val="List Paragraph"/>
    <w:basedOn w:val="1"/>
    <w:qFormat/>
    <w:uiPriority w:val="34"/>
    <w:pPr>
      <w:ind w:firstLine="420" w:firstLineChars="200"/>
    </w:pPr>
  </w:style>
  <w:style w:type="paragraph" w:customStyle="1" w:styleId="14">
    <w:name w:val="表格文字"/>
    <w:qFormat/>
    <w:uiPriority w:val="0"/>
    <w:pPr>
      <w:widowControl w:val="0"/>
      <w:spacing w:before="25" w:after="25"/>
      <w:jc w:val="left"/>
    </w:pPr>
    <w:rPr>
      <w:rFonts w:ascii="Times New Roman" w:hAnsi="Times New Roman" w:eastAsia="宋体" w:cs="Times New Roman"/>
      <w:bCs/>
      <w:spacing w:val="10"/>
      <w:kern w:val="0"/>
      <w:sz w:val="24"/>
      <w:szCs w:val="20"/>
      <w:lang w:val="en-US" w:eastAsia="zh-CN" w:bidi="ar-SA"/>
    </w:rPr>
  </w:style>
  <w:style w:type="paragraph" w:customStyle="1" w:styleId="15">
    <w:name w:val="图"/>
    <w:qFormat/>
    <w:uiPriority w:val="0"/>
    <w:pPr>
      <w:keepNext/>
      <w:widowControl w:val="0"/>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lang w:val="en-US" w:eastAsia="zh-CN" w:bidi="ar-SA"/>
    </w:rPr>
  </w:style>
  <w:style w:type="paragraph" w:customStyle="1" w:styleId="16">
    <w:name w:val="元正正文标题2"/>
    <w:qFormat/>
    <w:uiPriority w:val="0"/>
    <w:pPr>
      <w:keepNext/>
      <w:keepLines/>
      <w:widowControl w:val="0"/>
      <w:adjustRightInd w:val="0"/>
      <w:snapToGrid w:val="0"/>
      <w:spacing w:before="0" w:beforeAutospacing="0" w:after="0" w:afterAutospacing="0" w:line="300" w:lineRule="auto"/>
      <w:jc w:val="center"/>
      <w:outlineLvl w:val="9"/>
    </w:pPr>
    <w:rPr>
      <w:rFonts w:ascii="Arial" w:hAnsi="Arial" w:eastAsia="黑体" w:cs="Times New Roman"/>
      <w:b/>
      <w:bCs/>
      <w:snapToGrid w:val="0"/>
      <w:kern w:val="2"/>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2022-04-27T02:04:00Z</dcterms:created>
  <dc:creator>Administrator</dc:creator>
  <cp:lastModifiedBy>宝仪</cp:lastModifiedBy>
  <dcterms:modified xsi:type="dcterms:W3CDTF">2026-02-28T08:49:36Z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D90F0E5C24AE415EB084A99C8E84707F</vt:lpwstr>
  </property>
  <property fmtid="{D5CDD505-2E9C-101B-9397-08002B2CF9AE}" pid="4" name="KSOTemplateDocerSaveRecord">
    <vt:lpwstr>eyJoZGlkIjoiMGIxZmM0ZWVkZWQyNmNkOTMwYjk2Y2NmOTgxNmJhOGYiLCJ1c2VySWQiOiI3NjkwNjgxMDEifQ==</vt:lpwstr>
  </property>
</Properties>
</file>