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426B3964">
      <w:pPr>
        <w:wordWrap w:val="0"/>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w:t>
      </w:r>
      <w:bookmarkStart w:id="7" w:name="_GoBack"/>
      <w:bookmarkEnd w:id="7"/>
    </w:p>
    <w:p w14:paraId="70BD99B5">
      <w:pPr>
        <w:keepNext w:val="0"/>
        <w:keepLines w:val="0"/>
        <w:pageBreakBefore w:val="0"/>
        <w:widowControl w:val="0"/>
        <w:kinsoku/>
        <w:wordWrap w:val="0"/>
        <w:overflowPunct/>
        <w:topLinePunct w:val="0"/>
        <w:autoSpaceDE/>
        <w:autoSpaceDN/>
        <w:bidi w:val="0"/>
        <w:adjustRightInd/>
        <w:snapToGrid/>
        <w:spacing w:line="360" w:lineRule="auto"/>
        <w:ind w:firstLine="562" w:firstLineChars="200"/>
        <w:jc w:val="both"/>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b/>
          <w:color w:val="auto"/>
          <w:sz w:val="28"/>
          <w:szCs w:val="28"/>
          <w:highlight w:val="none"/>
        </w:rPr>
        <w:t>项目编号：</w:t>
      </w:r>
      <w:r>
        <w:rPr>
          <w:rFonts w:hint="eastAsia" w:ascii="仿宋" w:hAnsi="仿宋" w:eastAsia="仿宋" w:cs="仿宋"/>
          <w:color w:val="auto"/>
          <w:sz w:val="24"/>
          <w:szCs w:val="24"/>
          <w:highlight w:val="none"/>
          <w:u w:val="single"/>
          <w:lang w:val="en-US" w:eastAsia="zh-CN"/>
        </w:rPr>
        <w:t>HYZYY-YNBJ-2025001</w:t>
      </w:r>
    </w:p>
    <w:p w14:paraId="14159D81">
      <w:pPr>
        <w:wordWrap w:val="0"/>
        <w:ind w:firstLine="562" w:firstLineChars="200"/>
        <w:rPr>
          <w:rFonts w:hint="default" w:ascii="仿宋" w:hAnsi="仿宋" w:eastAsia="仿宋" w:cs="仿宋"/>
          <w:b/>
          <w:color w:val="auto"/>
          <w:sz w:val="28"/>
          <w:szCs w:val="28"/>
          <w:highlight w:val="none"/>
          <w:u w:val="single"/>
          <w:lang w:val="en-US" w:eastAsia="zh-CN"/>
        </w:rPr>
      </w:pP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u w:val="none"/>
          <w:lang w:val="en-US" w:eastAsia="zh-CN"/>
        </w:rPr>
        <w:t>惠阳区中医院A栋四楼氧气管道系统、负压系统及医护呼叫系统采购项目</w:t>
      </w:r>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1"/>
                <w:szCs w:val="21"/>
                <w:highlight w:val="none"/>
                <w:lang w:val="en-US" w:eastAsia="zh-CN"/>
              </w:rPr>
              <w:t>；</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1"/>
                <w:szCs w:val="21"/>
                <w:highlight w:val="none"/>
                <w:lang w:val="en-US" w:eastAsia="zh-CN"/>
              </w:rPr>
              <w:t>。</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1"/>
                <w:szCs w:val="21"/>
                <w:highlight w:val="none"/>
                <w:lang w:val="en-US" w:eastAsia="zh-CN"/>
              </w:rPr>
              <w:t>。</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1"/>
                <w:szCs w:val="21"/>
                <w:highlight w:val="none"/>
                <w:lang w:val="en-US" w:eastAsia="zh-CN"/>
              </w:rPr>
              <w:t>。</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D99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3ED5FD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6B8C3170">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特殊资质要求</w:t>
            </w:r>
          </w:p>
        </w:tc>
        <w:tc>
          <w:tcPr>
            <w:tcW w:w="4711" w:type="dxa"/>
            <w:noWrap w:val="0"/>
            <w:vAlign w:val="center"/>
          </w:tcPr>
          <w:p w14:paraId="37C464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trike w:val="0"/>
                <w:dstrike w:val="0"/>
                <w:color w:val="auto"/>
                <w:sz w:val="24"/>
                <w:szCs w:val="24"/>
                <w:highlight w:val="red"/>
                <w:lang w:val="en-US" w:eastAsia="zh-CN"/>
              </w:rPr>
            </w:pPr>
            <w:r>
              <w:rPr>
                <w:rFonts w:hint="eastAsia" w:ascii="仿宋" w:hAnsi="仿宋" w:eastAsia="仿宋" w:cs="仿宋"/>
                <w:color w:val="auto"/>
                <w:sz w:val="24"/>
                <w:szCs w:val="24"/>
                <w:highlight w:val="none"/>
              </w:rPr>
              <w:t>所投产品为第一类医疗器械，提供有效的《医疗器械生产备案凭证》复印件；所投产品为第二、三类医疗器械，提供有效的《医疗器械生产企业许可证》或《医疗器械生产许可证》复印件；（如国家另有规定，则适用其规定）；投标人为代理商或经销商：所投产品为第二类医疗器械，提供有效的《医疗器械经营备案凭证》复印件；所投产品为第三类医疗器械，提供有效的《医疗器械经营企业许可证》或《医疗器械经营许可证》复印件；（如国家另有规定，则适用其规定）</w:t>
            </w:r>
          </w:p>
          <w:p w14:paraId="582956E7">
            <w:pPr>
              <w:spacing w:line="240" w:lineRule="auto"/>
              <w:ind w:left="40" w:leftChars="19"/>
              <w:jc w:val="both"/>
              <w:rPr>
                <w:rFonts w:hint="eastAsia" w:ascii="仿宋" w:hAnsi="仿宋" w:eastAsia="仿宋" w:cs="仿宋"/>
                <w:color w:val="auto"/>
                <w:sz w:val="21"/>
                <w:szCs w:val="21"/>
                <w:highlight w:val="none"/>
              </w:rPr>
            </w:pPr>
          </w:p>
        </w:tc>
        <w:tc>
          <w:tcPr>
            <w:tcW w:w="1101" w:type="dxa"/>
            <w:noWrap w:val="0"/>
            <w:vAlign w:val="center"/>
          </w:tcPr>
          <w:p w14:paraId="7ED154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59A47E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254105"/>
      <w:bookmarkStart w:id="1" w:name="_Toc202819878"/>
      <w:bookmarkStart w:id="2" w:name="_Toc202816996"/>
      <w:bookmarkStart w:id="3" w:name="_Toc202820351"/>
      <w:bookmarkStart w:id="4" w:name="_Toc202251700"/>
      <w:bookmarkStart w:id="5" w:name="_Toc202251075"/>
      <w:bookmarkStart w:id="6" w:name="_Toc202252034"/>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GB" w:eastAsia="zh-CN" w:bidi="ar-SA"/>
              </w:rPr>
              <w:t>采购人要求分区域、配合专修改造进度安装，收到开工令日起20天（日历日）内完成相应区域整体安装、调试。</w:t>
            </w:r>
          </w:p>
        </w:tc>
        <w:tc>
          <w:tcPr>
            <w:tcW w:w="885" w:type="dxa"/>
            <w:noWrap w:val="0"/>
            <w:vAlign w:val="center"/>
          </w:tcPr>
          <w:p w14:paraId="7D3C44C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left="0" w:leftChars="0" w:right="0" w:rightChars="0" w:firstLine="420" w:firstLineChars="200"/>
              <w:jc w:val="center"/>
              <w:textAlignment w:val="auto"/>
              <w:outlineLvl w:val="0"/>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sz w:val="21"/>
                <w:szCs w:val="21"/>
                <w:highlight w:val="none"/>
                <w:lang w:val="en-US" w:eastAsia="zh-CN"/>
              </w:rPr>
              <w:t>采购人指定地点</w:t>
            </w:r>
          </w:p>
        </w:tc>
        <w:tc>
          <w:tcPr>
            <w:tcW w:w="885" w:type="dxa"/>
            <w:noWrap w:val="0"/>
            <w:vAlign w:val="center"/>
          </w:tcPr>
          <w:p w14:paraId="696257E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none"/>
                <w:lang w:val="en-GB" w:eastAsia="zh-CN" w:bidi="ar-SA"/>
              </w:rPr>
            </w:pPr>
            <w:r>
              <w:rPr>
                <w:rFonts w:hint="eastAsia" w:ascii="仿宋" w:hAnsi="仿宋" w:eastAsia="仿宋" w:cs="仿宋"/>
                <w:b w:val="0"/>
                <w:bCs w:val="0"/>
                <w:color w:val="auto"/>
                <w:kern w:val="0"/>
                <w:sz w:val="21"/>
                <w:szCs w:val="21"/>
                <w:highlight w:val="none"/>
                <w:lang w:val="en-GB" w:eastAsia="zh-CN" w:bidi="ar-SA"/>
              </w:rPr>
              <w:t>项目竣工验收后10个工作日后支付合同金额的100%。</w:t>
            </w:r>
          </w:p>
        </w:tc>
        <w:tc>
          <w:tcPr>
            <w:tcW w:w="885" w:type="dxa"/>
            <w:noWrap w:val="0"/>
            <w:vAlign w:val="center"/>
          </w:tcPr>
          <w:p w14:paraId="05A6C90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4912A125">
            <w:pPr>
              <w:pStyle w:val="12"/>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1.若有国家标准按照国家标准验收，若无国家标准按行业标准及相关合同、附件进行验收。验收完毕由采购人及成交供应商在验收报告上签字。</w:t>
            </w:r>
          </w:p>
          <w:p w14:paraId="01C2FD7E">
            <w:pPr>
              <w:pStyle w:val="12"/>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b w:val="0"/>
                <w:bCs w:val="0"/>
                <w:color w:val="auto"/>
                <w:kern w:val="0"/>
                <w:sz w:val="21"/>
                <w:szCs w:val="21"/>
                <w:highlight w:val="none"/>
                <w:lang w:val="en-US" w:eastAsia="zh-CN" w:bidi="ar-SA"/>
              </w:rPr>
              <w:t>2.验收完毕后成交供应商应将设备的用户手册、保修手册、有关单证资料及配备件、随机工具等交付给采购人，使用操作及安全须知等重要资料应附有中文说明。</w:t>
            </w:r>
          </w:p>
        </w:tc>
        <w:tc>
          <w:tcPr>
            <w:tcW w:w="885" w:type="dxa"/>
            <w:noWrap w:val="0"/>
            <w:vAlign w:val="center"/>
          </w:tcPr>
          <w:p w14:paraId="47ABF487">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2"/>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5CB613B9">
            <w:pPr>
              <w:pStyle w:val="12"/>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无</w:t>
            </w:r>
          </w:p>
        </w:tc>
        <w:tc>
          <w:tcPr>
            <w:tcW w:w="885" w:type="dxa"/>
            <w:noWrap w:val="0"/>
            <w:vAlign w:val="center"/>
          </w:tcPr>
          <w:p w14:paraId="53DE93B2">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产品质量</w:t>
            </w:r>
          </w:p>
        </w:tc>
        <w:tc>
          <w:tcPr>
            <w:tcW w:w="4594" w:type="dxa"/>
            <w:shd w:val="clear" w:color="auto" w:fill="auto"/>
            <w:noWrap w:val="0"/>
            <w:vAlign w:val="top"/>
          </w:tcPr>
          <w:p w14:paraId="64FB37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1.质量标准：</w:t>
            </w:r>
          </w:p>
          <w:p w14:paraId="5D9D413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（1）符合国家、行业等有关标准，符合磋商文件、投标文件及设备生产厂家公开的宣传资料和生产厂商官方网站宣传内容的标准要求。 </w:t>
            </w:r>
          </w:p>
          <w:p w14:paraId="25868B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（2）供应商应保证提供的产品是全新未使用过的原厂合格正品（包括零部件），表面无划损、无任何缺陷隐患，在中国境内合法销售的产品。</w:t>
            </w:r>
          </w:p>
          <w:p w14:paraId="287D1A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2.单证齐全：应有产品合格证、使用说明、保修证明、发票和其他应具有的单证。货物为原厂商未启封全新包装，序列号、包装箱号与出厂批号一致，并可追索查阅。若成交供应商所提供的产品是进口产品，则须提供合法的原产地证明、进口报关单证、完税凭证、商检检验证明等资料核查。 </w:t>
            </w:r>
          </w:p>
          <w:p w14:paraId="1B97E1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3.包装：产品包装应有良好的防湿、防锈、防潮、防雨、防腐及防碰撞的措施。凡由于包装不良造成的损失和由此产生的费用均由成交供应商承担。</w:t>
            </w:r>
          </w:p>
        </w:tc>
        <w:tc>
          <w:tcPr>
            <w:tcW w:w="908" w:type="dxa"/>
            <w:noWrap w:val="0"/>
            <w:vAlign w:val="center"/>
          </w:tcPr>
          <w:p w14:paraId="7A40F746">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45E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16A911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490" w:type="dxa"/>
            <w:shd w:val="clear" w:color="auto" w:fill="auto"/>
            <w:noWrap w:val="0"/>
            <w:vAlign w:val="center"/>
          </w:tcPr>
          <w:p w14:paraId="0A7633B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安装与调试</w:t>
            </w:r>
          </w:p>
        </w:tc>
        <w:tc>
          <w:tcPr>
            <w:tcW w:w="4594" w:type="dxa"/>
            <w:shd w:val="clear" w:color="auto" w:fill="auto"/>
            <w:noWrap w:val="0"/>
            <w:vAlign w:val="top"/>
          </w:tcPr>
          <w:p w14:paraId="61B593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成交供应商进行安装、调试时须对安装场地内的其它设备、设施有良好的保护措施。如在安装、调试过程中，由于成交供应商造成的其他设备、设施的损坏，一切费用由成交供应商承担。</w:t>
            </w:r>
          </w:p>
        </w:tc>
        <w:tc>
          <w:tcPr>
            <w:tcW w:w="908" w:type="dxa"/>
            <w:noWrap w:val="0"/>
            <w:vAlign w:val="center"/>
          </w:tcPr>
          <w:p w14:paraId="1E9196E5">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3ACE9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7EE1DBB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2BD614A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EB2E8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502CEB43">
            <w:pPr>
              <w:spacing w:line="20" w:lineRule="atLeast"/>
              <w:rPr>
                <w:rFonts w:hint="eastAsia" w:ascii="仿宋" w:hAnsi="仿宋" w:eastAsia="仿宋" w:cs="仿宋"/>
                <w:color w:val="auto"/>
                <w:sz w:val="24"/>
                <w:highlight w:val="none"/>
              </w:rPr>
            </w:pPr>
          </w:p>
        </w:tc>
      </w:tr>
      <w:tr w14:paraId="3213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FBDC8C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490" w:type="dxa"/>
            <w:shd w:val="clear" w:color="auto" w:fill="auto"/>
            <w:noWrap w:val="0"/>
            <w:vAlign w:val="center"/>
          </w:tcPr>
          <w:p w14:paraId="6DCEDCE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质保期与售后服务</w:t>
            </w:r>
          </w:p>
        </w:tc>
        <w:tc>
          <w:tcPr>
            <w:tcW w:w="4594" w:type="dxa"/>
            <w:shd w:val="clear" w:color="auto" w:fill="auto"/>
            <w:noWrap w:val="0"/>
            <w:vAlign w:val="top"/>
          </w:tcPr>
          <w:p w14:paraId="75BFFF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hr-HR" w:eastAsia="zh-CN" w:bidi="ar-SA"/>
              </w:rPr>
              <w:t>1</w:t>
            </w:r>
            <w:r>
              <w:rPr>
                <w:rFonts w:hint="eastAsia" w:ascii="仿宋" w:hAnsi="仿宋" w:eastAsia="仿宋" w:cs="仿宋"/>
                <w:b w:val="0"/>
                <w:bCs w:val="0"/>
                <w:color w:val="auto"/>
                <w:kern w:val="0"/>
                <w:sz w:val="21"/>
                <w:szCs w:val="21"/>
                <w:highlight w:val="none"/>
                <w:lang w:val="en-US" w:eastAsia="zh-CN" w:bidi="ar-SA"/>
              </w:rPr>
              <w:t>.产品质保期自验收合格之日起至少 1 年（保修期内硬软件包换，免费保修，人为因素引起故障除外）；质保期内，如设备或零部件因质量原因出现故障而造成短期停用时，则质保期和免费维修期相应顺延。质保期满后，如采购人需成交供应商继续进行维护，由双方自行拟定协议。</w:t>
            </w:r>
          </w:p>
          <w:p w14:paraId="115E1E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2.售后服务要求（需提供7×24小时维修服务响应热线）</w:t>
            </w:r>
          </w:p>
          <w:p w14:paraId="6A4ADAF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（1）成交供应商维修设备时所更换的备件应是原设备生产厂家认证合格的全新零配件，必须满足设备运行要求，并且不会因为更换备件给设备带来危害，备件的供应须100%保障。  </w:t>
            </w:r>
          </w:p>
          <w:p w14:paraId="686131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（2）成交供应商维修人员上门对设备进行检测、维护或维修时，非人为因素情况下，免收服务费、人工费、维修费、检测费和交通费等一切在质保期内产生的相关费用。</w:t>
            </w:r>
          </w:p>
          <w:p w14:paraId="337EDB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（3）维修时间安排：采购人报修后，成交供应商2小时内响应，4小时内到达现场，48小时内处理完毕，若在48小时内仍未能有效解决，成交供应商须免费提供同档次的设备予采购人临时使用。</w:t>
            </w:r>
          </w:p>
          <w:p w14:paraId="4079C9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 xml:space="preserve">（4）技术人员培训：成交供应商须保证相关操作人员完全熟悉操作设备的全部功能，如有设备升级更新，成交供应商需及时提供更新操作指导。 </w:t>
            </w:r>
          </w:p>
        </w:tc>
        <w:tc>
          <w:tcPr>
            <w:tcW w:w="908" w:type="dxa"/>
            <w:noWrap w:val="0"/>
            <w:vAlign w:val="center"/>
          </w:tcPr>
          <w:p w14:paraId="365D404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4605ABB">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95FD0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F727E38">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AB8B80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099D3837">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供应商应保证提供给采购人的产品或任何与本项目有关的部分或服务、技术等非他人所有或与他人共有，未设有抵押权、租赁权，未侵犯他人的专利权、版权、商标权等知识产权。一旦出现侵权，供应商承担全部责任。</w:t>
            </w:r>
          </w:p>
        </w:tc>
        <w:tc>
          <w:tcPr>
            <w:tcW w:w="908" w:type="dxa"/>
            <w:noWrap w:val="0"/>
            <w:vAlign w:val="center"/>
          </w:tcPr>
          <w:p w14:paraId="6EC4FC6F">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1"/>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84"/>
        <w:gridCol w:w="4617"/>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84"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617"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5A0AC70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84" w:type="dxa"/>
            <w:shd w:val="clear" w:color="auto" w:fill="auto"/>
            <w:noWrap w:val="0"/>
            <w:vAlign w:val="center"/>
          </w:tcPr>
          <w:p w14:paraId="2552060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sz w:val="21"/>
                <w:szCs w:val="21"/>
                <w:highlight w:val="none"/>
                <w:lang w:val="en-US" w:eastAsia="zh-CN"/>
              </w:rPr>
            </w:pPr>
          </w:p>
        </w:tc>
        <w:tc>
          <w:tcPr>
            <w:tcW w:w="4617" w:type="dxa"/>
            <w:noWrap w:val="0"/>
            <w:vAlign w:val="top"/>
          </w:tcPr>
          <w:p w14:paraId="49BF68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p>
        </w:tc>
        <w:tc>
          <w:tcPr>
            <w:tcW w:w="900" w:type="dxa"/>
            <w:noWrap w:val="0"/>
            <w:vAlign w:val="center"/>
          </w:tcPr>
          <w:p w14:paraId="775604D7">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35912B">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328B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0E5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eastAsia="仿宋"/>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584" w:type="dxa"/>
            <w:shd w:val="clear" w:color="auto" w:fill="auto"/>
            <w:noWrap w:val="0"/>
            <w:vAlign w:val="center"/>
          </w:tcPr>
          <w:p w14:paraId="524F3E6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sz w:val="21"/>
                <w:szCs w:val="21"/>
                <w:highlight w:val="none"/>
                <w:lang w:val="en-US" w:eastAsia="zh-CN"/>
              </w:rPr>
            </w:pPr>
          </w:p>
        </w:tc>
        <w:tc>
          <w:tcPr>
            <w:tcW w:w="4617" w:type="dxa"/>
            <w:noWrap w:val="0"/>
            <w:vAlign w:val="top"/>
          </w:tcPr>
          <w:p w14:paraId="51E159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p>
        </w:tc>
        <w:tc>
          <w:tcPr>
            <w:tcW w:w="900" w:type="dxa"/>
            <w:noWrap w:val="0"/>
            <w:vAlign w:val="center"/>
          </w:tcPr>
          <w:p w14:paraId="4D7D07E3">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8E3839">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7257A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18AC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584" w:type="dxa"/>
            <w:shd w:val="clear" w:color="auto" w:fill="auto"/>
            <w:noWrap w:val="0"/>
            <w:vAlign w:val="center"/>
          </w:tcPr>
          <w:p w14:paraId="0BEF28C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sz w:val="21"/>
                <w:szCs w:val="21"/>
                <w:highlight w:val="none"/>
                <w:lang w:val="en-US" w:eastAsia="zh-CN"/>
              </w:rPr>
            </w:pPr>
          </w:p>
        </w:tc>
        <w:tc>
          <w:tcPr>
            <w:tcW w:w="4617" w:type="dxa"/>
            <w:noWrap w:val="0"/>
            <w:vAlign w:val="top"/>
          </w:tcPr>
          <w:p w14:paraId="546FFA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p>
        </w:tc>
        <w:tc>
          <w:tcPr>
            <w:tcW w:w="900" w:type="dxa"/>
            <w:noWrap w:val="0"/>
            <w:vAlign w:val="center"/>
          </w:tcPr>
          <w:p w14:paraId="25642B62">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1986D8">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B7C5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4ABE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7A4E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0CD7986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4</w:t>
            </w:r>
          </w:p>
        </w:tc>
        <w:tc>
          <w:tcPr>
            <w:tcW w:w="1584" w:type="dxa"/>
            <w:shd w:val="clear" w:color="auto" w:fill="auto"/>
            <w:noWrap w:val="0"/>
            <w:vAlign w:val="center"/>
          </w:tcPr>
          <w:p w14:paraId="68796A89">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sz w:val="21"/>
                <w:szCs w:val="21"/>
                <w:highlight w:val="none"/>
                <w:lang w:val="en-US" w:eastAsia="zh-CN"/>
              </w:rPr>
            </w:pPr>
          </w:p>
        </w:tc>
        <w:tc>
          <w:tcPr>
            <w:tcW w:w="4617" w:type="dxa"/>
            <w:noWrap w:val="0"/>
            <w:vAlign w:val="top"/>
          </w:tcPr>
          <w:p w14:paraId="6534B8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p>
        </w:tc>
        <w:tc>
          <w:tcPr>
            <w:tcW w:w="900" w:type="dxa"/>
            <w:noWrap w:val="0"/>
            <w:vAlign w:val="center"/>
          </w:tcPr>
          <w:p w14:paraId="032B67D9">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4736B7F">
            <w:pPr>
              <w:pStyle w:val="11"/>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33A562E5">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0B81520">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6E7A2084">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F89586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2"/>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全权代表我方参与贵院XXX采购项目项目（</w:t>
      </w:r>
      <w:r>
        <w:rPr>
          <w:rFonts w:hint="eastAsia" w:ascii="仿宋" w:hAnsi="仿宋" w:eastAsia="仿宋" w:cs="仿宋"/>
          <w:i w:val="0"/>
          <w:iCs w:val="0"/>
          <w:color w:val="000000"/>
          <w:kern w:val="0"/>
          <w:sz w:val="24"/>
          <w:szCs w:val="24"/>
          <w:highlight w:val="none"/>
          <w:u w:val="none"/>
          <w:lang w:val="en-US" w:eastAsia="zh-CN" w:bidi="ar"/>
        </w:rPr>
        <w:t>项目编号：</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2"/>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w:t>
      </w:r>
      <w:r>
        <w:rPr>
          <w:rFonts w:hint="eastAsia" w:ascii="仿宋" w:hAnsi="仿宋" w:eastAsia="仿宋" w:cs="仿宋"/>
          <w:color w:val="auto"/>
          <w:sz w:val="24"/>
          <w:szCs w:val="24"/>
          <w:highlight w:val="none"/>
          <w:lang w:val="en-US" w:eastAsia="zh-CN"/>
        </w:rPr>
        <w:t>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w:t>
      </w:r>
      <w:r>
        <w:rPr>
          <w:rFonts w:hint="eastAsia" w:ascii="仿宋" w:hAnsi="仿宋" w:eastAsia="仿宋" w:cs="仿宋"/>
          <w:color w:val="auto"/>
          <w:sz w:val="24"/>
          <w:szCs w:val="24"/>
          <w:highlight w:val="none"/>
          <w:u w:val="none"/>
          <w:lang w:val="en-US" w:eastAsia="zh-CN"/>
        </w:rPr>
        <w:t>XXX采购项目</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2"/>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2"/>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4"/>
        <w:rPr>
          <w:rFonts w:hint="eastAsia" w:ascii="仿宋" w:hAnsi="仿宋" w:eastAsia="仿宋" w:cs="仿宋"/>
          <w:color w:val="auto"/>
          <w:sz w:val="24"/>
          <w:highlight w:val="none"/>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4"/>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color w:val="auto"/>
          <w:sz w:val="24"/>
          <w:szCs w:val="24"/>
          <w:highlight w:val="none"/>
          <w:u w:val="none"/>
          <w:lang w:val="en-US" w:eastAsia="zh-CN"/>
        </w:rPr>
        <w:t>XXX采购项目</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1C842D24">
      <w:pPr>
        <w:wordWrap w:val="0"/>
        <w:rPr>
          <w:rFonts w:hint="eastAsia"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p>
    <w:tbl>
      <w:tblPr>
        <w:tblStyle w:val="8"/>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4466"/>
        <w:gridCol w:w="717"/>
        <w:gridCol w:w="840"/>
        <w:gridCol w:w="1142"/>
        <w:gridCol w:w="90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（元/单位）</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0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总报价金额（元）</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保质期     年</w:t>
            </w:r>
          </w:p>
        </w:tc>
      </w:tr>
    </w:tbl>
    <w:p w14:paraId="2DBC23BC">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3B419C19">
      <w:pPr>
        <w:spacing w:line="360" w:lineRule="auto"/>
        <w:ind w:firstLine="630" w:firstLineChars="300"/>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2.项目最高限价为</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.00元；</w:t>
      </w:r>
    </w:p>
    <w:p w14:paraId="4050376D">
      <w:pPr>
        <w:rPr>
          <w:rFonts w:hint="default"/>
          <w:b/>
          <w:bCs/>
          <w:sz w:val="21"/>
          <w:szCs w:val="21"/>
          <w:lang w:val="en-US" w:eastAsia="zh-CN"/>
        </w:rPr>
      </w:pP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E689DC6"/>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D067BE"/>
    <w:rsid w:val="01B53068"/>
    <w:rsid w:val="024A5646"/>
    <w:rsid w:val="0473137D"/>
    <w:rsid w:val="0551139F"/>
    <w:rsid w:val="0774098E"/>
    <w:rsid w:val="0777467D"/>
    <w:rsid w:val="0A2F6AE4"/>
    <w:rsid w:val="109B71AD"/>
    <w:rsid w:val="120031CF"/>
    <w:rsid w:val="121E337F"/>
    <w:rsid w:val="126454B2"/>
    <w:rsid w:val="12E159EB"/>
    <w:rsid w:val="134C3457"/>
    <w:rsid w:val="147068D6"/>
    <w:rsid w:val="18043204"/>
    <w:rsid w:val="1C317573"/>
    <w:rsid w:val="1CAC6ACF"/>
    <w:rsid w:val="1CB05B2E"/>
    <w:rsid w:val="1EFE15C7"/>
    <w:rsid w:val="1F9F20EA"/>
    <w:rsid w:val="21333432"/>
    <w:rsid w:val="214F6534"/>
    <w:rsid w:val="2248255B"/>
    <w:rsid w:val="230063DC"/>
    <w:rsid w:val="24BC6CAA"/>
    <w:rsid w:val="26740B04"/>
    <w:rsid w:val="26F027F3"/>
    <w:rsid w:val="27F83132"/>
    <w:rsid w:val="2E3F4B31"/>
    <w:rsid w:val="2FC05691"/>
    <w:rsid w:val="32FA13EC"/>
    <w:rsid w:val="33C92FFA"/>
    <w:rsid w:val="33F9299F"/>
    <w:rsid w:val="348A6439"/>
    <w:rsid w:val="357E65B0"/>
    <w:rsid w:val="37111439"/>
    <w:rsid w:val="395145A6"/>
    <w:rsid w:val="3C435CF6"/>
    <w:rsid w:val="3C4D107F"/>
    <w:rsid w:val="3C574A96"/>
    <w:rsid w:val="3CAE632F"/>
    <w:rsid w:val="3D941C5C"/>
    <w:rsid w:val="3DB42DAD"/>
    <w:rsid w:val="3E046634"/>
    <w:rsid w:val="3F0F5750"/>
    <w:rsid w:val="3F907C64"/>
    <w:rsid w:val="42C150A2"/>
    <w:rsid w:val="43612D91"/>
    <w:rsid w:val="45B66AA6"/>
    <w:rsid w:val="45C665FC"/>
    <w:rsid w:val="4797318F"/>
    <w:rsid w:val="4BCD3B2D"/>
    <w:rsid w:val="4FDE33C0"/>
    <w:rsid w:val="506862D7"/>
    <w:rsid w:val="50867C2B"/>
    <w:rsid w:val="50FB13F2"/>
    <w:rsid w:val="52216767"/>
    <w:rsid w:val="543B2D08"/>
    <w:rsid w:val="54442DCE"/>
    <w:rsid w:val="54534C76"/>
    <w:rsid w:val="58EA0030"/>
    <w:rsid w:val="597F33A1"/>
    <w:rsid w:val="59BA49D8"/>
    <w:rsid w:val="5C365DE1"/>
    <w:rsid w:val="5D4A3DF0"/>
    <w:rsid w:val="5E372224"/>
    <w:rsid w:val="5E8545C5"/>
    <w:rsid w:val="61C008D2"/>
    <w:rsid w:val="6271733B"/>
    <w:rsid w:val="64271ED8"/>
    <w:rsid w:val="684B58EB"/>
    <w:rsid w:val="68AE2233"/>
    <w:rsid w:val="695D4175"/>
    <w:rsid w:val="6AAB53B4"/>
    <w:rsid w:val="6B6A2B79"/>
    <w:rsid w:val="6DA02426"/>
    <w:rsid w:val="6FFA03B4"/>
    <w:rsid w:val="70622071"/>
    <w:rsid w:val="707114CC"/>
    <w:rsid w:val="71640E4F"/>
    <w:rsid w:val="736E6F7E"/>
    <w:rsid w:val="73BE4628"/>
    <w:rsid w:val="74091C44"/>
    <w:rsid w:val="745B228D"/>
    <w:rsid w:val="74B87A32"/>
    <w:rsid w:val="75BC5488"/>
    <w:rsid w:val="7666133D"/>
    <w:rsid w:val="76BD0B13"/>
    <w:rsid w:val="76BD44A5"/>
    <w:rsid w:val="76EC6F1F"/>
    <w:rsid w:val="774A677F"/>
    <w:rsid w:val="77D05827"/>
    <w:rsid w:val="79EC65A9"/>
    <w:rsid w:val="7A967A49"/>
    <w:rsid w:val="7B595395"/>
    <w:rsid w:val="7BAB1095"/>
    <w:rsid w:val="7CE11C00"/>
    <w:rsid w:val="7D133397"/>
    <w:rsid w:val="7D53436D"/>
    <w:rsid w:val="7D681F15"/>
    <w:rsid w:val="7DF40FD0"/>
    <w:rsid w:val="7F930498"/>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3"/>
    <w:basedOn w:val="1"/>
    <w:qFormat/>
    <w:uiPriority w:val="0"/>
    <w:pPr>
      <w:spacing w:after="120"/>
    </w:pPr>
    <w:rPr>
      <w:sz w:val="16"/>
      <w:szCs w:val="16"/>
    </w:rPr>
  </w:style>
  <w:style w:type="paragraph" w:styleId="4">
    <w:name w:val="Body Text"/>
    <w:basedOn w:val="1"/>
    <w:next w:val="1"/>
    <w:qFormat/>
    <w:uiPriority w:val="0"/>
    <w:pPr>
      <w:spacing w:line="360" w:lineRule="auto"/>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2">
    <w:name w:val="null3"/>
    <w:hidden/>
    <w:qFormat/>
    <w:uiPriority w:val="0"/>
    <w:rPr>
      <w:rFonts w:hint="eastAsia" w:asciiTheme="minorHAnsi" w:hAnsiTheme="minorHAnsi" w:eastAsiaTheme="minorEastAsia" w:cstheme="minorBidi"/>
      <w:lang w:val="en-US" w:eastAsia="zh-Hans"/>
    </w:rPr>
  </w:style>
  <w:style w:type="character" w:customStyle="1" w:styleId="13">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4387</Words>
  <Characters>4631</Characters>
  <Lines>0</Lines>
  <Paragraphs>0</Paragraphs>
  <TotalTime>6</TotalTime>
  <ScaleCrop>false</ScaleCrop>
  <LinksUpToDate>false</LinksUpToDate>
  <CharactersWithSpaces>5037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杨秀芬</cp:lastModifiedBy>
  <cp:lastPrinted>2024-09-12T00:47:00Z</cp:lastPrinted>
  <dcterms:modified xsi:type="dcterms:W3CDTF">2025-10-22T01:23:12Z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FFE4F784F9C04958BEB20941965743A4_13</vt:lpwstr>
  </property>
  <property fmtid="{D5CDD505-2E9C-101B-9397-08002B2CF9AE}" pid="4" name="KSOTemplateDocerSaveRecord">
    <vt:lpwstr>eyJoZGlkIjoiZTY3MzI5Y2NjNDlmYjVmMTNkZTBjNmExYzQ2ZjVkMTEiLCJ1c2VySWQiOiI2NjYxMDA1NDYifQ==</vt:lpwstr>
  </property>
</Properties>
</file>