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Pr="00A314AA" w:rsidR="00A73DBE" w:rsidP="00B13614" w:rsidRDefault="00A73DBE">
      <w:pPr>
        <w:spacing w:afterLines="100" w:line="420" w:lineRule="exact"/>
        <w:rPr>
          <w:rFonts w:ascii="方正小标宋简体" w:hAnsi="仿宋" w:eastAsia="方正小标宋简体" w:cs="仿宋"/>
          <w:bCs/>
          <w:sz w:val="44"/>
          <w:szCs w:val="44"/>
        </w:rPr>
      </w:pPr>
      <w:r>
        <w:rPr>
          <w:rFonts w:hint="eastAsia" w:ascii="仿宋" w:hAnsi="仿宋" w:eastAsia="仿宋" w:cs="仿宋"/>
          <w:color w:val="000000"/>
          <w:kern w:val="0"/>
          <w:sz w:val="44"/>
          <w:szCs w:val="44"/>
        </w:rPr>
        <w:t xml:space="preserve">         </w:t>
      </w:r>
      <w:r w:rsidRPr="00A314AA">
        <w:rPr>
          <w:rFonts w:hint="eastAsia" w:ascii="方正小标宋简体" w:hAnsi="仿宋" w:eastAsia="方正小标宋简体" w:cs="仿宋"/>
          <w:color w:val="000000"/>
          <w:kern w:val="0"/>
          <w:sz w:val="44"/>
          <w:szCs w:val="44"/>
        </w:rPr>
        <w:t>专</w:t>
      </w:r>
      <w:r w:rsidRPr="00A314AA">
        <w:rPr>
          <w:rFonts w:hint="eastAsia" w:ascii="方正小标宋简体" w:hAnsi="仿宋" w:eastAsia="方正小标宋简体" w:cs="仿宋"/>
          <w:snapToGrid w:val="0"/>
          <w:color w:val="000000"/>
          <w:kern w:val="0"/>
          <w:sz w:val="44"/>
          <w:szCs w:val="44"/>
        </w:rPr>
        <w:t>业技术工作</w:t>
      </w:r>
      <w:r w:rsidRPr="00A314AA" w:rsidR="00242CA0">
        <w:rPr>
          <w:rFonts w:hint="eastAsia" w:ascii="方正小标宋简体" w:hAnsi="仿宋" w:eastAsia="方正小标宋简体" w:cs="仿宋"/>
          <w:snapToGrid w:val="0"/>
          <w:color w:val="000000"/>
          <w:kern w:val="0"/>
          <w:sz w:val="44"/>
          <w:szCs w:val="44"/>
        </w:rPr>
        <w:t>报告</w:t>
      </w:r>
      <w:r w:rsidRPr="00A314AA">
        <w:rPr>
          <w:rFonts w:hint="eastAsia" w:ascii="方正小标宋简体" w:hAnsi="仿宋" w:eastAsia="方正小标宋简体" w:cs="仿宋"/>
          <w:snapToGrid w:val="0"/>
          <w:color w:val="000000"/>
          <w:kern w:val="0"/>
          <w:sz w:val="44"/>
          <w:szCs w:val="44"/>
        </w:rPr>
        <w:t xml:space="preserve"> </w:t>
      </w:r>
    </w:p>
    <w:p w:rsidR="00A73DBE" w:rsidRDefault="00A73DBE">
      <w:pPr>
        <w:spacing w:line="360" w:lineRule="auto"/>
        <w:rPr>
          <w:rFonts w:eastAsia="仿宋_GB2312"/>
          <w:bCs/>
          <w:sz w:val="30"/>
          <w:szCs w:val="30"/>
        </w:rPr>
      </w:pPr>
      <w:r>
        <w:rPr>
          <w:rFonts w:hint="eastAsia" w:eastAsia="仿宋_GB2312"/>
          <w:bCs/>
          <w:sz w:val="30"/>
          <w:szCs w:val="30"/>
        </w:rPr>
        <w:t>申报人：</w:t>
      </w:r>
      <w:bookmarkStart w:name="RealName" w:id="0"/>
      <w:r w:rsidR="00A30A5D">
        <w:rPr>
          <w:rFonts w:hint="eastAsia" w:asciiTheme="minorEastAsia" w:hAnsiTheme="minorEastAsia" w:eastAsiaTheme="minorEastAsia"/>
          <w:bCs/>
          <w:sz w:val="24"/>
        </w:rPr>
        <w:t xml:space="preserve">曾建峰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7D6A47" w:rsidR="007D6A47">
        <w:rPr>
          <w:rFonts w:hint="eastAsia" w:asciiTheme="minorEastAsia" w:hAnsiTheme="minorEastAsia" w:eastAsiaTheme="minorEastAsia"/>
          <w:bCs/>
          <w:sz w:val="24"/>
        </w:rPr>
        <w:t xml:space="preserve">麻醉科</w:t>
      </w:r>
      <w:bookmarkEnd w:id="1"/>
    </w:p>
    <w:p w:rsidRPr="00E04AE5" w:rsidR="00A73DBE" w:rsidRDefault="00A73DBE">
      <w:pPr>
        <w:spacing w:line="360" w:lineRule="auto"/>
        <w:rPr>
          <w:rFonts w:asciiTheme="minorEastAsia" w:hAnsiTheme="minorEastAsia" w:eastAsiaTheme="minorEastAsia"/>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A904F4">
        <w:rPr>
          <w:rFonts w:hint="eastAsia" w:asciiTheme="minorEastAsia" w:hAnsiTheme="minorEastAsia" w:eastAsiaTheme="minorEastAsia"/>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7D6A47" w:rsidR="007D6A47">
        <w:rPr>
          <w:rFonts w:hint="eastAsia" w:asciiTheme="minorEastAsia" w:hAnsiTheme="minorEastAsia" w:eastAsiaTheme="minorEastAsia"/>
          <w:bCs/>
          <w:sz w:val="24"/>
        </w:rPr>
        <w:t xml:space="preserve">麻醉学</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9108"/>
      </w:tblGrid>
      <w:tr w:rsidR="00A73DBE" w:rsidTr="00B13614">
        <w:trPr>
          <w:trHeight w:val="12038"/>
        </w:trPr>
        <w:tc>
          <w:tcPr>
            <w:tcW w:w="9108" w:type="dxa"/>
            <w:tcBorders>
              <w:top w:val="single" w:color="auto" w:sz="4" w:space="0"/>
              <w:left w:val="single" w:color="auto" w:sz="4" w:space="0"/>
              <w:bottom w:val="single" w:color="auto" w:sz="4" w:space="0"/>
              <w:right w:val="single" w:color="auto" w:sz="4" w:space="0"/>
            </w:tcBorders>
          </w:tcPr>
          <w:p w:rsidRPr="007E2818" w:rsidR="00F145A5" w:rsidP="007E38F1" w:rsidRDefault="00F145A5">
            <w:pPr>
              <w:adjustRightInd w:val="0"/>
              <w:spacing w:line="360" w:lineRule="auto"/>
              <w:rPr>
                <w:rFonts w:asciiTheme="minorEastAsia" w:hAnsiTheme="minorEastAsia" w:eastAsiaTheme="minorEastAsia"/>
                <w:sz w:val="24"/>
              </w:rPr>
            </w:pPr>
            <w:bookmarkStart w:name="ProAndTechWorkReport__MultiParag" w:id="4"/>
            <w:r>
              <w:t xml:space="preserve">  本人曾建峰，男，37岁，2003年7月毕业于井冈山医学高等专科学校麻醉学专业并顺利完成佛山市第一人民医院麻醉科实习，同年8月分配至惠州市惠阳区中医院麻醉科工作至今。为了提高自身素质及专业技术水平，于2010年1月取得汕头大学临床医学专业本科学历。于2013年5月取得了“麻醉主治医师资格”。任现职期间能熟练掌握麻醉相关操作，并在本院率先引入腰硬联合麻醉方法，对老年患者下肢骨折手术腰硬联合麻醉应用有较深的经验。先后开展了无痛人流，无痛胃肠镜，无痛分娩等的无痛技术，为打造无痛医院目标而奋斗。为了患者能更安全更舒适的接受手术治疗，为本院插管全麻比例从百分之一不到上升到现在的插管全麻比例上升到百分之三十左右。并为患者精心准备个体化的术后镇痛服务，为患者早日康复尽一份力。为从1岁至103岁患者麻醉无差错事故发生。现为全院危重病抢救委员会成员，参与全院危重病的抢救和救治。2015年3月至2016年3月被派送至广东省人民医院麻醉科进修深造1年。不断更新自己的观念和技术，专业知识及技能得到很大的提高。进修学习后，将所学的知识和技能在临床上发挥作用，有较强的业务能力和指导解决疑难问题的能力，能够主持完成本专业的疑难、危重病人的会诊及抢救工作。2016年4月被医院任命为麻醉科主任，并被评为优秀，带领麻醉科同仁一起积极开展各项麻醉科新技术及熟练掌握麻醉科各危、急、重病人的处理。现今精准医学的兴起，引进了可视喉镜插管和B超引导神经阻滞、动、静脉穿刺等的有创操作达到精准操作，大大减少有创操作的并发症发生率。引进了喉罩全麻，减低全麻病人的损伤，并为困难插管病人提供了一种安全措施。</w:t>
            </w:r>
            <w:r>
              <w:br/>
            </w:r>
            <w:r>
              <w:t xml:space="preserve">   组织和主持的市级科研课题项目《氟比洛芬脂联合恻隐窝阻滞在老年患者下肢骨折手术超前镇痛的应用》正在进行中，按计划完成相应任务，研究进展顺利达到预期效果，已发表1篇与项目相关的论文。2014年至今已经发表专业论文4篇。在今后的工作中，我将不断学习专业知识，不断地提高自己的专业技术水平及素质，更好的为病患服务。</w:t>
            </w:r>
            <w:r>
              <w:br/>
            </w:r>
            <w:r>
              <w:t xml:space="preserve">关于高龄ASAⅣ级病人成功施行腰-硬联合麻醉行全髋置换术并顺利完成手术病例：</w:t>
            </w:r>
            <w:r>
              <w:br/>
            </w:r>
            <w:r>
              <w:t xml:space="preserve">  （一）病例特点：患者，男性，90岁，约50公斤。2017年4月6日因“摔伤致右髋疼痛、活动受限1天”入院。入院诊断：1、右股骨颈骨折、2、重度贫血、3、老年性骨质疏松、4、慢支肺气肿、5、高尿酸血症。既往右下肢行走无力2年，2月前加重，并出现嗜睡。有慢支肺气肿住院病史，小肠疝气10余年，左眼37年前外伤致失明。辅助检查：血型A型RH+；Hb：56g/L；HCT：20%；尿酸：565umol/L；超敏C-反应蛋白134mg/L；头颅CT示：皮层下动脉硬化性脑病，脑萎缩；血凝全套基本正常；肝功能、血糖正常；心电图示：窦性心律，心肌缺血，异常左偏电轴；余检查未见明显异常。经分次输红细胞后复查血常规：Hb：103g/L；HCT：32.3%。经麻醉科、骨伤科等相关科室集体讨论；认为根据患者现有基础疾病，若患者不行手术治疗骨折，长期被动卧床发生静脉血栓、肺部感染、褥疮等并发症很高并危及生命。根据患者及家属强烈要求手术治疗，并理解手术及麻醉风险。高龄患者器官功能衰退，对麻醉的承受能力明显降低，麻醉风险明显增高，且伴有重度贫血、长期卧床并出现嗜睡情况，并有慢支肺气肿病史，围手术期并发症的发生率相当高应做好全面的术前准备；若行全身麻醉有可能会增加苏醒延迟或不苏醒的可能，并术后呼吸系统的并发症发生率增加；故建议选择腰-硬联合麻醉方法行手术治疗；由于腰-硬联合麻醉镇痛和肌松作用良好，阻滞平面控制在T10以下，对呼吸、循环及意识影响相对较轻。与家属充分沟通知情同意，并充分告知麻醉和手术存在的风险签定手术和麻醉同意书；术前备A型浓缩红细胞800mL。于2017年4月12日拟腰-硬联合麻醉下行“右全髋置换术”。未用术前针，入手术室神智尚可，对答切题，精神安定，常规给氧和心电监护。BP135/85mmHg，HR72次/分，SPO₂98%，建立静脉通路，中心静脉监测CVP6cmH₂o，输贺斯200ml，平衡液300ml预扩容，右侧卧位经L₂_₃间隙直入法行腰-硬联合穿刺成功见脑脊液后注入0.5%布比卡因溶液1.2ml，拔出腰穿刺针，向头端置硬膜外导管3cm，改平卧位并调节平面，密切关注患者生命体征，并与患者交流了解患者神智情况，5分钟后麻醉平面在T10水平，侧血压130/80mmHg，患者未诉不适。硬膜外追加2%利多卡因3ml，待麻醉平面稳定后手术医师行手术操作，手术体位仰卧位，术中出血量较大，手术1小时15分时病人血压骤降至90/50mmHg,心率下降至58次/分，观察失血量约800mL,已输入贺斯500ml、平衡液1000ml，并输入A型浓缩红细胞200mL,立即加快输血速度，并给于麻黄碱10mg静脉注射，血压、心率逐渐升高，血压120/65mmHg，心率88次/分，接着继续输入A型浓缩红细胞400mL之后血压和心率渐平稳维持在BP130~110/80~65mmHg，HR88~70次/分，SPO₂98%~99%。骨水泥填塞前预防性静脉注射麻黄碱5mg，地塞米松10mg，硬膜外追加0.75%罗哌卡因5ml，并加大氧流量，呼吸循环平稳。手术顺利历经3小时20分，术中失血1200ml。术毕生命体征平稳，输林格液1200ml，贺斯500ml，A型浓缩红细胞800ml，出手术室患者血压125/70mmHg，心率80次/分，呼吸22次/分，患者神志清醒，未诉特殊不适。硬膜外镇痛48小时，术中未用辅助用药，以减少对呼吸循环的抑制，保障供氧，送ICU病房观察，术后第二天患者病情稳定，镇a痛良好无不良反应及并发症转普通病房继续治疗，于术后17天2017年4月29日痊愈出院。</w:t>
            </w:r>
            <w:r>
              <w:br/>
            </w:r>
            <w:r>
              <w:t xml:space="preserve">  （二）、病例总结讨论：高龄患者机体组织器官功能发生衰老性退变，大多伴有慢性基础性疾病，重要脏器储备功能减退，对麻醉手术耐受力和适应性差。该患者已90岁且合并心脑肺疾病，而行髋关节置换术，手术创伤较大，失血较多，容易出现血压骤升或骤降，所以麻醉手术风险较大，因此，术前必须加强综合治疗、调理、改善全身状况，提高对手术麻醉的承受力。本例手术选择腰-硬联合麻醉，严格选择药物和用药量，在完善麻醉效果下最大限度稳定血流动力学，为减少老龄患者麻醉后血管扩张引起的低血压，可以在麻醉开始前酌情补给适量胶体或血液稀释，有利于减少出血，提高带氧能力稳定心血管功能，以增加麻醉手术的安全性。采用腰-硬联合麻醉减少了术后肺不张、肺部感染等并发症，选择对其生理功能扰乱相对较小的麻醉方法，是此例病例的出发点。 </w:t>
            </w:r>
            <w:r>
              <w:br/>
            </w:r>
            <w:r>
              <w:t xml:space="preserve">   总之，14年的临床工作实践，能注重知识的更新和理论联系实际，掌握本专业领域国内外研究进展和发展趋势。今后的工作中，麻醉科工作充满考验，我将不断开拓创新、努力工作，为我国医疗卫生事业尽一份力。</w:t>
            </w:r>
            <w:r>
              <w:br/>
            </w:r>
            <w:r>
              <w:t xml:space="preserve"/>
            </w:r>
            <w:bookmarkEnd w:id="4"/>
          </w:p>
        </w:tc>
      </w:tr>
    </w:tbl>
    <w:p w:rsidR="00A73DBE" w:rsidRDefault="0083502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752" w:rsidRDefault="00C53752" w:rsidP="009312A4">
      <w:r>
        <w:separator/>
      </w:r>
    </w:p>
  </w:endnote>
  <w:endnote w:type="continuationSeparator" w:id="0">
    <w:p w:rsidR="00C53752" w:rsidRDefault="00C53752" w:rsidP="009312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752" w:rsidRDefault="00C53752" w:rsidP="009312A4">
      <w:r>
        <w:separator/>
      </w:r>
    </w:p>
  </w:footnote>
  <w:footnote w:type="continuationSeparator" w:id="0">
    <w:p w:rsidR="00C53752" w:rsidRDefault="00C53752" w:rsidP="009312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ocumentProtection w:edit="readOnly" w:formatting="1" w:enforcement="1" w:cryptProviderType="rsaFull" w:cryptAlgorithmClass="hash" w:cryptAlgorithmType="typeAny" w:cryptAlgorithmSid="4" w:cryptSpinCount="100000" w:hash="R9NtJ/pNAkfQ3W+Z1upPqlzV/ow=" w:salt="ZuXzmveV05UNQSYVyTUVJA=="/>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5362"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34F10"/>
    <w:rsid w:val="000935A9"/>
    <w:rsid w:val="000A6FE9"/>
    <w:rsid w:val="00172A27"/>
    <w:rsid w:val="001D312D"/>
    <w:rsid w:val="00242CA0"/>
    <w:rsid w:val="0025519E"/>
    <w:rsid w:val="002A160C"/>
    <w:rsid w:val="003379F5"/>
    <w:rsid w:val="003949F1"/>
    <w:rsid w:val="003C5111"/>
    <w:rsid w:val="0060341E"/>
    <w:rsid w:val="00687112"/>
    <w:rsid w:val="00692F96"/>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C7C81"/>
    <w:rsid w:val="00EF2E37"/>
    <w:rsid w:val="00F010D1"/>
    <w:rsid w:val="00F145A5"/>
    <w:rsid w:val="00F216C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rsid w:val="00BF41BC"/>
    <w:rPr>
      <w:rFonts w:ascii="Times New Roman" w:hAnsi="Times New Roman"/>
      <w:kern w:val="2"/>
      <w:sz w:val="18"/>
      <w:szCs w:val="18"/>
    </w:rPr>
  </w:style>
  <w:style w:type="character" w:customStyle="1" w:styleId="Char0">
    <w:name w:val="页眉 Char"/>
    <w:basedOn w:val="a0"/>
    <w:link w:val="a4"/>
    <w:rsid w:val="00BF41BC"/>
    <w:rPr>
      <w:rFonts w:ascii="Times New Roman" w:hAnsi="Times New Roman"/>
      <w:kern w:val="2"/>
      <w:sz w:val="18"/>
      <w:szCs w:val="18"/>
    </w:rPr>
  </w:style>
  <w:style w:type="paragraph" w:styleId="a4">
    <w:name w:val="header"/>
    <w:basedOn w:val="a"/>
    <w:link w:val="Char0"/>
    <w:rsid w:val="00BF41BC"/>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rsid w:val="00BF41BC"/>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19</Words>
  <Characters>113</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liangwen lin</cp:lastModifiedBy>
  <cp:revision>15</cp:revision>
  <cp:lastPrinted>2015-08-11T07:49:00Z</cp:lastPrinted>
  <dcterms:created xsi:type="dcterms:W3CDTF">2017-08-01T09:30:00Z</dcterms:created>
  <dcterms:modified xsi:type="dcterms:W3CDTF">2018-09-05T04:37:00Z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