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Pr="00A314AA" w:rsidR="00A73DBE" w:rsidP="00B13614" w:rsidRDefault="00A73DBE">
      <w:pPr>
        <w:spacing w:afterLines="100" w:line="420" w:lineRule="exact"/>
        <w:rPr>
          <w:rFonts w:ascii="方正小标宋简体" w:hAnsi="仿宋" w:eastAsia="方正小标宋简体" w:cs="仿宋"/>
          <w:bCs/>
          <w:sz w:val="44"/>
          <w:szCs w:val="44"/>
        </w:rPr>
      </w:pPr>
      <w:r>
        <w:rPr>
          <w:rFonts w:hint="eastAsia" w:ascii="仿宋" w:hAnsi="仿宋" w:eastAsia="仿宋" w:cs="仿宋"/>
          <w:color w:val="000000"/>
          <w:kern w:val="0"/>
          <w:sz w:val="44"/>
          <w:szCs w:val="44"/>
        </w:rPr>
        <w:t xml:space="preserve">         </w:t>
      </w:r>
      <w:r w:rsidRPr="00A314AA">
        <w:rPr>
          <w:rFonts w:hint="eastAsia" w:ascii="方正小标宋简体" w:hAnsi="仿宋" w:eastAsia="方正小标宋简体" w:cs="仿宋"/>
          <w:color w:val="000000"/>
          <w:kern w:val="0"/>
          <w:sz w:val="44"/>
          <w:szCs w:val="44"/>
        </w:rPr>
        <w:t>专</w:t>
      </w:r>
      <w:r w:rsidRPr="00A314AA">
        <w:rPr>
          <w:rFonts w:hint="eastAsia" w:ascii="方正小标宋简体" w:hAnsi="仿宋" w:eastAsia="方正小标宋简体" w:cs="仿宋"/>
          <w:snapToGrid w:val="0"/>
          <w:color w:val="000000"/>
          <w:kern w:val="0"/>
          <w:sz w:val="44"/>
          <w:szCs w:val="44"/>
        </w:rPr>
        <w:t>业技术工作</w:t>
      </w:r>
      <w:r w:rsidRPr="00A314AA" w:rsidR="00242CA0">
        <w:rPr>
          <w:rFonts w:hint="eastAsia" w:ascii="方正小标宋简体" w:hAnsi="仿宋" w:eastAsia="方正小标宋简体" w:cs="仿宋"/>
          <w:snapToGrid w:val="0"/>
          <w:color w:val="000000"/>
          <w:kern w:val="0"/>
          <w:sz w:val="44"/>
          <w:szCs w:val="44"/>
        </w:rPr>
        <w:t>报告</w:t>
      </w:r>
      <w:r w:rsidRPr="00A314AA">
        <w:rPr>
          <w:rFonts w:hint="eastAsia" w:ascii="方正小标宋简体" w:hAnsi="仿宋" w:eastAsia="方正小标宋简体" w:cs="仿宋"/>
          <w:snapToGrid w:val="0"/>
          <w:color w:val="000000"/>
          <w:kern w:val="0"/>
          <w:sz w:val="44"/>
          <w:szCs w:val="44"/>
        </w:rPr>
        <w:t xml:space="preserve"> </w:t>
      </w:r>
    </w:p>
    <w:p w:rsidR="00A73DBE" w:rsidRDefault="00A73DBE">
      <w:pPr>
        <w:spacing w:line="360" w:lineRule="auto"/>
        <w:rPr>
          <w:rFonts w:eastAsia="仿宋_GB2312"/>
          <w:bCs/>
          <w:sz w:val="30"/>
          <w:szCs w:val="30"/>
        </w:rPr>
      </w:pPr>
      <w:r>
        <w:rPr>
          <w:rFonts w:hint="eastAsia" w:eastAsia="仿宋_GB2312"/>
          <w:bCs/>
          <w:sz w:val="30"/>
          <w:szCs w:val="30"/>
        </w:rPr>
        <w:t>申报人：</w:t>
      </w:r>
      <w:bookmarkStart w:name="RealName" w:id="0"/>
      <w:r w:rsidR="00A30A5D">
        <w:rPr>
          <w:rFonts w:hint="eastAsia" w:asciiTheme="minorEastAsia" w:hAnsiTheme="minorEastAsia" w:eastAsiaTheme="minorEastAsia"/>
          <w:bCs/>
          <w:sz w:val="24"/>
        </w:rPr>
        <w:t xml:space="preserve">叶文伟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7D6A47" w:rsidR="007D6A47">
        <w:rPr>
          <w:rFonts w:hint="eastAsia" w:asciiTheme="minorEastAsia" w:hAnsiTheme="minorEastAsia" w:eastAsiaTheme="minorEastAsia"/>
          <w:bCs/>
          <w:sz w:val="24"/>
        </w:rPr>
        <w:t xml:space="preserve">内科</w:t>
      </w:r>
      <w:bookmarkEnd w:id="1"/>
    </w:p>
    <w:p w:rsidRPr="00E04AE5" w:rsidR="00A73DBE" w:rsidRDefault="00A73DBE">
      <w:pPr>
        <w:spacing w:line="360" w:lineRule="auto"/>
        <w:rPr>
          <w:rFonts w:asciiTheme="minorEastAsia" w:hAnsiTheme="minorEastAsia" w:eastAsiaTheme="minorEastAsia"/>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A904F4">
        <w:rPr>
          <w:rFonts w:hint="eastAsia" w:asciiTheme="minorEastAsia" w:hAnsiTheme="minorEastAsia" w:eastAsiaTheme="minorEastAsia"/>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7D6A47" w:rsidR="007D6A47">
        <w:rPr>
          <w:rFonts w:hint="eastAsia" w:asciiTheme="minorEastAsia" w:hAnsiTheme="minorEastAsia" w:eastAsiaTheme="minorEastAsia"/>
          <w:bCs/>
          <w:sz w:val="24"/>
        </w:rPr>
        <w:t xml:space="preserve">普通内科</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9108"/>
      </w:tblGrid>
      <w:tr w:rsidR="00A73DBE" w:rsidTr="00B13614">
        <w:trPr>
          <w:trHeight w:val="12038"/>
        </w:trPr>
        <w:tc>
          <w:tcPr>
            <w:tcW w:w="9108" w:type="dxa"/>
            <w:tcBorders>
              <w:top w:val="single" w:color="auto" w:sz="4" w:space="0"/>
              <w:left w:val="single" w:color="auto" w:sz="4" w:space="0"/>
              <w:bottom w:val="single" w:color="auto" w:sz="4" w:space="0"/>
              <w:right w:val="single" w:color="auto" w:sz="4" w:space="0"/>
            </w:tcBorders>
          </w:tcPr>
          <w:p w:rsidRPr="007E2818" w:rsidR="00F145A5" w:rsidP="007E38F1" w:rsidRDefault="00F145A5">
            <w:pPr>
              <w:adjustRightInd w:val="0"/>
              <w:spacing w:line="360" w:lineRule="auto"/>
              <w:rPr>
                <w:rFonts w:asciiTheme="minorEastAsia" w:hAnsiTheme="minorEastAsia" w:eastAsiaTheme="minorEastAsia"/>
                <w:sz w:val="24"/>
              </w:rPr>
            </w:pPr>
            <w:bookmarkStart w:name="ProAndTechWorkReport__MultiParag" w:id="4"/>
            <w:r>
              <w:t xml:space="preserve">一、基本情况</w:t>
            </w:r>
            <w:r>
              <w:br/>
            </w:r>
            <w:r>
              <w:t xml:space="preserve">叶文伟，男，汉族。1990年7月毕业于中国人民解放军军医学校中专临床西医专业。经自考于1999年12月取得中山医科大学临床医学大专毕业。2002年3月在惠州市中心医院内科学进修一年。2009年11月晋升为内科主治医师。2015年6月前均在镇基层医疗单位内科工作，6月后调入惠阳区中医院从事临床内科工作。从事临床医学专业28年，身体健康，现申报普通内科专业副主任医师职称。</w:t>
            </w:r>
            <w:r>
              <w:br/>
            </w:r>
            <w:r>
              <w:t xml:space="preserve">二、开展工作情况</w:t>
            </w:r>
            <w:r>
              <w:br/>
            </w:r>
            <w:r>
              <w:t xml:space="preserve">工作以来，均在医院从事临床内科工作，严格执行岗位责任制和各项技术操作规程，不断提高临床实践能力，刻苦钻研新技术、新方法，注重理论与实践相结合。2002年3月在惠州市中心医院内科学进修一年，不断吸收新理论和新技术，积极收集临床资料，总结积累经验。回单位后组建了内科住院部，担任科室负责人及学科带头人，组织制定本医院质量控制实施方案等医疗核心制度。经多年临床工作，熟悉掌握内科常见病和多发病的诊疗规范及治疗，能熟练抢救与处理危急病重病人。治疗成功的糖尿病酮症酸中毒、急性心肌梗塞等病例均为本院收治的首例。</w:t>
            </w:r>
            <w:r>
              <w:br/>
            </w:r>
            <w:r>
              <w:t xml:space="preserve">2009年11月晋升内科主治医师后，担任更多重要的诊疗工作。年均从事本专业工作50周以上，住院病房工作40周以上，每周出门诊时间1天以上，年均门诊诊疗人数1500多人次以上，年均收治糖尿病、冠心病、高血压病、脑梗塞、慢性阻塞性肺疾病等内科疾病350多例以上；每年行胸穿、腹穿、腰穿等操作15例以上。每周主持专科查房2次以上，年均参与院内外会诊100人次以上；年均主持参与疑难病例讨论28人次以上，独立解决本专业复杂疑难技术问题年均20次以上。年均主持危重病人抢救40人次以上，其中组织心肺复苏术成功1例为本单位历年来心肺复苏抢救成功的首例病例。积极组织参与医疗、科教等业务工作，每年定期专业授课10次以上，发挥对下级医师的传、帮、带、教作用，得到领导及同事的肯定，多年在单位年度考核中评为优秀。任职以来，没有出现任何医疗差错事故。此外，本人积极参与院内外的各种专业知识学习及培训，完成各年度继续教育学习任务，通过惠州市继续医学教育委员会验证达标，也通过了专业技术人员计算机应用能力五个模块和职称外语考试。2000年加入中华医学会广东分会，2008年被聘为惠州医学会心血管分会委员。</w:t>
            </w:r>
            <w:r>
              <w:br/>
            </w:r>
            <w:r>
              <w:t xml:space="preserve">三、取得的成绩</w:t>
            </w:r>
            <w:r>
              <w:br/>
            </w:r>
            <w:r>
              <w:t xml:space="preserve">积极参加专业技术业务学习和科研工作，认真学习运用国内外先进技术，开展新技术、新方法进行科研，做好资料积累和经验总结。撰写《参麦注射液治疗老年原发性低血压的临床疗效观察》、《枯草杆菌、肠球菌二连活菌多维颗粒联合蒙脱石散治疗小儿抗生素相关性腹泻的临床疗效分析》、《蒙脱石散联合左氧氟沙星治疗成人急性感染性腹泻52例临床观察》学术论文三篇，分别在国家、省级期刊上发表。2013年6月获惠州市科技局立项课题项目，与第六人民医院放射科高运英副主任医师合作开展《磁共振全身扩散加权成像对肺癌的临床分期和疗效评估的应用研究》项目，按计划已结题。</w:t>
            </w:r>
            <w:r>
              <w:br/>
            </w:r>
            <w:r>
              <w:t xml:space="preserve">四、专业特长</w:t>
            </w:r>
            <w:r>
              <w:br/>
            </w:r>
            <w:r>
              <w:t xml:space="preserve">熟练治疗内科各种常见病、多发病，尤擅内科急症。</w:t>
            </w:r>
            <w:r>
              <w:br/>
            </w:r>
            <w:r>
              <w:t xml:space="preserve">五、努力方面</w:t>
            </w:r>
            <w:r>
              <w:br/>
            </w:r>
            <w:r>
              <w:t xml:space="preserve">今后工作中继续努力钻研，不断更新知识，适应新时期需要，希望在临床医学方面有所提高，在科研方面更上一层楼，做一名优秀的医学专业人员。</w:t>
            </w:r>
            <w:r>
              <w:br/>
            </w:r>
            <w:r>
              <w:t xml:space="preserve">最后，本人能取得上述成绩，并有机会申报普通内科副主任医师资格，是领导和上级老师多年来培养的结果及自己努力所得。在此衷心希望得到各位专家、评委的支持和指导。</w:t>
            </w:r>
            <w:r>
              <w:br/>
            </w:r>
            <w:r>
              <w:t xml:space="preserve"/>
            </w:r>
            <w:r>
              <w:br/>
            </w:r>
            <w:r>
              <w:t xml:space="preserve">疑难危重病的会诊和抢救病例</w:t>
            </w:r>
            <w:r>
              <w:br/>
            </w:r>
            <w:r>
              <w:t xml:space="preserve">一、病史摘要</w:t>
            </w:r>
            <w:r>
              <w:br/>
            </w:r>
            <w:r>
              <w:t xml:space="preserve">患者王云，女，22岁，因昏睡不醒4小时入院。舍友诉患者上周开始出现不适，近2天加重，主要是非常疲惫、嗜睡和精神不振，食欲消失、极口渴、饮水量一直很大。今天患者不能起床，诉腹痛，呕吐5次，其舍友离开4h后发现患者呈极度不适面容，遂叫救护车。现患者呈昏睡状态，对疼痛刺激有目的性反应，可发出哼声但不说话，可被唤醒但旋即入睡。无法提供任何病史，其舍友相识2周，不清楚其是否患有任何疾病及服用药物或毒品史。体查：T36℃，BP90/60mmHg，P134次/分，R26次/分，发育良好，呈叹息样深呼吸，呼气有烂苹果味，口唇极干燥，皮肤弹性差，心肺检查无异常，腹无膨隆，腹软、有广泛压痛，可闻及肠鸣音。神经系统检查无异常，GCS评分11分（E4、V2、M5）。</w:t>
            </w:r>
            <w:r>
              <w:br/>
            </w:r>
            <w:r>
              <w:t xml:space="preserve">二、会诊及紧急处理</w:t>
            </w:r>
            <w:r>
              <w:br/>
            </w:r>
            <w:r>
              <w:t xml:space="preserve">即予保护气道，置静脉导管，采血做电解质、血糖、全血象、脂肪酶、血酮体、肝肾功、血气分析等，留置尿管记尿量和检测尿酮体。急查指尖血糖为30mmol/L,尿管引流60ml，查尿酮+++。予静滴生理盐水进行紧急复苏，第1h应补液1L，其后辅查结果：WBC17.8×109/L,N:58%，Hb150g/L。K+ 6.0mmol/L,Na+ 140mmol/L，Ca2+ 2.16mmol/L。血糖：31mmol/L。ALT30u/L。Cr112umol/L。血气分析：Po2 98mmHg，Pco2 15mmHg，PH7，Hco3- 7.0mmol/L。血酮：5mmol/L。鉴于患者的年龄，烦渴病史，脱水和过度通气的临床征象及血糖高，尿酮强阳性，诊断为糖尿病酮症酸中毒。</w:t>
            </w:r>
            <w:r>
              <w:br/>
            </w:r>
            <w:r>
              <w:t xml:space="preserve">三、鉴别诊断及问题分析</w:t>
            </w:r>
            <w:r>
              <w:br/>
            </w:r>
            <w:r>
              <w:t xml:space="preserve">（一）鉴别诊断：1、急腹症：腹痛是DKA极常见症状，患者无任何急腹痛的征象。2、患者有烂苹果味，无其他刺激性味，不支持酒精、食物或药物（毒品）等相关性中毒。3、神经系统检查无异常，GCS评分不支持脑膜炎、脑血管意外等颅内疾病。</w:t>
            </w:r>
            <w:r>
              <w:br/>
            </w:r>
            <w:r>
              <w:t xml:space="preserve">（二）问题分析</w:t>
            </w:r>
            <w:r>
              <w:br/>
            </w:r>
            <w:r>
              <w:t xml:space="preserve">1、患者有严重的代谢性酸中毒，表现为血清PH值和HCO3水平降低，PCO2降低是由于呼吸代偿代谢性酸中毒引起，这也是导致过度通气的原因。</w:t>
            </w:r>
            <w:r>
              <w:br/>
            </w:r>
            <w:r>
              <w:t xml:space="preserve">2、高钾血症是由于酸中毒致细胞内钾离子转移到细胞外引起，尽管血钾升高，但患者体内总钾水平通常减少，由于糖的利尿作用和呕吐，可致失钾，因此在治疗开始和酸中毒得到纠正时血钾会迅速下降，有发生低钾血症和心律失常的危险，故需密切监测血钾水平和及时补钾，确保尿量，注意有无急性肾衰竭，及时调整补钾量。</w:t>
            </w:r>
            <w:r>
              <w:br/>
            </w:r>
            <w:r>
              <w:t xml:space="preserve">3、白细胞增多在DKA中极常见，不一定提示有感染，感染是DKA的常见诱因，故应于复苏开始后立即检查是否存在感染病灶，年青患者最常见原因是感染或胰岛素缺乏。</w:t>
            </w:r>
            <w:r>
              <w:br/>
            </w:r>
            <w:r>
              <w:t xml:space="preserve">4、高血糖符合糖尿病的诊断，是胰岛素缺乏的标志。</w:t>
            </w:r>
            <w:r>
              <w:br/>
            </w:r>
            <w:r>
              <w:t xml:space="preserve">四、治疗 </w:t>
            </w:r>
            <w:r>
              <w:br/>
            </w:r>
            <w:r>
              <w:t xml:space="preserve">1、暂禁食。2、特护和心电监护，记每小时尿量及24h出入量，监测血糖和血气分析。3、补液和补钠，采用胰岛素纠正酸中毒和高血糖，补钾并监测血钾。在1-2h内输0.9%氯化钠1-2L，前4h输入所计失水量1/3的液体，24h输液量约4-6L，12h后或血糖降至13.9mmol/L时，可改用5%葡萄糖，并2-4g糖加1U短效胰岛素。用胰岛素泵以4-8u/h的速度持续输注胰岛素，每半小时监测血糖。补液后2h复查血钾为3.5mmol/L，将钾加至静脉液中为1g/h,在第4h和第8h复查血钾水平。12h后患者血糖降至13.9mmol/L，输液方案改为5%葡萄糖1L，6h输完，每升液体中加氯化钾2g。复查血气PH7.2，暂不补碱。24h后患者病情明显好转，意识清醒，无恶心呕吐，准予饮食，改用皮下注射胰岛素治疗，皮下予首剂1h后停止静脉胰岛素。4、预防DKA的并发症。5、进行胸片等检查寻找和治疗诱发事件的证据。6、患者清醒后，进一步询问病史证实既往体键，诊断为糖尿病，制定糖尿病管理计划，好转后出院。</w:t>
            </w:r>
            <w:r>
              <w:br/>
            </w:r>
            <w:r>
              <w:t xml:space="preserve"/>
            </w:r>
            <w:bookmarkEnd w:id="4"/>
          </w:p>
        </w:tc>
      </w:tr>
    </w:tbl>
    <w:p w:rsidR="00A73DBE" w:rsidRDefault="0083502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52" w:rsidRDefault="00C53752" w:rsidP="009312A4">
      <w:r>
        <w:separator/>
      </w:r>
    </w:p>
  </w:endnote>
  <w:endnote w:type="continuationSeparator" w:id="0">
    <w:p w:rsidR="00C53752" w:rsidRDefault="00C53752" w:rsidP="00931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52" w:rsidRDefault="00C53752" w:rsidP="009312A4">
      <w:r>
        <w:separator/>
      </w:r>
    </w:p>
  </w:footnote>
  <w:footnote w:type="continuationSeparator" w:id="0">
    <w:p w:rsidR="00C53752" w:rsidRDefault="00C53752" w:rsidP="00931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NotTrackMoves/>
  <w:documentProtection w:edit="readOnly" w:formatting="1" w:enforcement="1" w:cryptProviderType="rsaFull" w:cryptAlgorithmClass="hash" w:cryptAlgorithmType="typeAny" w:cryptAlgorithmSid="4" w:cryptSpinCount="100000" w:hash="R9NtJ/pNAkfQ3W+Z1upPqlzV/ow=" w:salt="ZuXzmveV05UNQSYVyTUVJA=="/>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15362"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34F10"/>
    <w:rsid w:val="000935A9"/>
    <w:rsid w:val="000A6FE9"/>
    <w:rsid w:val="00172A27"/>
    <w:rsid w:val="001D312D"/>
    <w:rsid w:val="00242CA0"/>
    <w:rsid w:val="0025519E"/>
    <w:rsid w:val="002A160C"/>
    <w:rsid w:val="003379F5"/>
    <w:rsid w:val="003949F1"/>
    <w:rsid w:val="003C5111"/>
    <w:rsid w:val="0060341E"/>
    <w:rsid w:val="00687112"/>
    <w:rsid w:val="00692F96"/>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C7C81"/>
    <w:rsid w:val="00EF2E37"/>
    <w:rsid w:val="00F010D1"/>
    <w:rsid w:val="00F145A5"/>
    <w:rsid w:val="00F216C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basedOn w:val="a0"/>
    <w:link w:val="a3"/>
    <w:rsid w:val="00BF41BC"/>
    <w:rPr>
      <w:rFonts w:ascii="Times New Roman" w:hAnsi="Times New Roman"/>
      <w:kern w:val="2"/>
      <w:sz w:val="18"/>
      <w:szCs w:val="18"/>
    </w:rPr>
  </w:style>
  <w:style w:type="character" w:customStyle="1" w:styleId="Char0">
    <w:name w:val="页眉 Char"/>
    <w:basedOn w:val="a0"/>
    <w:link w:val="a4"/>
    <w:rsid w:val="00BF41BC"/>
    <w:rPr>
      <w:rFonts w:ascii="Times New Roman" w:hAnsi="Times New Roman"/>
      <w:kern w:val="2"/>
      <w:sz w:val="18"/>
      <w:szCs w:val="18"/>
    </w:rPr>
  </w:style>
  <w:style w:type="paragraph" w:styleId="a4">
    <w:name w:val="header"/>
    <w:basedOn w:val="a"/>
    <w:link w:val="Char0"/>
    <w:rsid w:val="00BF41BC"/>
    <w:pPr>
      <w:pBdr>
        <w:bottom w:val="single" w:sz="6" w:space="1" w:color="auto"/>
      </w:pBdr>
      <w:tabs>
        <w:tab w:val="center" w:pos="4153"/>
        <w:tab w:val="right" w:pos="8306"/>
      </w:tabs>
      <w:snapToGrid w:val="0"/>
      <w:jc w:val="center"/>
    </w:pPr>
    <w:rPr>
      <w:sz w:val="18"/>
      <w:szCs w:val="18"/>
    </w:rPr>
  </w:style>
  <w:style w:type="paragraph" w:styleId="a3">
    <w:name w:val="footer"/>
    <w:basedOn w:val="a"/>
    <w:link w:val="Char"/>
    <w:rsid w:val="00BF41BC"/>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19</Words>
  <Characters>113</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liangwen lin</cp:lastModifiedBy>
  <cp:revision>15</cp:revision>
  <cp:lastPrinted>2015-08-11T07:49:00Z</cp:lastPrinted>
  <dcterms:created xsi:type="dcterms:W3CDTF">2017-08-01T09:30:00Z</dcterms:created>
  <dcterms:modified xsi:type="dcterms:W3CDTF">2018-09-05T04:37:00Z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